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A2951">
      <w:pPr>
        <w:jc w:val="left"/>
        <w:rPr>
          <w:rFonts w:ascii="华文中宋" w:hAnsi="华文中宋" w:eastAsia="华文中宋" w:cs="Times New Roman"/>
          <w:kern w:val="2"/>
          <w:sz w:val="36"/>
          <w:szCs w:val="24"/>
          <w:lang w:val="en-US" w:eastAsia="zh-CN" w:bidi="ar-SA"/>
        </w:rPr>
      </w:pPr>
      <w:bookmarkStart w:id="0" w:name="_Toc24304"/>
      <w:bookmarkStart w:id="1" w:name="_Toc4901"/>
      <w:bookmarkStart w:id="2" w:name="_Toc20558"/>
      <w:bookmarkStart w:id="3" w:name="_Toc30478"/>
      <w:bookmarkStart w:id="4" w:name="_Toc22851"/>
      <w:bookmarkStart w:id="5" w:name="_Toc15994"/>
      <w:bookmarkStart w:id="6" w:name="_Toc13639"/>
      <w:bookmarkStart w:id="7" w:name="_Toc24839"/>
      <w:bookmarkStart w:id="8" w:name="_Toc12292"/>
    </w:p>
    <w:p w14:paraId="2773EBD2">
      <w:pPr>
        <w:jc w:val="center"/>
        <w:rPr>
          <w:rFonts w:hint="eastAsia" w:eastAsia="黑体"/>
          <w:b/>
          <w:bCs/>
          <w:sz w:val="84"/>
        </w:rPr>
      </w:pPr>
    </w:p>
    <w:p w14:paraId="21D66BEB">
      <w:pPr>
        <w:jc w:val="center"/>
        <w:rPr>
          <w:rFonts w:hint="eastAsia" w:eastAsia="黑体"/>
          <w:b/>
          <w:bCs/>
          <w:sz w:val="84"/>
          <w:lang w:val="en-US" w:eastAsia="zh-CN"/>
        </w:rPr>
      </w:pPr>
    </w:p>
    <w:p w14:paraId="7AA60372">
      <w:pPr>
        <w:jc w:val="center"/>
        <w:rPr>
          <w:rFonts w:hint="eastAsia" w:eastAsia="黑体"/>
          <w:b/>
          <w:bCs/>
          <w:sz w:val="84"/>
          <w:lang w:val="en-US" w:eastAsia="zh-CN"/>
        </w:rPr>
      </w:pPr>
    </w:p>
    <w:p w14:paraId="68F4EF83">
      <w:pPr>
        <w:jc w:val="center"/>
        <w:rPr>
          <w:rFonts w:hint="eastAsia" w:ascii="宋体" w:hAnsi="宋体" w:eastAsia="宋体" w:cs="宋体"/>
          <w:b/>
          <w:bCs/>
          <w:sz w:val="84"/>
          <w:lang w:val="en-US" w:eastAsia="zh-CN"/>
        </w:rPr>
      </w:pPr>
      <w:r>
        <w:rPr>
          <w:rFonts w:hint="eastAsia" w:ascii="宋体" w:hAnsi="宋体" w:eastAsia="宋体" w:cs="宋体"/>
          <w:b/>
          <w:bCs/>
          <w:sz w:val="84"/>
          <w:lang w:val="en-US" w:eastAsia="zh-CN"/>
        </w:rPr>
        <w:t>询比采购文件</w:t>
      </w:r>
    </w:p>
    <w:p w14:paraId="122DAC73">
      <w:pPr>
        <w:adjustRightInd w:val="0"/>
        <w:ind w:firstLine="1084" w:firstLineChars="300"/>
        <w:jc w:val="left"/>
        <w:textAlignment w:val="baseline"/>
        <w:rPr>
          <w:b/>
          <w:bCs/>
          <w:sz w:val="36"/>
        </w:rPr>
      </w:pPr>
    </w:p>
    <w:p w14:paraId="5FE53B82">
      <w:pPr>
        <w:adjustRightInd w:val="0"/>
        <w:ind w:firstLine="1084" w:firstLineChars="300"/>
        <w:jc w:val="left"/>
        <w:textAlignment w:val="baseline"/>
        <w:rPr>
          <w:b/>
          <w:bCs/>
          <w:sz w:val="36"/>
        </w:rPr>
      </w:pPr>
    </w:p>
    <w:p w14:paraId="4B726717">
      <w:pPr>
        <w:adjustRightInd w:val="0"/>
        <w:jc w:val="left"/>
        <w:textAlignment w:val="baseline"/>
        <w:rPr>
          <w:rFonts w:hint="default" w:eastAsia="宋体"/>
          <w:b/>
          <w:bCs/>
          <w:sz w:val="32"/>
          <w:szCs w:val="32"/>
          <w:lang w:val="en-US" w:eastAsia="zh-CN"/>
        </w:rPr>
      </w:pPr>
      <w:r>
        <w:rPr>
          <w:rFonts w:hint="eastAsia"/>
          <w:b/>
          <w:bCs/>
          <w:sz w:val="32"/>
          <w:szCs w:val="32"/>
        </w:rPr>
        <w:t>项目编号：</w:t>
      </w:r>
      <w:r>
        <w:rPr>
          <w:rFonts w:hint="eastAsia"/>
          <w:b/>
          <w:bCs/>
          <w:sz w:val="32"/>
          <w:szCs w:val="32"/>
          <w:lang w:val="en-US" w:eastAsia="zh-CN"/>
        </w:rPr>
        <w:t>SDSW-GC-20250408</w:t>
      </w:r>
    </w:p>
    <w:p w14:paraId="22EB8B06">
      <w:pPr>
        <w:adjustRightInd w:val="0"/>
        <w:jc w:val="left"/>
        <w:textAlignment w:val="baseline"/>
        <w:rPr>
          <w:b/>
          <w:bCs/>
          <w:sz w:val="32"/>
          <w:szCs w:val="32"/>
          <w:lang w:val="zh-CN"/>
        </w:rPr>
      </w:pPr>
      <w:r>
        <w:rPr>
          <w:rFonts w:hint="eastAsia"/>
          <w:b/>
          <w:bCs/>
          <w:sz w:val="32"/>
          <w:szCs w:val="32"/>
        </w:rPr>
        <w:t>项目名称：寿光南水北调供水有限公司螺旋钢管及配件采购</w:t>
      </w:r>
      <w:r>
        <w:rPr>
          <w:rFonts w:hint="eastAsia"/>
          <w:b/>
          <w:bCs/>
          <w:sz w:val="32"/>
          <w:szCs w:val="32"/>
          <w:lang w:val="zh-CN"/>
        </w:rPr>
        <w:t xml:space="preserve"> </w:t>
      </w:r>
    </w:p>
    <w:p w14:paraId="31E83812">
      <w:pPr>
        <w:autoSpaceDE w:val="0"/>
        <w:autoSpaceDN w:val="0"/>
        <w:adjustRightInd w:val="0"/>
        <w:snapToGrid w:val="0"/>
        <w:spacing w:afterLines="50"/>
        <w:jc w:val="center"/>
        <w:rPr>
          <w:rFonts w:ascii="宋体" w:hAnsi="宋体" w:cs="黑体"/>
          <w:kern w:val="0"/>
          <w:sz w:val="32"/>
          <w:szCs w:val="32"/>
        </w:rPr>
      </w:pPr>
    </w:p>
    <w:p w14:paraId="2D738906">
      <w:pPr>
        <w:autoSpaceDE w:val="0"/>
        <w:autoSpaceDN w:val="0"/>
        <w:adjustRightInd w:val="0"/>
        <w:snapToGrid w:val="0"/>
        <w:spacing w:afterLines="50"/>
        <w:jc w:val="center"/>
        <w:rPr>
          <w:rFonts w:hint="eastAsia" w:ascii="宋体" w:hAnsi="宋体" w:eastAsia="宋体" w:cs="黑体"/>
          <w:kern w:val="0"/>
          <w:sz w:val="32"/>
          <w:szCs w:val="32"/>
          <w:lang w:val="en-US" w:eastAsia="zh-CN"/>
        </w:rPr>
      </w:pPr>
    </w:p>
    <w:p w14:paraId="156A1FFB">
      <w:pPr>
        <w:autoSpaceDE w:val="0"/>
        <w:autoSpaceDN w:val="0"/>
        <w:adjustRightInd w:val="0"/>
        <w:snapToGrid w:val="0"/>
        <w:spacing w:afterLines="50"/>
        <w:jc w:val="center"/>
        <w:rPr>
          <w:rFonts w:ascii="宋体" w:hAnsi="宋体" w:cs="黑体"/>
          <w:kern w:val="0"/>
          <w:sz w:val="32"/>
          <w:szCs w:val="32"/>
        </w:rPr>
      </w:pPr>
    </w:p>
    <w:p w14:paraId="3AA27D73">
      <w:pPr>
        <w:autoSpaceDE w:val="0"/>
        <w:autoSpaceDN w:val="0"/>
        <w:adjustRightInd w:val="0"/>
        <w:snapToGrid w:val="0"/>
        <w:spacing w:afterLines="50"/>
        <w:jc w:val="center"/>
        <w:rPr>
          <w:rFonts w:ascii="宋体" w:hAnsi="宋体" w:cs="黑体"/>
          <w:kern w:val="0"/>
          <w:sz w:val="32"/>
          <w:szCs w:val="32"/>
        </w:rPr>
      </w:pPr>
    </w:p>
    <w:tbl>
      <w:tblPr>
        <w:tblStyle w:val="28"/>
        <w:tblW w:w="85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7"/>
        <w:gridCol w:w="5975"/>
      </w:tblGrid>
      <w:tr w14:paraId="789A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7" w:type="dxa"/>
            <w:vAlign w:val="top"/>
          </w:tcPr>
          <w:p w14:paraId="318FD858">
            <w:pPr>
              <w:autoSpaceDE w:val="0"/>
              <w:autoSpaceDN w:val="0"/>
              <w:adjustRightInd w:val="0"/>
              <w:snapToGrid w:val="0"/>
              <w:spacing w:afterLines="50"/>
              <w:jc w:val="center"/>
              <w:rPr>
                <w:rFonts w:ascii="宋体" w:hAnsi="宋体" w:cs="黑体"/>
                <w:kern w:val="0"/>
                <w:sz w:val="32"/>
                <w:szCs w:val="32"/>
              </w:rPr>
            </w:pPr>
            <w:r>
              <w:rPr>
                <w:rFonts w:hint="eastAsia" w:ascii="宋体" w:hAnsi="宋体" w:cs="黑体"/>
                <w:kern w:val="0"/>
                <w:sz w:val="32"/>
                <w:szCs w:val="32"/>
              </w:rPr>
              <w:t>采   购   人：</w:t>
            </w:r>
          </w:p>
        </w:tc>
        <w:tc>
          <w:tcPr>
            <w:tcW w:w="5975" w:type="dxa"/>
            <w:vAlign w:val="top"/>
          </w:tcPr>
          <w:p w14:paraId="61BE9880">
            <w:pPr>
              <w:autoSpaceDE w:val="0"/>
              <w:autoSpaceDN w:val="0"/>
              <w:adjustRightInd w:val="0"/>
              <w:snapToGrid w:val="0"/>
              <w:spacing w:afterLines="50"/>
              <w:jc w:val="left"/>
              <w:rPr>
                <w:rFonts w:hint="eastAsia" w:ascii="宋体" w:hAnsi="宋体" w:eastAsia="宋体" w:cs="黑体"/>
                <w:kern w:val="0"/>
                <w:sz w:val="32"/>
                <w:szCs w:val="32"/>
                <w:lang w:val="en-US" w:eastAsia="zh-CN"/>
              </w:rPr>
            </w:pPr>
            <w:r>
              <w:rPr>
                <w:rFonts w:hint="eastAsia" w:ascii="宋体" w:hAnsi="宋体" w:cs="黑体"/>
                <w:kern w:val="0"/>
                <w:sz w:val="32"/>
                <w:szCs w:val="32"/>
                <w:lang w:val="en-US" w:eastAsia="zh-CN"/>
              </w:rPr>
              <w:t>山东水务投资有限公司运营科技分公司</w:t>
            </w:r>
          </w:p>
        </w:tc>
      </w:tr>
    </w:tbl>
    <w:p w14:paraId="7B0DC0CD">
      <w:pPr>
        <w:autoSpaceDE w:val="0"/>
        <w:autoSpaceDN w:val="0"/>
        <w:adjustRightInd w:val="0"/>
        <w:snapToGrid w:val="0"/>
        <w:spacing w:afterLines="50"/>
        <w:jc w:val="center"/>
        <w:rPr>
          <w:rFonts w:ascii="宋体" w:hAnsi="宋体" w:cs="黑体"/>
          <w:kern w:val="0"/>
          <w:sz w:val="32"/>
          <w:szCs w:val="32"/>
        </w:rPr>
      </w:pPr>
    </w:p>
    <w:p w14:paraId="1502D6C6">
      <w:pPr>
        <w:autoSpaceDE w:val="0"/>
        <w:autoSpaceDN w:val="0"/>
        <w:adjustRightInd w:val="0"/>
        <w:snapToGrid w:val="0"/>
        <w:spacing w:afterLines="50"/>
        <w:jc w:val="center"/>
        <w:rPr>
          <w:rFonts w:ascii="宋体" w:hAnsi="宋体" w:cs="黑体"/>
          <w:kern w:val="0"/>
          <w:sz w:val="32"/>
          <w:szCs w:val="32"/>
        </w:rPr>
      </w:pPr>
      <w:r>
        <w:rPr>
          <w:rFonts w:hint="eastAsia" w:ascii="宋体" w:hAnsi="宋体" w:cs="黑体"/>
          <w:kern w:val="0"/>
          <w:sz w:val="32"/>
          <w:szCs w:val="32"/>
          <w:lang w:val="en-US" w:eastAsia="zh-CN"/>
        </w:rPr>
        <w:t>2025</w:t>
      </w:r>
      <w:r>
        <w:rPr>
          <w:rFonts w:hint="eastAsia" w:ascii="宋体" w:hAnsi="宋体" w:cs="黑体"/>
          <w:kern w:val="0"/>
          <w:sz w:val="32"/>
          <w:szCs w:val="32"/>
        </w:rPr>
        <w:t>年</w:t>
      </w:r>
      <w:r>
        <w:rPr>
          <w:rFonts w:hint="eastAsia" w:ascii="宋体" w:hAnsi="宋体" w:cs="黑体"/>
          <w:kern w:val="0"/>
          <w:sz w:val="32"/>
          <w:szCs w:val="32"/>
          <w:lang w:val="en-US" w:eastAsia="zh-CN"/>
        </w:rPr>
        <w:t xml:space="preserve"> 5</w:t>
      </w:r>
      <w:r>
        <w:rPr>
          <w:rFonts w:hint="eastAsia" w:ascii="宋体" w:hAnsi="宋体" w:cs="黑体"/>
          <w:kern w:val="0"/>
          <w:sz w:val="32"/>
          <w:szCs w:val="32"/>
        </w:rPr>
        <w:t>月</w:t>
      </w:r>
      <w:r>
        <w:rPr>
          <w:rFonts w:hint="eastAsia" w:ascii="宋体" w:hAnsi="宋体" w:cs="黑体"/>
          <w:kern w:val="0"/>
          <w:sz w:val="32"/>
          <w:szCs w:val="32"/>
          <w:lang w:val="en-US" w:eastAsia="zh-CN"/>
        </w:rPr>
        <w:t>21</w:t>
      </w:r>
      <w:r>
        <w:rPr>
          <w:rFonts w:hint="eastAsia" w:ascii="宋体" w:hAnsi="宋体" w:cs="黑体"/>
          <w:kern w:val="0"/>
          <w:sz w:val="32"/>
          <w:szCs w:val="32"/>
        </w:rPr>
        <w:t>日</w:t>
      </w:r>
    </w:p>
    <w:p w14:paraId="3EC1389A">
      <w:pPr>
        <w:widowControl/>
        <w:jc w:val="left"/>
        <w:rPr>
          <w:rFonts w:ascii="宋体" w:hAnsi="宋体" w:cs="黑体"/>
          <w:kern w:val="0"/>
          <w:sz w:val="32"/>
          <w:szCs w:val="32"/>
        </w:rPr>
      </w:pPr>
    </w:p>
    <w:p w14:paraId="1B5A5191">
      <w:pPr>
        <w:pStyle w:val="12"/>
        <w:rPr>
          <w:rFonts w:ascii="宋体" w:hAnsi="宋体" w:cs="黑体"/>
          <w:kern w:val="0"/>
          <w:sz w:val="32"/>
          <w:szCs w:val="32"/>
        </w:rPr>
      </w:pPr>
    </w:p>
    <w:p w14:paraId="4C39285A">
      <w:pPr>
        <w:pStyle w:val="12"/>
        <w:rPr>
          <w:rFonts w:hint="eastAsia" w:ascii="宋体" w:hAnsi="宋体" w:cs="黑体"/>
          <w:kern w:val="0"/>
          <w:sz w:val="32"/>
          <w:szCs w:val="32"/>
          <w:lang w:val="en-US" w:eastAsia="zh-CN"/>
        </w:rPr>
      </w:pPr>
    </w:p>
    <w:p w14:paraId="4067DA2A">
      <w:pPr>
        <w:widowControl w:val="0"/>
        <w:tabs>
          <w:tab w:val="right" w:leader="dot" w:pos="8732"/>
        </w:tabs>
        <w:spacing w:line="360" w:lineRule="auto"/>
        <w:jc w:val="center"/>
        <w:rPr>
          <w:rFonts w:hint="default" w:ascii="Times New Roman" w:hAnsi="Times New Roman" w:eastAsia="宋体" w:cs="Times New Roman"/>
          <w:b/>
          <w:bCs/>
          <w:color w:val="auto"/>
          <w:kern w:val="2"/>
          <w:sz w:val="28"/>
          <w:szCs w:val="28"/>
          <w:highlight w:val="none"/>
          <w:lang w:val="en-US" w:eastAsia="zh-CN" w:bidi="ar-SA"/>
        </w:rPr>
      </w:pPr>
      <w:r>
        <w:rPr>
          <w:rFonts w:hint="default" w:ascii="Times New Roman" w:hAnsi="Times New Roman" w:eastAsia="宋体" w:cs="Times New Roman"/>
          <w:b/>
          <w:bCs/>
          <w:color w:val="auto"/>
          <w:kern w:val="2"/>
          <w:sz w:val="28"/>
          <w:szCs w:val="28"/>
          <w:highlight w:val="none"/>
          <w:lang w:val="en-US" w:eastAsia="zh-CN" w:bidi="ar-SA"/>
        </w:rPr>
        <w:t>目</w:t>
      </w:r>
      <w:r>
        <w:rPr>
          <w:rFonts w:hint="eastAsia" w:ascii="Times New Roman" w:hAnsi="Times New Roman" w:eastAsia="宋体" w:cs="Times New Roman"/>
          <w:b/>
          <w:bCs/>
          <w:color w:val="auto"/>
          <w:kern w:val="2"/>
          <w:sz w:val="28"/>
          <w:szCs w:val="28"/>
          <w:highlight w:val="none"/>
          <w:lang w:val="en-US" w:eastAsia="zh-CN" w:bidi="ar-SA"/>
        </w:rPr>
        <w:t xml:space="preserve"> </w:t>
      </w:r>
      <w:r>
        <w:rPr>
          <w:rFonts w:hint="default" w:ascii="Times New Roman" w:hAnsi="Times New Roman" w:eastAsia="宋体" w:cs="Times New Roman"/>
          <w:b/>
          <w:bCs/>
          <w:color w:val="auto"/>
          <w:kern w:val="2"/>
          <w:sz w:val="28"/>
          <w:szCs w:val="28"/>
          <w:highlight w:val="none"/>
          <w:lang w:val="en-US" w:eastAsia="zh-CN" w:bidi="ar-SA"/>
        </w:rPr>
        <w:t>录</w:t>
      </w:r>
    </w:p>
    <w:p w14:paraId="13813392">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TOC \o "1-2" \h \u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_Toc15823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第一章 采购公告</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w:t>
      </w:r>
      <w:r>
        <w:rPr>
          <w:rFonts w:hint="default" w:ascii="Times New Roman" w:hAnsi="Times New Roman" w:eastAsia="宋体" w:cs="Times New Roman"/>
          <w:color w:val="auto"/>
          <w:kern w:val="2"/>
          <w:sz w:val="24"/>
          <w:szCs w:val="24"/>
          <w:highlight w:val="none"/>
          <w:lang w:val="en-US" w:eastAsia="zh-CN" w:bidi="ar-SA"/>
        </w:rPr>
        <w:fldChar w:fldCharType="end"/>
      </w:r>
    </w:p>
    <w:p w14:paraId="334E20D6">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_Toc2065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highlight w:val="none"/>
          <w:lang w:val="en-US" w:eastAsia="zh-CN" w:bidi="ar-SA"/>
        </w:rPr>
        <w:t>一、采购条件</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w:t>
      </w:r>
      <w:r>
        <w:rPr>
          <w:rFonts w:hint="default" w:ascii="Times New Roman" w:hAnsi="Times New Roman" w:eastAsia="宋体" w:cs="Times New Roman"/>
          <w:color w:val="auto"/>
          <w:kern w:val="2"/>
          <w:sz w:val="24"/>
          <w:szCs w:val="24"/>
          <w:highlight w:val="none"/>
          <w:lang w:val="en-US" w:eastAsia="zh-CN" w:bidi="ar-SA"/>
        </w:rPr>
        <w:fldChar w:fldCharType="end"/>
      </w:r>
    </w:p>
    <w:p w14:paraId="5F853C2B">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_Toc3469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lang w:val="en-US" w:eastAsia="zh-CN" w:bidi="ar-SA"/>
        </w:rPr>
        <w:t>二、</w:t>
      </w:r>
      <w:r>
        <w:rPr>
          <w:rFonts w:hint="default" w:ascii="Times New Roman" w:hAnsi="Times New Roman" w:eastAsia="宋体" w:cs="Times New Roman"/>
          <w:bCs/>
          <w:spacing w:val="2"/>
          <w:kern w:val="0"/>
          <w:sz w:val="24"/>
          <w:szCs w:val="24"/>
          <w:highlight w:val="none"/>
          <w:lang w:val="en-US" w:eastAsia="zh-CN" w:bidi="ar-SA"/>
        </w:rPr>
        <w:t>项目概况</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w:t>
      </w:r>
      <w:r>
        <w:rPr>
          <w:rFonts w:hint="default" w:ascii="Times New Roman" w:hAnsi="Times New Roman" w:eastAsia="宋体" w:cs="Times New Roman"/>
          <w:color w:val="auto"/>
          <w:kern w:val="2"/>
          <w:sz w:val="24"/>
          <w:szCs w:val="24"/>
          <w:highlight w:val="none"/>
          <w:lang w:val="en-US" w:eastAsia="zh-CN" w:bidi="ar-SA"/>
        </w:rPr>
        <w:fldChar w:fldCharType="end"/>
      </w:r>
    </w:p>
    <w:p w14:paraId="754CB8AA">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_Toc19910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lang w:val="en-US" w:eastAsia="zh-CN" w:bidi="ar-SA"/>
        </w:rPr>
        <w:t>三、</w:t>
      </w:r>
      <w:r>
        <w:rPr>
          <w:rFonts w:hint="default" w:ascii="Times New Roman" w:hAnsi="Times New Roman" w:eastAsia="宋体" w:cs="Times New Roman"/>
          <w:bCs/>
          <w:spacing w:val="2"/>
          <w:kern w:val="0"/>
          <w:sz w:val="24"/>
          <w:szCs w:val="24"/>
          <w:highlight w:val="none"/>
          <w:lang w:val="en-US" w:eastAsia="zh-CN" w:bidi="ar-SA"/>
        </w:rPr>
        <w:t>供应商资格要求</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w:t>
      </w:r>
      <w:r>
        <w:rPr>
          <w:rFonts w:hint="default" w:ascii="Times New Roman" w:hAnsi="Times New Roman" w:eastAsia="宋体" w:cs="Times New Roman"/>
          <w:color w:val="auto"/>
          <w:kern w:val="2"/>
          <w:sz w:val="24"/>
          <w:szCs w:val="24"/>
          <w:highlight w:val="none"/>
          <w:lang w:val="en-US" w:eastAsia="zh-CN" w:bidi="ar-SA"/>
        </w:rPr>
        <w:fldChar w:fldCharType="end"/>
      </w:r>
    </w:p>
    <w:p w14:paraId="2C48A567">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_Toc25278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lang w:val="en-US" w:eastAsia="zh-CN" w:bidi="ar-SA"/>
        </w:rPr>
        <w:t>四、</w:t>
      </w:r>
      <w:r>
        <w:rPr>
          <w:rFonts w:hint="default" w:ascii="Times New Roman" w:hAnsi="Times New Roman" w:eastAsia="宋体" w:cs="Times New Roman"/>
          <w:bCs/>
          <w:spacing w:val="2"/>
          <w:kern w:val="0"/>
          <w:sz w:val="24"/>
          <w:szCs w:val="24"/>
          <w:highlight w:val="none"/>
          <w:lang w:val="en-US" w:eastAsia="zh-CN" w:bidi="ar-SA"/>
        </w:rPr>
        <w:t>采购文件的获取</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p>
    <w:p w14:paraId="24A9CED7">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_Toc3030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lang w:val="en-US" w:eastAsia="zh-CN" w:bidi="ar-SA"/>
        </w:rPr>
        <w:t>五、</w:t>
      </w:r>
      <w:r>
        <w:rPr>
          <w:rFonts w:hint="default" w:ascii="Times New Roman" w:hAnsi="Times New Roman" w:eastAsia="宋体" w:cs="Times New Roman"/>
          <w:bCs/>
          <w:spacing w:val="2"/>
          <w:kern w:val="0"/>
          <w:sz w:val="24"/>
          <w:szCs w:val="24"/>
          <w:highlight w:val="none"/>
          <w:lang w:val="en-US" w:eastAsia="zh-CN" w:bidi="ar-SA"/>
        </w:rPr>
        <w:t>响应文件的递交</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p>
    <w:p w14:paraId="14BCC2B1">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_Toc24001 </w:instrText>
      </w:r>
      <w:r>
        <w:rPr>
          <w:rFonts w:hint="default" w:ascii="Times New Roman" w:hAnsi="Times New Roman" w:eastAsia="宋体" w:cs="Times New Roman"/>
          <w:kern w:val="2"/>
          <w:sz w:val="24"/>
          <w:szCs w:val="24"/>
          <w:highlight w:val="none"/>
          <w:lang w:val="en-US" w:eastAsia="zh-CN" w:bidi="ar-SA"/>
        </w:rPr>
        <w:fldChar w:fldCharType="separate"/>
      </w:r>
      <w:r>
        <w:rPr>
          <w:rFonts w:hint="eastAsia" w:cs="Times New Roman"/>
          <w:bCs/>
          <w:spacing w:val="2"/>
          <w:kern w:val="0"/>
          <w:sz w:val="24"/>
          <w:szCs w:val="24"/>
          <w:lang w:val="en-US" w:eastAsia="zh-CN" w:bidi="ar-SA"/>
        </w:rPr>
        <w:t>六</w:t>
      </w:r>
      <w:r>
        <w:rPr>
          <w:rFonts w:hint="eastAsia" w:ascii="Times New Roman" w:hAnsi="Times New Roman" w:eastAsia="宋体" w:cs="Times New Roman"/>
          <w:bCs/>
          <w:spacing w:val="2"/>
          <w:kern w:val="0"/>
          <w:sz w:val="24"/>
          <w:szCs w:val="24"/>
          <w:lang w:val="en-US" w:eastAsia="zh-CN" w:bidi="ar-SA"/>
        </w:rPr>
        <w:t>、</w:t>
      </w:r>
      <w:r>
        <w:rPr>
          <w:rFonts w:hint="default" w:ascii="Times New Roman" w:hAnsi="Times New Roman" w:eastAsia="宋体" w:cs="Times New Roman"/>
          <w:bCs/>
          <w:spacing w:val="2"/>
          <w:kern w:val="0"/>
          <w:sz w:val="24"/>
          <w:szCs w:val="24"/>
          <w:highlight w:val="none"/>
          <w:lang w:val="en-US" w:eastAsia="zh-CN" w:bidi="ar-SA"/>
        </w:rPr>
        <w:t>发布公告的媒介</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p>
    <w:p w14:paraId="624219BA">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_Toc12508 </w:instrText>
      </w:r>
      <w:r>
        <w:rPr>
          <w:rFonts w:hint="default" w:ascii="Times New Roman" w:hAnsi="Times New Roman" w:eastAsia="宋体" w:cs="Times New Roman"/>
          <w:kern w:val="2"/>
          <w:sz w:val="24"/>
          <w:szCs w:val="24"/>
          <w:highlight w:val="none"/>
          <w:lang w:val="en-US" w:eastAsia="zh-CN" w:bidi="ar-SA"/>
        </w:rPr>
        <w:fldChar w:fldCharType="separate"/>
      </w:r>
      <w:r>
        <w:rPr>
          <w:rFonts w:hint="eastAsia" w:cs="Times New Roman"/>
          <w:bCs/>
          <w:spacing w:val="2"/>
          <w:kern w:val="0"/>
          <w:sz w:val="24"/>
          <w:szCs w:val="24"/>
          <w:lang w:val="en-US" w:eastAsia="zh-CN" w:bidi="ar-SA"/>
        </w:rPr>
        <w:t>七</w:t>
      </w:r>
      <w:r>
        <w:rPr>
          <w:rFonts w:hint="default" w:ascii="Times New Roman" w:hAnsi="Times New Roman" w:eastAsia="宋体" w:cs="Times New Roman"/>
          <w:bCs/>
          <w:spacing w:val="2"/>
          <w:kern w:val="0"/>
          <w:sz w:val="24"/>
          <w:szCs w:val="24"/>
          <w:lang w:val="en-US" w:eastAsia="zh-CN" w:bidi="ar-SA"/>
        </w:rPr>
        <w:t>、</w:t>
      </w:r>
      <w:r>
        <w:rPr>
          <w:rFonts w:hint="default" w:ascii="Times New Roman" w:hAnsi="Times New Roman" w:eastAsia="宋体" w:cs="Times New Roman"/>
          <w:bCs/>
          <w:spacing w:val="2"/>
          <w:kern w:val="0"/>
          <w:sz w:val="24"/>
          <w:szCs w:val="24"/>
          <w:highlight w:val="none"/>
          <w:lang w:val="en-US" w:eastAsia="zh-CN" w:bidi="ar-SA"/>
        </w:rPr>
        <w:t>联系方式</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p>
    <w:p w14:paraId="0FA0F692">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_Toc2982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第二章 供应商须知</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w:t>
      </w:r>
      <w:r>
        <w:rPr>
          <w:rFonts w:hint="default" w:ascii="Times New Roman" w:hAnsi="Times New Roman" w:eastAsia="宋体" w:cs="Times New Roman"/>
          <w:color w:val="auto"/>
          <w:kern w:val="2"/>
          <w:sz w:val="24"/>
          <w:szCs w:val="24"/>
          <w:highlight w:val="none"/>
          <w:lang w:val="en-US" w:eastAsia="zh-CN" w:bidi="ar-SA"/>
        </w:rPr>
        <w:fldChar w:fldCharType="end"/>
      </w:r>
    </w:p>
    <w:p w14:paraId="79532E4B">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_Toc13028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供应商须知前附表</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w:t>
      </w:r>
      <w:r>
        <w:rPr>
          <w:rFonts w:hint="default" w:ascii="Times New Roman" w:hAnsi="Times New Roman" w:eastAsia="宋体" w:cs="Times New Roman"/>
          <w:color w:val="auto"/>
          <w:kern w:val="2"/>
          <w:sz w:val="24"/>
          <w:szCs w:val="24"/>
          <w:highlight w:val="none"/>
          <w:lang w:val="en-US" w:eastAsia="zh-CN" w:bidi="ar-SA"/>
        </w:rPr>
        <w:fldChar w:fldCharType="end"/>
      </w:r>
    </w:p>
    <w:p w14:paraId="79D53073">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_Toc14984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1.总则</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7</w:t>
      </w:r>
      <w:r>
        <w:rPr>
          <w:rFonts w:hint="default" w:ascii="Times New Roman" w:hAnsi="Times New Roman" w:eastAsia="宋体" w:cs="Times New Roman"/>
          <w:color w:val="auto"/>
          <w:kern w:val="2"/>
          <w:sz w:val="24"/>
          <w:szCs w:val="24"/>
          <w:highlight w:val="none"/>
          <w:lang w:val="en-US" w:eastAsia="zh-CN" w:bidi="ar-SA"/>
        </w:rPr>
        <w:fldChar w:fldCharType="end"/>
      </w:r>
    </w:p>
    <w:p w14:paraId="0E127FBC">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_Toc32499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2.采购文件</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8</w:t>
      </w:r>
      <w:r>
        <w:rPr>
          <w:rFonts w:hint="default" w:ascii="Times New Roman" w:hAnsi="Times New Roman" w:eastAsia="宋体" w:cs="Times New Roman"/>
          <w:color w:val="auto"/>
          <w:kern w:val="2"/>
          <w:sz w:val="24"/>
          <w:szCs w:val="24"/>
          <w:highlight w:val="none"/>
          <w:lang w:val="en-US" w:eastAsia="zh-CN" w:bidi="ar-SA"/>
        </w:rPr>
        <w:fldChar w:fldCharType="end"/>
      </w:r>
    </w:p>
    <w:p w14:paraId="02FD1E16">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_Toc25953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3.响应文件</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_Toc25953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0</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81B4355">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_Toc1528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4.响应</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_Toc1528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46AC5BB">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_Toc7098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lang w:val="en-US" w:eastAsia="zh-CN" w:bidi="ar-SA"/>
        </w:rPr>
        <w:t>5. 响应文件的开启与陈述</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_Toc7098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3</w:t>
      </w:r>
    </w:p>
    <w:p w14:paraId="665DD991">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_Toc23121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6.评审</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_Toc23121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55EC125">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_Toc11178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7.合同授予</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_Toc11178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7CFB3B83">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_Toc10805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8.质疑处理</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t>7</w:t>
      </w:r>
    </w:p>
    <w:p w14:paraId="3CC8F6F9">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_Toc18687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9.采购失败或终止采购</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0</w:t>
      </w:r>
    </w:p>
    <w:p w14:paraId="5BFA7D68">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_Toc1741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0"/>
          <w:sz w:val="24"/>
          <w:szCs w:val="24"/>
          <w:highlight w:val="none"/>
          <w:lang w:val="en-US" w:eastAsia="zh-CN" w:bidi="ar-SA"/>
        </w:rPr>
        <w:t>10.需要补充的其他内容</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0</w:t>
      </w:r>
    </w:p>
    <w:p w14:paraId="0ECEFA6A">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_Toc9414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第三章 评审办法</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1</w:t>
      </w:r>
    </w:p>
    <w:p w14:paraId="21917D24">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_Toc7909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评审办法前附表</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1</w:t>
      </w:r>
    </w:p>
    <w:p w14:paraId="57217708">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_Toc27282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highlight w:val="none"/>
          <w:lang w:val="en-US" w:eastAsia="zh-CN" w:bidi="ar-SA"/>
        </w:rPr>
        <w:t>1.评审方法</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_Toc27282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DFACC7B">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_Toc1050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highlight w:val="none"/>
          <w:lang w:val="en-US" w:eastAsia="zh-CN" w:bidi="ar-SA"/>
        </w:rPr>
        <w:t>2.评审标准</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_Toc1050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3E368C5E">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_Toc452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2.1 初步评审标准</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_Toc452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611D598E">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_Toc10800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2.2 分值构成与评分标准</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_Toc10800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7B4CA688">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_Toc3105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highlight w:val="none"/>
          <w:lang w:val="en-US" w:eastAsia="zh-CN" w:bidi="ar-SA"/>
        </w:rPr>
        <w:t>3.评审程序</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_Toc3105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60BDA263">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_Toc22113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3.1 初步评审</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_Toc22113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A6A74BB">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_Toc25178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3.2 详细评审</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_Toc25178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01DFC15">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_Toc3442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3.3 响应文件的澄清</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_Toc3442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7</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7E54ADE0">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_Toc23963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3.4推荐成交候选人</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_Toc23963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7</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5BDE0BAE">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_Toc13863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第四章 合同条款及格式</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_Toc13863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8</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F23FA7A">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_Toc25819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第五章 采购需求</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4</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t>5</w:t>
      </w:r>
    </w:p>
    <w:p w14:paraId="33000813">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_Toc1323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第六章 响应文件格式</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_Toc1323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8</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75972C16">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_Toc24230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一、响应函</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_Toc24230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9</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54DE2A75">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_Toc9187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val="0"/>
          <w:kern w:val="0"/>
          <w:sz w:val="24"/>
          <w:szCs w:val="24"/>
          <w:highlight w:val="none"/>
          <w:lang w:val="en-US" w:eastAsia="zh-CN" w:bidi="ar-SA"/>
        </w:rPr>
        <w:t>二、响应报价一览表格式</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t>1</w:t>
      </w:r>
    </w:p>
    <w:p w14:paraId="708BBC64">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_Toc7249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val="0"/>
          <w:kern w:val="0"/>
          <w:sz w:val="24"/>
          <w:szCs w:val="24"/>
          <w:highlight w:val="none"/>
          <w:lang w:val="en-US" w:eastAsia="zh-CN" w:bidi="ar-SA"/>
        </w:rPr>
        <w:t>三、响应分项报价表格式</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t>2</w:t>
      </w:r>
    </w:p>
    <w:p w14:paraId="6A9F5675">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_Toc25345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四、法定代表人（单位负责人）身份证明</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t>3</w:t>
      </w:r>
    </w:p>
    <w:p w14:paraId="1A12CBDD">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_Toc9652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五、授权委托书</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t>4</w:t>
      </w:r>
    </w:p>
    <w:p w14:paraId="1A3A69B0">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_Toc25926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六、商务偏离表</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t>5</w:t>
      </w:r>
    </w:p>
    <w:p w14:paraId="694B43C2">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_Toc27587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七、技术偏离表</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t>6</w:t>
      </w:r>
    </w:p>
    <w:p w14:paraId="2663ACF1">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_Toc13342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八、</w:t>
      </w:r>
      <w:r>
        <w:rPr>
          <w:rFonts w:hint="default" w:ascii="Times New Roman" w:hAnsi="Times New Roman" w:eastAsia="宋体" w:cs="Times New Roman"/>
          <w:kern w:val="0"/>
          <w:sz w:val="24"/>
          <w:szCs w:val="24"/>
          <w:highlight w:val="none"/>
          <w:lang w:val="en-US" w:eastAsia="zh-CN" w:bidi="ar-SA"/>
        </w:rPr>
        <w:t>资格审查资料</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7</w:t>
      </w:r>
    </w:p>
    <w:p w14:paraId="4C98AAF0">
      <w:pPr>
        <w:widowControl w:val="0"/>
        <w:tabs>
          <w:tab w:val="right" w:leader="dot" w:pos="8732"/>
        </w:tabs>
        <w:spacing w:line="360" w:lineRule="auto"/>
        <w:ind w:left="420" w:leftChars="200"/>
        <w:jc w:val="both"/>
        <w:rPr>
          <w:rFonts w:hint="default"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_Toc1347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0"/>
          <w:sz w:val="24"/>
          <w:szCs w:val="24"/>
          <w:highlight w:val="none"/>
          <w:lang w:val="en-US" w:eastAsia="zh-CN" w:bidi="ar-SA"/>
        </w:rPr>
        <w:t>九、</w:t>
      </w:r>
      <w:r>
        <w:rPr>
          <w:rFonts w:hint="default" w:ascii="Times New Roman" w:hAnsi="Times New Roman" w:eastAsia="宋体" w:cs="Times New Roman"/>
          <w:kern w:val="2"/>
          <w:sz w:val="24"/>
          <w:szCs w:val="24"/>
          <w:lang w:val="en-US" w:eastAsia="zh-CN" w:bidi="ar-SA"/>
        </w:rPr>
        <w:t>技术方案及相关证明材料</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6</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t>1</w:t>
      </w:r>
    </w:p>
    <w:p w14:paraId="1FC82BE4">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_Toc22239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十、</w:t>
      </w:r>
      <w:r>
        <w:rPr>
          <w:rFonts w:hint="default" w:ascii="Times New Roman" w:hAnsi="Times New Roman" w:eastAsia="宋体" w:cs="Times New Roman"/>
          <w:kern w:val="0"/>
          <w:sz w:val="24"/>
          <w:szCs w:val="24"/>
          <w:highlight w:val="none"/>
          <w:lang w:val="en-US" w:eastAsia="zh-CN" w:bidi="ar-SA"/>
        </w:rPr>
        <w:t>其他资料</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6</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t>2</w:t>
      </w:r>
    </w:p>
    <w:p w14:paraId="6AB078A8">
      <w:r>
        <w:rPr>
          <w:rFonts w:hint="default" w:ascii="Times New Roman" w:hAnsi="Times New Roman" w:eastAsia="宋体" w:cs="Times New Roman"/>
          <w:color w:val="auto"/>
          <w:sz w:val="24"/>
          <w:szCs w:val="24"/>
          <w:highlight w:val="none"/>
        </w:rPr>
        <w:fldChar w:fldCharType="end"/>
      </w:r>
    </w:p>
    <w:p w14:paraId="60C80972">
      <w:pPr>
        <w:pStyle w:val="12"/>
        <w:rPr>
          <w:rFonts w:hint="eastAsia" w:ascii="宋体" w:hAnsi="宋体" w:cs="黑体"/>
          <w:kern w:val="0"/>
          <w:sz w:val="32"/>
          <w:szCs w:val="32"/>
          <w:lang w:val="en-US" w:eastAsia="zh-CN"/>
        </w:rPr>
        <w:sectPr>
          <w:headerReference r:id="rId3" w:type="default"/>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0BAED4B7">
      <w:pPr>
        <w:pStyle w:val="2"/>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 xml:space="preserve">第一章 </w:t>
      </w:r>
      <w:bookmarkEnd w:id="0"/>
      <w:bookmarkEnd w:id="1"/>
      <w:bookmarkEnd w:id="2"/>
      <w:bookmarkEnd w:id="3"/>
      <w:bookmarkEnd w:id="4"/>
      <w:bookmarkEnd w:id="5"/>
      <w:r>
        <w:rPr>
          <w:rFonts w:hint="eastAsia" w:ascii="Times New Roman" w:hAnsi="Times New Roman" w:cs="Times New Roman"/>
          <w:color w:val="auto"/>
          <w:highlight w:val="none"/>
          <w:lang w:eastAsia="zh-CN"/>
        </w:rPr>
        <w:t>采购</w:t>
      </w:r>
      <w:r>
        <w:rPr>
          <w:rFonts w:hint="default" w:ascii="Times New Roman" w:hAnsi="Times New Roman" w:cs="Times New Roman"/>
          <w:color w:val="auto"/>
          <w:highlight w:val="none"/>
          <w:lang w:eastAsia="zh-CN"/>
        </w:rPr>
        <w:t>公告</w:t>
      </w:r>
      <w:bookmarkEnd w:id="6"/>
      <w:bookmarkEnd w:id="7"/>
      <w:bookmarkEnd w:id="8"/>
    </w:p>
    <w:p w14:paraId="1DA98631">
      <w:pPr>
        <w:autoSpaceDE w:val="0"/>
        <w:autoSpaceDN w:val="0"/>
        <w:adjustRightInd w:val="0"/>
        <w:spacing w:line="360" w:lineRule="auto"/>
        <w:ind w:right="-20"/>
        <w:jc w:val="left"/>
        <w:outlineLvl w:val="1"/>
        <w:rPr>
          <w:rFonts w:hint="eastAsia" w:ascii="宋体" w:hAnsi="宋体" w:eastAsia="宋体" w:cs="宋体"/>
          <w:b/>
          <w:bCs/>
          <w:i w:val="0"/>
          <w:iCs w:val="0"/>
          <w:color w:val="auto"/>
          <w:spacing w:val="2"/>
          <w:kern w:val="0"/>
          <w:sz w:val="24"/>
          <w:szCs w:val="24"/>
          <w:highlight w:val="none"/>
        </w:rPr>
      </w:pPr>
      <w:bookmarkStart w:id="9" w:name="_Toc11815"/>
      <w:bookmarkStart w:id="10" w:name="_Toc29417"/>
      <w:bookmarkStart w:id="11" w:name="_Toc15380"/>
      <w:bookmarkStart w:id="12" w:name="_Toc4318"/>
      <w:bookmarkStart w:id="13" w:name="_Toc30765"/>
      <w:r>
        <w:rPr>
          <w:rFonts w:hint="eastAsia" w:ascii="宋体" w:hAnsi="宋体" w:eastAsia="宋体" w:cs="宋体"/>
          <w:b/>
          <w:bCs/>
          <w:i w:val="0"/>
          <w:iCs w:val="0"/>
          <w:color w:val="auto"/>
          <w:spacing w:val="2"/>
          <w:kern w:val="0"/>
          <w:sz w:val="24"/>
          <w:szCs w:val="24"/>
          <w:highlight w:val="none"/>
        </w:rPr>
        <w:t>一、</w:t>
      </w:r>
      <w:r>
        <w:rPr>
          <w:rFonts w:hint="eastAsia" w:ascii="宋体" w:hAnsi="宋体" w:eastAsia="宋体" w:cs="宋体"/>
          <w:b/>
          <w:bCs/>
          <w:i w:val="0"/>
          <w:iCs w:val="0"/>
          <w:color w:val="auto"/>
          <w:spacing w:val="2"/>
          <w:kern w:val="0"/>
          <w:sz w:val="24"/>
          <w:szCs w:val="24"/>
          <w:highlight w:val="none"/>
          <w:lang w:eastAsia="zh-CN"/>
        </w:rPr>
        <w:t>采购</w:t>
      </w:r>
      <w:r>
        <w:rPr>
          <w:rFonts w:hint="eastAsia" w:ascii="宋体" w:hAnsi="宋体" w:eastAsia="宋体" w:cs="宋体"/>
          <w:b/>
          <w:bCs/>
          <w:i w:val="0"/>
          <w:iCs w:val="0"/>
          <w:color w:val="auto"/>
          <w:spacing w:val="2"/>
          <w:kern w:val="0"/>
          <w:sz w:val="24"/>
          <w:szCs w:val="24"/>
          <w:highlight w:val="none"/>
        </w:rPr>
        <w:t>条件</w:t>
      </w:r>
      <w:bookmarkEnd w:id="9"/>
      <w:bookmarkEnd w:id="10"/>
      <w:bookmarkEnd w:id="11"/>
      <w:bookmarkEnd w:id="12"/>
    </w:p>
    <w:p w14:paraId="2AC10336">
      <w:pPr>
        <w:spacing w:line="360" w:lineRule="auto"/>
        <w:ind w:firstLine="482" w:firstLineChars="200"/>
        <w:rPr>
          <w:rFonts w:hint="eastAsia" w:ascii="宋体" w:hAnsi="宋体" w:eastAsia="宋体" w:cs="宋体"/>
          <w:i w:val="0"/>
          <w:iCs w:val="0"/>
          <w:color w:val="auto"/>
          <w:sz w:val="24"/>
          <w:szCs w:val="24"/>
          <w:highlight w:val="none"/>
        </w:rPr>
      </w:pPr>
      <w:bookmarkStart w:id="14" w:name="_Toc26151"/>
      <w:r>
        <w:rPr>
          <w:rFonts w:hint="eastAsia" w:ascii="宋体" w:hAnsi="宋体" w:eastAsia="宋体" w:cs="宋体"/>
          <w:b/>
          <w:bCs/>
          <w:i w:val="0"/>
          <w:iCs w:val="0"/>
          <w:color w:val="auto"/>
          <w:sz w:val="24"/>
          <w:szCs w:val="24"/>
          <w:highlight w:val="none"/>
          <w:u w:val="single"/>
          <w:lang w:eastAsia="zh-CN"/>
        </w:rPr>
        <w:t>山东水务投资有限公司运营科技分公司</w:t>
      </w:r>
      <w:r>
        <w:rPr>
          <w:rFonts w:hint="eastAsia" w:ascii="宋体" w:hAnsi="宋体" w:eastAsia="宋体" w:cs="宋体"/>
          <w:i w:val="0"/>
          <w:iCs w:val="0"/>
          <w:color w:val="auto"/>
          <w:sz w:val="24"/>
          <w:szCs w:val="24"/>
          <w:highlight w:val="none"/>
        </w:rPr>
        <w:t>就</w:t>
      </w:r>
      <w:r>
        <w:rPr>
          <w:rFonts w:hint="eastAsia" w:ascii="宋体" w:hAnsi="宋体" w:eastAsia="宋体" w:cs="宋体"/>
          <w:b/>
          <w:bCs/>
          <w:i w:val="0"/>
          <w:iCs w:val="0"/>
          <w:color w:val="auto"/>
          <w:sz w:val="24"/>
          <w:szCs w:val="24"/>
          <w:highlight w:val="none"/>
          <w:u w:val="single"/>
          <w:lang w:eastAsia="zh-CN"/>
        </w:rPr>
        <w:t>寿光南水北调供水有限公司螺旋钢管及配件采购</w:t>
      </w:r>
      <w:r>
        <w:rPr>
          <w:rFonts w:hint="eastAsia" w:ascii="宋体" w:hAnsi="宋体" w:eastAsia="宋体" w:cs="宋体"/>
          <w:i w:val="0"/>
          <w:iCs w:val="0"/>
          <w:color w:val="auto"/>
          <w:sz w:val="24"/>
          <w:szCs w:val="24"/>
          <w:highlight w:val="none"/>
        </w:rPr>
        <w:t>项目进行</w:t>
      </w:r>
      <w:r>
        <w:rPr>
          <w:rFonts w:hint="eastAsia" w:ascii="宋体" w:hAnsi="宋体" w:eastAsia="宋体" w:cs="宋体"/>
          <w:i w:val="0"/>
          <w:iCs w:val="0"/>
          <w:color w:val="auto"/>
          <w:sz w:val="24"/>
          <w:szCs w:val="24"/>
          <w:highlight w:val="none"/>
          <w:lang w:val="en-US" w:eastAsia="zh-CN"/>
        </w:rPr>
        <w:t>询比</w:t>
      </w:r>
      <w:r>
        <w:rPr>
          <w:rFonts w:hint="eastAsia" w:ascii="宋体" w:hAnsi="宋体" w:eastAsia="宋体" w:cs="宋体"/>
          <w:i w:val="0"/>
          <w:iCs w:val="0"/>
          <w:color w:val="auto"/>
          <w:sz w:val="24"/>
          <w:szCs w:val="24"/>
          <w:highlight w:val="none"/>
        </w:rPr>
        <w:t>采购，邀请合格的供应商提交密封的响应文件。</w:t>
      </w:r>
    </w:p>
    <w:p w14:paraId="399AA670">
      <w:pPr>
        <w:numPr>
          <w:ilvl w:val="0"/>
          <w:numId w:val="6"/>
        </w:numPr>
        <w:autoSpaceDE w:val="0"/>
        <w:autoSpaceDN w:val="0"/>
        <w:adjustRightInd w:val="0"/>
        <w:spacing w:line="360" w:lineRule="auto"/>
        <w:ind w:right="-20"/>
        <w:jc w:val="left"/>
        <w:outlineLvl w:val="1"/>
        <w:rPr>
          <w:rFonts w:hint="eastAsia" w:ascii="宋体" w:hAnsi="宋体" w:eastAsia="宋体" w:cs="宋体"/>
          <w:b/>
          <w:bCs/>
          <w:i w:val="0"/>
          <w:iCs w:val="0"/>
          <w:color w:val="auto"/>
          <w:spacing w:val="2"/>
          <w:kern w:val="0"/>
          <w:sz w:val="24"/>
          <w:szCs w:val="24"/>
          <w:highlight w:val="none"/>
        </w:rPr>
      </w:pPr>
      <w:bookmarkStart w:id="15" w:name="_Toc7508"/>
      <w:bookmarkStart w:id="16" w:name="_Toc19683"/>
      <w:bookmarkStart w:id="17" w:name="_Toc8936"/>
      <w:bookmarkStart w:id="18" w:name="_Toc1694"/>
      <w:bookmarkStart w:id="19" w:name="_Toc4046"/>
      <w:bookmarkStart w:id="20" w:name="_Toc22309"/>
      <w:bookmarkStart w:id="21" w:name="_Toc17284"/>
      <w:bookmarkStart w:id="22" w:name="_Toc520"/>
      <w:bookmarkStart w:id="23" w:name="_Toc60"/>
      <w:r>
        <w:rPr>
          <w:rFonts w:hint="eastAsia" w:ascii="宋体" w:hAnsi="宋体" w:eastAsia="宋体" w:cs="宋体"/>
          <w:b/>
          <w:bCs/>
          <w:i w:val="0"/>
          <w:iCs w:val="0"/>
          <w:color w:val="auto"/>
          <w:spacing w:val="2"/>
          <w:kern w:val="0"/>
          <w:sz w:val="24"/>
          <w:szCs w:val="24"/>
          <w:highlight w:val="none"/>
        </w:rPr>
        <w:t>项目概况</w:t>
      </w:r>
      <w:bookmarkEnd w:id="14"/>
      <w:bookmarkEnd w:id="15"/>
      <w:bookmarkEnd w:id="16"/>
      <w:bookmarkEnd w:id="17"/>
      <w:bookmarkEnd w:id="18"/>
      <w:bookmarkEnd w:id="19"/>
      <w:bookmarkEnd w:id="20"/>
      <w:bookmarkEnd w:id="21"/>
      <w:bookmarkEnd w:id="22"/>
      <w:bookmarkEnd w:id="23"/>
    </w:p>
    <w:p w14:paraId="6A791E6A">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2.1项目名称：</w:t>
      </w:r>
      <w:r>
        <w:rPr>
          <w:rFonts w:hint="eastAsia" w:ascii="宋体" w:hAnsi="宋体" w:eastAsia="宋体" w:cs="宋体"/>
          <w:b/>
          <w:bCs/>
          <w:i w:val="0"/>
          <w:iCs w:val="0"/>
          <w:color w:val="auto"/>
          <w:sz w:val="24"/>
          <w:szCs w:val="24"/>
          <w:highlight w:val="none"/>
          <w:u w:val="single"/>
          <w:lang w:eastAsia="zh-CN"/>
        </w:rPr>
        <w:t>寿光南水北调供水有限公司螺旋钢管及配件采购</w:t>
      </w:r>
    </w:p>
    <w:p w14:paraId="5E911916">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2.2采购范围：包括但不限于所需管材的制造、采购、工厂检验、出厂试验、包装、运输（含二次运输）及保险、现场交货至买方指定地点、现场检验、验收，提供技术资料、技术服务和售后服务等工作。</w:t>
      </w:r>
    </w:p>
    <w:tbl>
      <w:tblPr>
        <w:tblStyle w:val="28"/>
        <w:tblW w:w="6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268"/>
        <w:gridCol w:w="2526"/>
        <w:gridCol w:w="897"/>
        <w:gridCol w:w="552"/>
        <w:gridCol w:w="730"/>
      </w:tblGrid>
      <w:tr w14:paraId="55B6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CB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68" w:type="dxa"/>
            <w:tcBorders>
              <w:top w:val="single" w:color="000000" w:sz="8" w:space="0"/>
              <w:left w:val="nil"/>
              <w:bottom w:val="single" w:color="000000" w:sz="8" w:space="0"/>
              <w:right w:val="single" w:color="000000" w:sz="8" w:space="0"/>
            </w:tcBorders>
            <w:shd w:val="clear" w:color="auto" w:fill="auto"/>
            <w:vAlign w:val="center"/>
          </w:tcPr>
          <w:p w14:paraId="16D26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526" w:type="dxa"/>
            <w:tcBorders>
              <w:top w:val="single" w:color="000000" w:sz="8" w:space="0"/>
              <w:left w:val="nil"/>
              <w:bottom w:val="single" w:color="000000" w:sz="8" w:space="0"/>
              <w:right w:val="single" w:color="000000" w:sz="8" w:space="0"/>
            </w:tcBorders>
            <w:shd w:val="clear" w:color="auto" w:fill="auto"/>
            <w:vAlign w:val="center"/>
          </w:tcPr>
          <w:p w14:paraId="78576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897" w:type="dxa"/>
            <w:tcBorders>
              <w:top w:val="single" w:color="000000" w:sz="8" w:space="0"/>
              <w:left w:val="nil"/>
              <w:bottom w:val="single" w:color="000000" w:sz="8" w:space="0"/>
              <w:right w:val="single" w:color="000000" w:sz="8" w:space="0"/>
            </w:tcBorders>
            <w:shd w:val="clear" w:color="auto" w:fill="auto"/>
            <w:vAlign w:val="center"/>
          </w:tcPr>
          <w:p w14:paraId="524A4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w:t>
            </w:r>
          </w:p>
        </w:tc>
        <w:tc>
          <w:tcPr>
            <w:tcW w:w="552" w:type="dxa"/>
            <w:tcBorders>
              <w:top w:val="single" w:color="000000" w:sz="8" w:space="0"/>
              <w:left w:val="nil"/>
              <w:bottom w:val="single" w:color="000000" w:sz="8" w:space="0"/>
              <w:right w:val="single" w:color="000000" w:sz="8" w:space="0"/>
            </w:tcBorders>
            <w:shd w:val="clear" w:color="auto" w:fill="auto"/>
            <w:vAlign w:val="center"/>
          </w:tcPr>
          <w:p w14:paraId="6B3A6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30" w:type="dxa"/>
            <w:tcBorders>
              <w:top w:val="single" w:color="000000" w:sz="8" w:space="0"/>
              <w:left w:val="nil"/>
              <w:bottom w:val="single" w:color="000000" w:sz="8" w:space="0"/>
              <w:right w:val="single" w:color="000000" w:sz="8" w:space="0"/>
            </w:tcBorders>
            <w:shd w:val="clear" w:color="auto" w:fill="auto"/>
            <w:vAlign w:val="center"/>
          </w:tcPr>
          <w:p w14:paraId="10615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7135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0AE04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8" w:type="dxa"/>
            <w:tcBorders>
              <w:top w:val="nil"/>
              <w:left w:val="nil"/>
              <w:bottom w:val="single" w:color="000000" w:sz="8" w:space="0"/>
              <w:right w:val="single" w:color="000000" w:sz="8" w:space="0"/>
            </w:tcBorders>
            <w:shd w:val="clear" w:color="auto" w:fill="auto"/>
            <w:vAlign w:val="center"/>
          </w:tcPr>
          <w:p w14:paraId="74377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TPEP钢管</w:t>
            </w:r>
          </w:p>
        </w:tc>
        <w:tc>
          <w:tcPr>
            <w:tcW w:w="2526" w:type="dxa"/>
            <w:tcBorders>
              <w:top w:val="nil"/>
              <w:left w:val="nil"/>
              <w:bottom w:val="single" w:color="000000" w:sz="8" w:space="0"/>
              <w:right w:val="single" w:color="000000" w:sz="8" w:space="0"/>
            </w:tcBorders>
            <w:shd w:val="clear" w:color="auto" w:fill="auto"/>
            <w:vAlign w:val="center"/>
          </w:tcPr>
          <w:p w14:paraId="52097300">
            <w:pPr>
              <w:keepNext w:val="0"/>
              <w:keepLines w:val="0"/>
              <w:widowControl/>
              <w:suppressLineNumbers w:val="0"/>
              <w:jc w:val="center"/>
              <w:textAlignment w:val="center"/>
              <w:rPr>
                <w:rFonts w:hint="eastAsia" w:ascii="宋体" w:hAnsi="宋体" w:eastAsia="宋体" w:cs="宋体"/>
                <w:i w:val="0"/>
                <w:iCs w:val="0"/>
                <w:sz w:val="24"/>
                <w:szCs w:val="24"/>
                <w:lang w:val="en-US"/>
              </w:rPr>
            </w:pPr>
            <w:r>
              <w:rPr>
                <w:rFonts w:hint="eastAsia" w:ascii="宋体" w:hAnsi="宋体" w:eastAsia="宋体" w:cs="宋体"/>
                <w:i w:val="0"/>
                <w:iCs w:val="0"/>
                <w:color w:val="000000"/>
                <w:kern w:val="0"/>
                <w:sz w:val="24"/>
                <w:szCs w:val="24"/>
                <w:u w:val="none"/>
                <w:lang w:val="en-US" w:eastAsia="zh-CN" w:bidi="ar"/>
              </w:rPr>
              <w:t>1020*10mm</w:t>
            </w:r>
          </w:p>
        </w:tc>
        <w:tc>
          <w:tcPr>
            <w:tcW w:w="897" w:type="dxa"/>
            <w:tcBorders>
              <w:top w:val="nil"/>
              <w:left w:val="nil"/>
              <w:bottom w:val="single" w:color="000000" w:sz="8" w:space="0"/>
              <w:right w:val="single" w:color="000000" w:sz="8" w:space="0"/>
            </w:tcBorders>
            <w:shd w:val="clear" w:color="auto" w:fill="auto"/>
            <w:vAlign w:val="center"/>
          </w:tcPr>
          <w:p w14:paraId="42C68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2C99D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30" w:type="dxa"/>
            <w:tcBorders>
              <w:top w:val="nil"/>
              <w:left w:val="nil"/>
              <w:bottom w:val="single" w:color="000000" w:sz="8" w:space="0"/>
              <w:right w:val="single" w:color="000000" w:sz="8" w:space="0"/>
            </w:tcBorders>
            <w:shd w:val="clear" w:color="auto" w:fill="auto"/>
            <w:vAlign w:val="center"/>
          </w:tcPr>
          <w:p w14:paraId="77E4DE6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214</w:t>
            </w:r>
          </w:p>
        </w:tc>
      </w:tr>
      <w:tr w14:paraId="515F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40A83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24" w:name="OLE_LINK1" w:colFirst="3" w:colLast="5"/>
            <w:r>
              <w:rPr>
                <w:rFonts w:hint="eastAsia" w:ascii="宋体" w:hAnsi="宋体" w:eastAsia="宋体" w:cs="宋体"/>
                <w:i w:val="0"/>
                <w:iCs w:val="0"/>
                <w:color w:val="000000"/>
                <w:kern w:val="0"/>
                <w:sz w:val="24"/>
                <w:szCs w:val="24"/>
                <w:u w:val="none"/>
                <w:lang w:val="en-US" w:eastAsia="zh-CN" w:bidi="ar"/>
              </w:rPr>
              <w:t>2</w:t>
            </w:r>
          </w:p>
        </w:tc>
        <w:tc>
          <w:tcPr>
            <w:tcW w:w="1268" w:type="dxa"/>
            <w:tcBorders>
              <w:top w:val="nil"/>
              <w:left w:val="nil"/>
              <w:bottom w:val="single" w:color="000000" w:sz="8" w:space="0"/>
              <w:right w:val="single" w:color="000000" w:sz="8" w:space="0"/>
            </w:tcBorders>
            <w:shd w:val="clear" w:color="auto" w:fill="auto"/>
            <w:vAlign w:val="center"/>
          </w:tcPr>
          <w:p w14:paraId="198BEC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钢制弯头</w:t>
            </w:r>
          </w:p>
        </w:tc>
        <w:tc>
          <w:tcPr>
            <w:tcW w:w="2526" w:type="dxa"/>
            <w:tcBorders>
              <w:top w:val="nil"/>
              <w:left w:val="nil"/>
              <w:bottom w:val="single" w:color="000000" w:sz="8" w:space="0"/>
              <w:right w:val="single" w:color="000000" w:sz="8" w:space="0"/>
            </w:tcBorders>
            <w:shd w:val="clear" w:color="auto" w:fill="auto"/>
            <w:vAlign w:val="center"/>
          </w:tcPr>
          <w:p w14:paraId="2A65FE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DN1000*90°*10mm</w:t>
            </w:r>
          </w:p>
        </w:tc>
        <w:tc>
          <w:tcPr>
            <w:tcW w:w="897" w:type="dxa"/>
            <w:tcBorders>
              <w:top w:val="nil"/>
              <w:left w:val="nil"/>
              <w:bottom w:val="single" w:color="000000" w:sz="8" w:space="0"/>
              <w:right w:val="single" w:color="000000" w:sz="8" w:space="0"/>
            </w:tcBorders>
            <w:shd w:val="clear" w:color="auto" w:fill="auto"/>
            <w:vAlign w:val="center"/>
          </w:tcPr>
          <w:p w14:paraId="1ECD09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15616E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730" w:type="dxa"/>
            <w:tcBorders>
              <w:top w:val="nil"/>
              <w:left w:val="nil"/>
              <w:bottom w:val="single" w:color="000000" w:sz="8" w:space="0"/>
              <w:right w:val="single" w:color="000000" w:sz="8" w:space="0"/>
            </w:tcBorders>
            <w:shd w:val="clear" w:color="auto" w:fill="auto"/>
            <w:vAlign w:val="center"/>
          </w:tcPr>
          <w:p w14:paraId="3207FC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r>
      <w:bookmarkEnd w:id="24"/>
      <w:tr w14:paraId="637F7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567824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268" w:type="dxa"/>
            <w:tcBorders>
              <w:top w:val="nil"/>
              <w:left w:val="nil"/>
              <w:bottom w:val="single" w:color="000000" w:sz="8" w:space="0"/>
              <w:right w:val="single" w:color="000000" w:sz="8" w:space="0"/>
            </w:tcBorders>
            <w:shd w:val="clear" w:color="auto" w:fill="auto"/>
            <w:vAlign w:val="center"/>
          </w:tcPr>
          <w:p w14:paraId="77C454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钢制三通</w:t>
            </w:r>
          </w:p>
        </w:tc>
        <w:tc>
          <w:tcPr>
            <w:tcW w:w="2526" w:type="dxa"/>
            <w:tcBorders>
              <w:top w:val="nil"/>
              <w:left w:val="nil"/>
              <w:bottom w:val="single" w:color="000000" w:sz="8" w:space="0"/>
              <w:right w:val="single" w:color="000000" w:sz="8" w:space="0"/>
            </w:tcBorders>
            <w:shd w:val="clear" w:color="auto" w:fill="auto"/>
            <w:vAlign w:val="center"/>
          </w:tcPr>
          <w:p w14:paraId="1AF548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DN1000*1000*10mm</w:t>
            </w:r>
          </w:p>
        </w:tc>
        <w:tc>
          <w:tcPr>
            <w:tcW w:w="897" w:type="dxa"/>
            <w:tcBorders>
              <w:top w:val="nil"/>
              <w:left w:val="nil"/>
              <w:bottom w:val="single" w:color="000000" w:sz="8" w:space="0"/>
              <w:right w:val="single" w:color="000000" w:sz="8" w:space="0"/>
            </w:tcBorders>
            <w:shd w:val="clear" w:color="auto" w:fill="auto"/>
            <w:vAlign w:val="center"/>
          </w:tcPr>
          <w:p w14:paraId="0791C2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766ABF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730" w:type="dxa"/>
            <w:tcBorders>
              <w:top w:val="nil"/>
              <w:left w:val="nil"/>
              <w:bottom w:val="single" w:color="000000" w:sz="8" w:space="0"/>
              <w:right w:val="single" w:color="000000" w:sz="8" w:space="0"/>
            </w:tcBorders>
            <w:shd w:val="clear" w:color="auto" w:fill="auto"/>
            <w:vAlign w:val="center"/>
          </w:tcPr>
          <w:p w14:paraId="4238D5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bl>
    <w:p w14:paraId="0CE1B4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p>
    <w:p w14:paraId="5124EB2A">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2.3供货期限/服务工期/工期：从确定采购意向开始，供应商即须按照买方需求单开始供货，订单须自下单之日起10个日历天内供货至现场。</w:t>
      </w:r>
    </w:p>
    <w:p w14:paraId="2FA9F5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2.4交货期：签订合同后7天内供货</w:t>
      </w:r>
    </w:p>
    <w:p w14:paraId="5DC1C4E8">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2.5交货/服务/工程地点：寿光市农圣街与金海路交叉路口南500m路东</w:t>
      </w:r>
    </w:p>
    <w:p w14:paraId="61850B5D">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2.6质量标准：钢管实际净壁厚（不含防腐层）偏差≤5%</w:t>
      </w:r>
    </w:p>
    <w:p w14:paraId="7BCF554F">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2.7标段划分：</w:t>
      </w:r>
      <w:r>
        <w:rPr>
          <w:rFonts w:hint="eastAsia" w:ascii="宋体" w:hAnsi="宋体" w:eastAsia="宋体" w:cs="宋体"/>
          <w:b/>
          <w:bCs/>
          <w:i w:val="0"/>
          <w:iCs w:val="0"/>
          <w:color w:val="000000" w:themeColor="text1"/>
          <w:kern w:val="2"/>
          <w:sz w:val="24"/>
          <w:szCs w:val="24"/>
          <w:highlight w:val="none"/>
          <w:u w:val="single"/>
          <w:lang w:val="en-US" w:eastAsia="zh-CN" w:bidi="ar-SA"/>
          <w14:textFill>
            <w14:solidFill>
              <w14:schemeClr w14:val="tx1"/>
            </w14:solidFill>
          </w14:textFill>
        </w:rPr>
        <w:t>1个标段。</w:t>
      </w:r>
    </w:p>
    <w:p w14:paraId="14002F94">
      <w:pPr>
        <w:numPr>
          <w:ilvl w:val="0"/>
          <w:numId w:val="6"/>
        </w:numPr>
        <w:autoSpaceDE w:val="0"/>
        <w:autoSpaceDN w:val="0"/>
        <w:adjustRightInd w:val="0"/>
        <w:spacing w:line="360" w:lineRule="auto"/>
        <w:ind w:right="-20"/>
        <w:jc w:val="left"/>
        <w:outlineLvl w:val="1"/>
        <w:rPr>
          <w:rFonts w:hint="eastAsia" w:ascii="宋体" w:hAnsi="宋体" w:eastAsia="宋体" w:cs="宋体"/>
          <w:b/>
          <w:bCs/>
          <w:i w:val="0"/>
          <w:iCs w:val="0"/>
          <w:color w:val="auto"/>
          <w:spacing w:val="2"/>
          <w:kern w:val="0"/>
          <w:sz w:val="24"/>
          <w:szCs w:val="24"/>
          <w:highlight w:val="none"/>
        </w:rPr>
      </w:pPr>
      <w:bookmarkStart w:id="25" w:name="_Toc28515"/>
      <w:bookmarkStart w:id="26" w:name="_Toc17906"/>
      <w:bookmarkStart w:id="27" w:name="_Toc6338"/>
      <w:bookmarkStart w:id="28" w:name="_Toc6147"/>
      <w:bookmarkStart w:id="29" w:name="_Toc26205"/>
      <w:bookmarkStart w:id="30" w:name="_Toc7605"/>
      <w:bookmarkStart w:id="31" w:name="_Toc966"/>
      <w:bookmarkStart w:id="32" w:name="_Toc4005"/>
      <w:bookmarkStart w:id="33" w:name="_Toc5094"/>
      <w:bookmarkStart w:id="34" w:name="_Toc17885"/>
      <w:bookmarkStart w:id="35" w:name="_Toc28214"/>
      <w:bookmarkStart w:id="36" w:name="_Toc26543"/>
      <w:r>
        <w:rPr>
          <w:rFonts w:hint="eastAsia" w:ascii="宋体" w:hAnsi="宋体" w:eastAsia="宋体" w:cs="宋体"/>
          <w:b/>
          <w:bCs/>
          <w:i w:val="0"/>
          <w:iCs w:val="0"/>
          <w:color w:val="auto"/>
          <w:spacing w:val="2"/>
          <w:kern w:val="0"/>
          <w:sz w:val="24"/>
          <w:szCs w:val="24"/>
          <w:highlight w:val="none"/>
          <w:lang w:eastAsia="zh-CN"/>
        </w:rPr>
        <w:t>供应商</w:t>
      </w:r>
      <w:r>
        <w:rPr>
          <w:rFonts w:hint="eastAsia" w:ascii="宋体" w:hAnsi="宋体" w:eastAsia="宋体" w:cs="宋体"/>
          <w:b/>
          <w:bCs/>
          <w:i w:val="0"/>
          <w:iCs w:val="0"/>
          <w:color w:val="auto"/>
          <w:spacing w:val="2"/>
          <w:kern w:val="0"/>
          <w:sz w:val="24"/>
          <w:szCs w:val="24"/>
          <w:highlight w:val="none"/>
        </w:rPr>
        <w:t>资格要求</w:t>
      </w:r>
      <w:bookmarkEnd w:id="25"/>
      <w:bookmarkEnd w:id="26"/>
      <w:bookmarkEnd w:id="27"/>
      <w:bookmarkEnd w:id="28"/>
      <w:bookmarkEnd w:id="29"/>
      <w:bookmarkEnd w:id="30"/>
      <w:bookmarkEnd w:id="31"/>
      <w:bookmarkEnd w:id="32"/>
      <w:bookmarkEnd w:id="33"/>
    </w:p>
    <w:p w14:paraId="11EACAA7">
      <w:pPr>
        <w:spacing w:line="360" w:lineRule="auto"/>
        <w:ind w:firstLine="480" w:firstLineChars="200"/>
        <w:jc w:val="left"/>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rPr>
        <w:t>1、</w:t>
      </w:r>
      <w:r>
        <w:rPr>
          <w:rFonts w:hint="eastAsia" w:ascii="宋体" w:hAnsi="宋体" w:eastAsia="宋体" w:cs="宋体"/>
          <w:i w:val="0"/>
          <w:iCs w:val="0"/>
          <w:sz w:val="24"/>
          <w:szCs w:val="24"/>
          <w:highlight w:val="none"/>
        </w:rPr>
        <w:t>供应商</w:t>
      </w:r>
      <w:r>
        <w:rPr>
          <w:rFonts w:hint="eastAsia" w:ascii="宋体" w:hAnsi="宋体" w:eastAsia="宋体" w:cs="宋体"/>
          <w:i w:val="0"/>
          <w:iCs w:val="0"/>
          <w:color w:val="000000"/>
          <w:sz w:val="24"/>
          <w:szCs w:val="24"/>
          <w:highlight w:val="none"/>
        </w:rPr>
        <w:t>须在中国境内注册，</w:t>
      </w:r>
      <w:r>
        <w:rPr>
          <w:rFonts w:hint="eastAsia" w:ascii="宋体" w:hAnsi="宋体" w:eastAsia="宋体" w:cs="宋体"/>
          <w:i w:val="0"/>
          <w:iCs w:val="0"/>
          <w:sz w:val="24"/>
          <w:szCs w:val="24"/>
          <w:highlight w:val="none"/>
        </w:rPr>
        <w:t>具有独立法人资格及有效的企业法人营业执照，且企业营业范围包含</w:t>
      </w:r>
      <w:r>
        <w:rPr>
          <w:rFonts w:hint="eastAsia" w:ascii="宋体" w:hAnsi="宋体" w:eastAsia="宋体" w:cs="宋体"/>
          <w:i w:val="0"/>
          <w:iCs w:val="0"/>
          <w:sz w:val="24"/>
          <w:szCs w:val="24"/>
          <w:highlight w:val="none"/>
          <w:lang w:eastAsia="zh-CN"/>
        </w:rPr>
        <w:t>保温防腐管加工制造、钢管、板材、建筑材料批发零售</w:t>
      </w:r>
      <w:r>
        <w:rPr>
          <w:rFonts w:hint="eastAsia" w:ascii="宋体" w:hAnsi="宋体" w:eastAsia="宋体" w:cs="宋体"/>
          <w:i w:val="0"/>
          <w:iCs w:val="0"/>
          <w:sz w:val="24"/>
          <w:szCs w:val="24"/>
          <w:highlight w:val="none"/>
        </w:rPr>
        <w:t>等相关内容。</w:t>
      </w:r>
    </w:p>
    <w:p w14:paraId="4FF2EA1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i w:val="0"/>
          <w:iCs w:val="0"/>
          <w:color w:val="000000"/>
          <w:sz w:val="24"/>
          <w:szCs w:val="24"/>
          <w:highlight w:val="none"/>
        </w:rPr>
        <w:t>2、本次询比价不接受联合体。</w:t>
      </w:r>
    </w:p>
    <w:p w14:paraId="29A2AC7E">
      <w:pPr>
        <w:spacing w:line="360" w:lineRule="auto"/>
        <w:ind w:firstLine="480" w:firstLineChars="200"/>
        <w:jc w:val="both"/>
        <w:outlineLvl w:val="9"/>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val="0"/>
          <w:color w:val="auto"/>
          <w:kern w:val="2"/>
          <w:sz w:val="24"/>
          <w:szCs w:val="24"/>
          <w:highlight w:val="none"/>
          <w:lang w:val="en-US" w:eastAsia="zh-CN" w:bidi="ar-SA"/>
        </w:rPr>
        <w:t>注意：本项目不允许成交后转包行为，采购人在任何时候发现供应商以他人名义响应、相互串通响应、在响应文件中提交虚假资料或失实资料的，或者以其他方式弄虚作假的，其响应将被拒绝，视情况依法追究相关责任。</w:t>
      </w:r>
    </w:p>
    <w:p w14:paraId="0E4C5582">
      <w:pPr>
        <w:spacing w:line="360" w:lineRule="auto"/>
        <w:ind w:firstLine="480" w:firstLineChars="200"/>
        <w:jc w:val="both"/>
        <w:outlineLvl w:val="9"/>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val="0"/>
          <w:color w:val="auto"/>
          <w:kern w:val="2"/>
          <w:sz w:val="24"/>
          <w:szCs w:val="24"/>
          <w:highlight w:val="none"/>
          <w:lang w:val="en-US" w:eastAsia="zh-CN" w:bidi="ar-SA"/>
        </w:rPr>
        <w:t>注意：本项目不允许成交后转包行为，采购人在任何时候发现供应商以他人名义响应、相互串通响应、在响应文件中提交虚假资料或失实资料的，或者以其他方式弄虚作假的，其响应将被拒绝，视情况依法追究相关责任。</w:t>
      </w:r>
    </w:p>
    <w:p w14:paraId="0C62EFFF">
      <w:pPr>
        <w:numPr>
          <w:ilvl w:val="0"/>
          <w:numId w:val="0"/>
        </w:numPr>
        <w:rPr>
          <w:rFonts w:hint="eastAsia" w:ascii="宋体" w:hAnsi="宋体" w:eastAsia="宋体" w:cs="宋体"/>
          <w:i w:val="0"/>
          <w:iCs w:val="0"/>
          <w:sz w:val="24"/>
          <w:szCs w:val="24"/>
          <w:lang w:val="en-US" w:eastAsia="zh-CN"/>
        </w:rPr>
      </w:pPr>
      <w:r>
        <w:rPr>
          <w:rFonts w:hint="eastAsia" w:ascii="宋体" w:hAnsi="宋体" w:eastAsia="宋体" w:cs="宋体"/>
          <w:b w:val="0"/>
          <w:bCs w:val="0"/>
          <w:i w:val="0"/>
          <w:iCs w:val="0"/>
          <w:color w:val="auto"/>
          <w:kern w:val="2"/>
          <w:sz w:val="24"/>
          <w:szCs w:val="24"/>
          <w:highlight w:val="none"/>
          <w:lang w:val="en-US" w:eastAsia="zh-CN" w:bidi="ar-SA"/>
        </w:rPr>
        <w:t>3.</w:t>
      </w:r>
      <w:r>
        <w:rPr>
          <w:rFonts w:hint="eastAsia" w:ascii="宋体" w:hAnsi="宋体" w:eastAsia="宋体" w:cs="宋体"/>
          <w:i w:val="0"/>
          <w:iCs w:val="0"/>
          <w:sz w:val="24"/>
          <w:szCs w:val="24"/>
          <w:lang w:val="en-US" w:eastAsia="zh-CN"/>
        </w:rPr>
        <w:t>供应商不得存在下列情形之一：</w:t>
      </w:r>
    </w:p>
    <w:p w14:paraId="3B9E3B70">
      <w:pPr>
        <w:numPr>
          <w:ilvl w:val="0"/>
          <w:numId w:val="0"/>
        </w:numPr>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(1)处于被责令停产停业、暂扣或者吊销执照、暂扣或者吊销许可证、吊销资质证书状态；</w:t>
      </w:r>
    </w:p>
    <w:p w14:paraId="2A40CC4C">
      <w:pPr>
        <w:numPr>
          <w:ilvl w:val="0"/>
          <w:numId w:val="0"/>
        </w:numPr>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(2)进入清算程序、被宣告破产或其他丧失履约能力的情形；</w:t>
      </w:r>
    </w:p>
    <w:p w14:paraId="1E6F9E98">
      <w:pPr>
        <w:numPr>
          <w:ilvl w:val="0"/>
          <w:numId w:val="0"/>
        </w:numPr>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(3)与采购人存在利害关系且可能影响采购公正性；</w:t>
      </w:r>
    </w:p>
    <w:p w14:paraId="173D62AC">
      <w:pPr>
        <w:numPr>
          <w:ilvl w:val="0"/>
          <w:numId w:val="0"/>
        </w:numPr>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(4)与本采购项目的采购人同为一个法定代表人；</w:t>
      </w:r>
    </w:p>
    <w:p w14:paraId="2BA91C02">
      <w:pPr>
        <w:numPr>
          <w:ilvl w:val="0"/>
          <w:numId w:val="0"/>
        </w:numPr>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(5)与本采购项目的采购人存在控股或参股关系；</w:t>
      </w:r>
    </w:p>
    <w:p w14:paraId="1B624043">
      <w:pPr>
        <w:numPr>
          <w:ilvl w:val="0"/>
          <w:numId w:val="0"/>
        </w:numPr>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(6)被依法暂停或者取消投标资格；</w:t>
      </w:r>
    </w:p>
    <w:p w14:paraId="193464FD">
      <w:pPr>
        <w:numPr>
          <w:ilvl w:val="0"/>
          <w:numId w:val="0"/>
        </w:numPr>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(7)在最近三年内发生重大产品质量问题（以相关行业主管部门的行政处罚决定或司法机关出具的有关法律文书为准）；</w:t>
      </w:r>
    </w:p>
    <w:p w14:paraId="5A11CC0F">
      <w:pPr>
        <w:numPr>
          <w:ilvl w:val="0"/>
          <w:numId w:val="0"/>
        </w:numPr>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(8)被国家市场监督管理总局在国家企业信用信息公示系统（http://www.gsxt.gov.cn）中列入严重违法失信企业名单；</w:t>
      </w:r>
    </w:p>
    <w:p w14:paraId="313F7F9E">
      <w:pPr>
        <w:numPr>
          <w:ilvl w:val="0"/>
          <w:numId w:val="0"/>
        </w:numPr>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(9)被最高人民法院在“信用中国”网站（www.creditchina.gov.cn）或各级信用信息共享平台中列入失信被执行人名单；</w:t>
      </w:r>
    </w:p>
    <w:p w14:paraId="7DA420D8">
      <w:pPr>
        <w:numPr>
          <w:ilvl w:val="0"/>
          <w:numId w:val="0"/>
        </w:numPr>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(10)法律法规规定的其他情形。</w:t>
      </w:r>
    </w:p>
    <w:p w14:paraId="433A0163">
      <w:pPr>
        <w:spacing w:line="360" w:lineRule="auto"/>
        <w:ind w:firstLine="480" w:firstLineChars="200"/>
        <w:jc w:val="both"/>
        <w:outlineLvl w:val="9"/>
        <w:rPr>
          <w:rFonts w:hint="eastAsia" w:ascii="宋体" w:hAnsi="宋体" w:eastAsia="宋体" w:cs="宋体"/>
          <w:b w:val="0"/>
          <w:bCs w:val="0"/>
          <w:i w:val="0"/>
          <w:iCs w:val="0"/>
          <w:color w:val="auto"/>
          <w:kern w:val="2"/>
          <w:sz w:val="24"/>
          <w:szCs w:val="24"/>
          <w:highlight w:val="none"/>
          <w:lang w:val="en-US" w:eastAsia="zh-CN" w:bidi="ar-SA"/>
        </w:rPr>
      </w:pPr>
    </w:p>
    <w:p w14:paraId="76B6803B">
      <w:pPr>
        <w:numPr>
          <w:ilvl w:val="0"/>
          <w:numId w:val="6"/>
        </w:numPr>
        <w:autoSpaceDE w:val="0"/>
        <w:autoSpaceDN w:val="0"/>
        <w:adjustRightInd w:val="0"/>
        <w:spacing w:line="360" w:lineRule="auto"/>
        <w:ind w:right="-20"/>
        <w:jc w:val="left"/>
        <w:outlineLvl w:val="1"/>
        <w:rPr>
          <w:rFonts w:hint="eastAsia" w:ascii="宋体" w:hAnsi="宋体" w:eastAsia="宋体" w:cs="宋体"/>
          <w:b/>
          <w:bCs/>
          <w:i w:val="0"/>
          <w:iCs w:val="0"/>
          <w:color w:val="auto"/>
          <w:spacing w:val="2"/>
          <w:kern w:val="0"/>
          <w:sz w:val="24"/>
          <w:szCs w:val="24"/>
          <w:highlight w:val="none"/>
        </w:rPr>
      </w:pPr>
      <w:bookmarkStart w:id="37" w:name="_Toc19859"/>
      <w:bookmarkStart w:id="38" w:name="_Toc28087"/>
      <w:bookmarkStart w:id="39" w:name="_Toc19361"/>
      <w:bookmarkStart w:id="40" w:name="_Toc13513"/>
      <w:bookmarkStart w:id="41" w:name="_Toc8979"/>
      <w:bookmarkStart w:id="42" w:name="_Toc21421"/>
      <w:bookmarkStart w:id="43" w:name="_Toc32002"/>
      <w:r>
        <w:rPr>
          <w:rFonts w:hint="eastAsia" w:ascii="宋体" w:hAnsi="宋体" w:eastAsia="宋体" w:cs="宋体"/>
          <w:b/>
          <w:bCs/>
          <w:i w:val="0"/>
          <w:iCs w:val="0"/>
          <w:color w:val="auto"/>
          <w:spacing w:val="2"/>
          <w:kern w:val="0"/>
          <w:sz w:val="24"/>
          <w:szCs w:val="24"/>
          <w:highlight w:val="none"/>
          <w:lang w:eastAsia="zh-CN"/>
        </w:rPr>
        <w:t>询比文件</w:t>
      </w:r>
      <w:r>
        <w:rPr>
          <w:rFonts w:hint="eastAsia" w:ascii="宋体" w:hAnsi="宋体" w:eastAsia="宋体" w:cs="宋体"/>
          <w:b/>
          <w:bCs/>
          <w:i w:val="0"/>
          <w:iCs w:val="0"/>
          <w:color w:val="auto"/>
          <w:spacing w:val="2"/>
          <w:kern w:val="0"/>
          <w:sz w:val="24"/>
          <w:szCs w:val="24"/>
          <w:highlight w:val="none"/>
        </w:rPr>
        <w:t>的获取</w:t>
      </w:r>
      <w:bookmarkEnd w:id="37"/>
      <w:bookmarkEnd w:id="38"/>
      <w:bookmarkEnd w:id="39"/>
      <w:bookmarkEnd w:id="40"/>
      <w:bookmarkEnd w:id="41"/>
      <w:bookmarkEnd w:id="42"/>
      <w:bookmarkEnd w:id="43"/>
    </w:p>
    <w:bookmarkEnd w:id="34"/>
    <w:bookmarkEnd w:id="35"/>
    <w:bookmarkEnd w:id="36"/>
    <w:p w14:paraId="3604730F">
      <w:pPr>
        <w:spacing w:line="360" w:lineRule="auto"/>
        <w:ind w:firstLine="480" w:firstLineChars="200"/>
        <w:rPr>
          <w:rFonts w:hint="eastAsia" w:ascii="宋体" w:hAnsi="宋体" w:eastAsia="宋体" w:cs="宋体"/>
          <w:i w:val="0"/>
          <w:iCs w:val="0"/>
          <w:color w:val="auto"/>
          <w:sz w:val="24"/>
          <w:szCs w:val="24"/>
          <w:highlight w:val="none"/>
        </w:rPr>
      </w:pPr>
      <w:bookmarkStart w:id="44" w:name="_Toc30780"/>
      <w:bookmarkStart w:id="45" w:name="_Toc14579"/>
      <w:bookmarkStart w:id="46" w:name="_Toc20279"/>
      <w:bookmarkStart w:id="47" w:name="_Toc1398"/>
      <w:r>
        <w:rPr>
          <w:rFonts w:hint="eastAsia" w:ascii="宋体" w:hAnsi="宋体" w:eastAsia="宋体" w:cs="宋体"/>
          <w:i w:val="0"/>
          <w:iCs w:val="0"/>
          <w:color w:val="auto"/>
          <w:sz w:val="24"/>
          <w:szCs w:val="24"/>
          <w:highlight w:val="none"/>
        </w:rPr>
        <w:t>4.1获取时间：</w:t>
      </w:r>
      <w:r>
        <w:rPr>
          <w:rFonts w:hint="eastAsia" w:ascii="宋体" w:hAnsi="宋体" w:eastAsia="宋体"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lang w:val="en-US" w:eastAsia="zh-CN"/>
        </w:rPr>
        <w:t>5</w:t>
      </w:r>
      <w:r>
        <w:rPr>
          <w:rFonts w:hint="eastAsia" w:ascii="宋体" w:hAnsi="宋体" w:eastAsia="宋体" w:cs="宋体"/>
          <w:i w:val="0"/>
          <w:iCs w:val="0"/>
          <w:color w:val="auto"/>
          <w:sz w:val="24"/>
          <w:szCs w:val="24"/>
          <w:highlight w:val="none"/>
        </w:rPr>
        <w:t>月</w:t>
      </w:r>
      <w:r>
        <w:rPr>
          <w:rFonts w:hint="eastAsia" w:ascii="宋体" w:hAnsi="宋体" w:cs="宋体"/>
          <w:i w:val="0"/>
          <w:iCs w:val="0"/>
          <w:color w:val="auto"/>
          <w:sz w:val="24"/>
          <w:szCs w:val="24"/>
          <w:highlight w:val="none"/>
          <w:u w:val="single"/>
          <w:lang w:val="en-US" w:eastAsia="zh-CN"/>
        </w:rPr>
        <w:t>23</w:t>
      </w: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u w:val="single"/>
          <w:lang w:val="en-US" w:eastAsia="zh-CN"/>
        </w:rPr>
        <w:t>09</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rPr>
        <w:t>分至</w:t>
      </w:r>
      <w:r>
        <w:rPr>
          <w:rFonts w:hint="eastAsia" w:ascii="宋体" w:hAnsi="宋体" w:eastAsia="宋体"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rPr>
        <w:t>年</w:t>
      </w:r>
      <w:r>
        <w:rPr>
          <w:rFonts w:hint="eastAsia" w:ascii="宋体" w:hAnsi="宋体" w:cs="宋体"/>
          <w:i w:val="0"/>
          <w:iCs w:val="0"/>
          <w:color w:val="auto"/>
          <w:sz w:val="24"/>
          <w:szCs w:val="24"/>
          <w:highlight w:val="none"/>
          <w:u w:val="single"/>
          <w:lang w:val="en-US" w:eastAsia="zh-CN"/>
        </w:rPr>
        <w:t>6</w:t>
      </w:r>
      <w:r>
        <w:rPr>
          <w:rFonts w:hint="eastAsia" w:ascii="宋体" w:hAnsi="宋体" w:eastAsia="宋体" w:cs="宋体"/>
          <w:i w:val="0"/>
          <w:iCs w:val="0"/>
          <w:color w:val="auto"/>
          <w:sz w:val="24"/>
          <w:szCs w:val="24"/>
          <w:highlight w:val="none"/>
        </w:rPr>
        <w:t>月</w:t>
      </w:r>
      <w:r>
        <w:rPr>
          <w:rFonts w:hint="eastAsia" w:ascii="宋体" w:hAnsi="宋体" w:cs="宋体"/>
          <w:i w:val="0"/>
          <w:iCs w:val="0"/>
          <w:color w:val="auto"/>
          <w:sz w:val="24"/>
          <w:szCs w:val="24"/>
          <w:highlight w:val="none"/>
          <w:u w:val="single"/>
          <w:lang w:val="en-US" w:eastAsia="zh-CN"/>
        </w:rPr>
        <w:t>2</w:t>
      </w: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u w:val="single"/>
          <w:lang w:val="en-US" w:eastAsia="zh-CN"/>
        </w:rPr>
        <w:t>17</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（北京时间，下同）</w:t>
      </w:r>
      <w:r>
        <w:rPr>
          <w:rFonts w:hint="eastAsia" w:ascii="宋体" w:hAnsi="宋体" w:eastAsia="宋体" w:cs="宋体"/>
          <w:i w:val="0"/>
          <w:iCs w:val="0"/>
          <w:color w:val="auto"/>
          <w:sz w:val="24"/>
          <w:szCs w:val="24"/>
          <w:highlight w:val="none"/>
        </w:rPr>
        <w:t>；</w:t>
      </w:r>
    </w:p>
    <w:p w14:paraId="5618E4E1">
      <w:pPr>
        <w:spacing w:line="360" w:lineRule="auto"/>
        <w:ind w:left="479" w:leftChars="228" w:firstLine="0"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获取</w:t>
      </w:r>
      <w:r>
        <w:rPr>
          <w:rFonts w:hint="eastAsia" w:ascii="宋体" w:hAnsi="宋体" w:eastAsia="宋体" w:cs="宋体"/>
          <w:i w:val="0"/>
          <w:iCs w:val="0"/>
          <w:color w:val="auto"/>
          <w:sz w:val="24"/>
          <w:szCs w:val="24"/>
          <w:highlight w:val="none"/>
        </w:rPr>
        <w:t>方式：</w:t>
      </w:r>
    </w:p>
    <w:p w14:paraId="5962FB98">
      <w:pPr>
        <w:numPr>
          <w:ilvl w:val="0"/>
          <w:numId w:val="0"/>
        </w:numPr>
        <w:ind w:firstLine="720" w:firstLineChars="300"/>
        <w:rPr>
          <w:rFonts w:hint="eastAsia" w:ascii="宋体" w:hAnsi="宋体" w:eastAsia="宋体" w:cs="宋体"/>
          <w:i w:val="0"/>
          <w:iCs w:val="0"/>
          <w:kern w:val="2"/>
          <w:sz w:val="24"/>
          <w:szCs w:val="24"/>
          <w:lang w:val="en-US" w:eastAsia="zh-CN" w:bidi="ar-SA"/>
        </w:rPr>
      </w:pPr>
      <w:r>
        <w:rPr>
          <w:rFonts w:hint="eastAsia" w:ascii="宋体" w:hAnsi="宋体" w:eastAsia="宋体" w:cs="宋体"/>
          <w:i w:val="0"/>
          <w:iCs w:val="0"/>
          <w:kern w:val="2"/>
          <w:sz w:val="24"/>
          <w:szCs w:val="24"/>
          <w:lang w:val="en-US" w:eastAsia="zh-CN" w:bidi="ar-SA"/>
        </w:rPr>
        <w:t>山东水务投资有限公司，采购文件（电子文件）免费获取（联系电话：15662781373）。</w:t>
      </w:r>
    </w:p>
    <w:p w14:paraId="10BBC6A3">
      <w:pPr>
        <w:pStyle w:val="12"/>
        <w:rPr>
          <w:rFonts w:hint="eastAsia" w:ascii="宋体" w:hAnsi="宋体" w:eastAsia="宋体" w:cs="宋体"/>
          <w:i w:val="0"/>
          <w:iCs w:val="0"/>
          <w:sz w:val="24"/>
          <w:szCs w:val="24"/>
          <w:lang w:val="en-US" w:eastAsia="zh-CN"/>
        </w:rPr>
      </w:pPr>
    </w:p>
    <w:p w14:paraId="308C52D1">
      <w:pPr>
        <w:numPr>
          <w:ilvl w:val="0"/>
          <w:numId w:val="6"/>
        </w:numPr>
        <w:autoSpaceDE w:val="0"/>
        <w:autoSpaceDN w:val="0"/>
        <w:adjustRightInd w:val="0"/>
        <w:spacing w:line="360" w:lineRule="auto"/>
        <w:ind w:right="-20"/>
        <w:jc w:val="left"/>
        <w:outlineLvl w:val="1"/>
        <w:rPr>
          <w:rFonts w:hint="eastAsia" w:ascii="宋体" w:hAnsi="宋体" w:eastAsia="宋体" w:cs="宋体"/>
          <w:b/>
          <w:bCs/>
          <w:i w:val="0"/>
          <w:iCs w:val="0"/>
          <w:color w:val="auto"/>
          <w:spacing w:val="2"/>
          <w:kern w:val="0"/>
          <w:sz w:val="24"/>
          <w:szCs w:val="24"/>
          <w:highlight w:val="none"/>
        </w:rPr>
      </w:pPr>
      <w:bookmarkStart w:id="48" w:name="_Toc22743"/>
      <w:bookmarkStart w:id="49" w:name="_Toc4348"/>
      <w:bookmarkStart w:id="50" w:name="_Toc12733"/>
      <w:bookmarkStart w:id="51" w:name="_Toc6887"/>
      <w:bookmarkStart w:id="52" w:name="_Toc20523"/>
      <w:bookmarkStart w:id="53" w:name="_Toc981"/>
      <w:r>
        <w:rPr>
          <w:rFonts w:hint="eastAsia" w:ascii="宋体" w:hAnsi="宋体" w:eastAsia="宋体" w:cs="宋体"/>
          <w:b/>
          <w:bCs/>
          <w:i w:val="0"/>
          <w:iCs w:val="0"/>
          <w:color w:val="auto"/>
          <w:spacing w:val="2"/>
          <w:kern w:val="0"/>
          <w:sz w:val="24"/>
          <w:szCs w:val="24"/>
          <w:highlight w:val="none"/>
          <w:lang w:val="en-US" w:eastAsia="zh-CN"/>
        </w:rPr>
        <w:t>响应</w:t>
      </w:r>
      <w:r>
        <w:rPr>
          <w:rFonts w:hint="eastAsia" w:ascii="宋体" w:hAnsi="宋体" w:eastAsia="宋体" w:cs="宋体"/>
          <w:b/>
          <w:bCs/>
          <w:i w:val="0"/>
          <w:iCs w:val="0"/>
          <w:color w:val="auto"/>
          <w:spacing w:val="2"/>
          <w:kern w:val="0"/>
          <w:sz w:val="24"/>
          <w:szCs w:val="24"/>
          <w:highlight w:val="none"/>
        </w:rPr>
        <w:t>文件的递交</w:t>
      </w:r>
      <w:bookmarkEnd w:id="44"/>
      <w:bookmarkEnd w:id="45"/>
      <w:bookmarkEnd w:id="46"/>
      <w:bookmarkEnd w:id="47"/>
      <w:bookmarkEnd w:id="48"/>
      <w:bookmarkEnd w:id="49"/>
      <w:bookmarkEnd w:id="50"/>
      <w:bookmarkEnd w:id="51"/>
      <w:bookmarkEnd w:id="52"/>
      <w:bookmarkEnd w:id="53"/>
    </w:p>
    <w:p w14:paraId="7593100D">
      <w:pPr>
        <w:spacing w:line="360" w:lineRule="auto"/>
        <w:ind w:firstLine="480" w:firstLineChars="200"/>
        <w:rPr>
          <w:rFonts w:hint="eastAsia" w:ascii="宋体" w:hAnsi="宋体" w:eastAsia="宋体" w:cs="宋体"/>
          <w:i w:val="0"/>
          <w:iCs w:val="0"/>
          <w:color w:val="auto"/>
          <w:sz w:val="24"/>
          <w:szCs w:val="24"/>
          <w:highlight w:val="none"/>
        </w:rPr>
      </w:pPr>
      <w:bookmarkStart w:id="54" w:name="_Toc389065128"/>
      <w:bookmarkStart w:id="55" w:name="_Toc508286062"/>
      <w:bookmarkStart w:id="56" w:name="_Toc1720137"/>
      <w:bookmarkStart w:id="57" w:name="_Toc24641"/>
      <w:r>
        <w:rPr>
          <w:rFonts w:hint="eastAsia" w:ascii="宋体" w:hAnsi="宋体" w:eastAsia="宋体" w:cs="宋体"/>
          <w:i w:val="0"/>
          <w:iCs w:val="0"/>
          <w:color w:val="auto"/>
          <w:sz w:val="24"/>
          <w:szCs w:val="24"/>
          <w:highlight w:val="none"/>
        </w:rPr>
        <w:t>5.1递交响应</w:t>
      </w:r>
      <w:r>
        <w:rPr>
          <w:rFonts w:hint="eastAsia" w:ascii="宋体" w:hAnsi="宋体" w:eastAsia="宋体" w:cs="宋体"/>
          <w:i w:val="0"/>
          <w:iCs w:val="0"/>
          <w:color w:val="auto"/>
          <w:sz w:val="24"/>
          <w:szCs w:val="24"/>
          <w:highlight w:val="none"/>
          <w:lang w:val="en-US" w:eastAsia="zh-CN"/>
        </w:rPr>
        <w:t>文件</w:t>
      </w:r>
      <w:r>
        <w:rPr>
          <w:rFonts w:hint="eastAsia" w:ascii="宋体" w:hAnsi="宋体" w:eastAsia="宋体" w:cs="宋体"/>
          <w:i w:val="0"/>
          <w:iCs w:val="0"/>
          <w:color w:val="auto"/>
          <w:sz w:val="24"/>
          <w:szCs w:val="24"/>
          <w:highlight w:val="none"/>
        </w:rPr>
        <w:t>的截止时间：</w:t>
      </w:r>
      <w:r>
        <w:rPr>
          <w:rFonts w:hint="eastAsia" w:ascii="宋体" w:hAnsi="宋体" w:eastAsia="宋体"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6</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月</w:t>
      </w:r>
      <w:r>
        <w:rPr>
          <w:rFonts w:hint="eastAsia" w:ascii="宋体" w:hAnsi="宋体" w:cs="宋体"/>
          <w:i w:val="0"/>
          <w:iCs w:val="0"/>
          <w:color w:val="auto"/>
          <w:sz w:val="24"/>
          <w:szCs w:val="24"/>
          <w:highlight w:val="none"/>
          <w:u w:val="single"/>
          <w:lang w:val="en-US" w:eastAsia="zh-CN"/>
        </w:rPr>
        <w:t>3</w:t>
      </w:r>
      <w:bookmarkStart w:id="492" w:name="_GoBack"/>
      <w:bookmarkEnd w:id="492"/>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u w:val="single"/>
          <w:lang w:val="en-US" w:eastAsia="zh-CN"/>
        </w:rPr>
        <w:t>9</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rPr>
        <w:t>分。（北京时间）</w:t>
      </w:r>
    </w:p>
    <w:p w14:paraId="7ABC7A47">
      <w:pPr>
        <w:pStyle w:val="101"/>
        <w:numPr>
          <w:ilvl w:val="0"/>
          <w:numId w:val="0"/>
        </w:numPr>
        <w:spacing w:line="360" w:lineRule="auto"/>
        <w:ind w:left="0" w:leftChars="0"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5.2递交响应</w:t>
      </w:r>
      <w:r>
        <w:rPr>
          <w:rFonts w:hint="eastAsia" w:ascii="宋体" w:hAnsi="宋体" w:eastAsia="宋体" w:cs="宋体"/>
          <w:i w:val="0"/>
          <w:iCs w:val="0"/>
          <w:color w:val="auto"/>
          <w:sz w:val="24"/>
          <w:szCs w:val="24"/>
          <w:highlight w:val="none"/>
          <w:lang w:val="en-US" w:eastAsia="zh-CN"/>
        </w:rPr>
        <w:t>文件</w:t>
      </w:r>
      <w:r>
        <w:rPr>
          <w:rFonts w:hint="eastAsia" w:ascii="宋体" w:hAnsi="宋体" w:eastAsia="宋体" w:cs="宋体"/>
          <w:i w:val="0"/>
          <w:iCs w:val="0"/>
          <w:color w:val="auto"/>
          <w:sz w:val="24"/>
          <w:szCs w:val="24"/>
          <w:highlight w:val="none"/>
        </w:rPr>
        <w:t>的地点：</w:t>
      </w:r>
      <w:r>
        <w:rPr>
          <w:rFonts w:hint="eastAsia" w:ascii="宋体" w:hAnsi="宋体" w:eastAsia="宋体" w:cs="宋体"/>
          <w:i w:val="0"/>
          <w:iCs w:val="0"/>
          <w:color w:val="auto"/>
          <w:sz w:val="24"/>
          <w:szCs w:val="24"/>
          <w:highlight w:val="none"/>
          <w:u w:val="single"/>
          <w:lang w:val="en-US" w:eastAsia="zh-CN"/>
        </w:rPr>
        <w:t>山东省济南市历城区港源四路567号山东水务投资有限公司210室</w:t>
      </w:r>
      <w:r>
        <w:rPr>
          <w:rFonts w:hint="eastAsia" w:ascii="宋体" w:hAnsi="宋体" w:eastAsia="宋体" w:cs="宋体"/>
          <w:i w:val="0"/>
          <w:iCs w:val="0"/>
          <w:color w:val="auto"/>
          <w:sz w:val="24"/>
          <w:szCs w:val="24"/>
          <w:highlight w:val="none"/>
          <w:lang w:val="en-US" w:eastAsia="zh-CN"/>
        </w:rPr>
        <w:t>。</w:t>
      </w:r>
    </w:p>
    <w:bookmarkEnd w:id="54"/>
    <w:bookmarkEnd w:id="55"/>
    <w:bookmarkEnd w:id="56"/>
    <w:p w14:paraId="35BB7A87">
      <w:pPr>
        <w:numPr>
          <w:ilvl w:val="0"/>
          <w:numId w:val="6"/>
        </w:numPr>
        <w:autoSpaceDE w:val="0"/>
        <w:autoSpaceDN w:val="0"/>
        <w:adjustRightInd w:val="0"/>
        <w:spacing w:line="360" w:lineRule="auto"/>
        <w:ind w:right="-20"/>
        <w:jc w:val="left"/>
        <w:outlineLvl w:val="1"/>
        <w:rPr>
          <w:rFonts w:hint="eastAsia" w:ascii="宋体" w:hAnsi="宋体" w:eastAsia="宋体" w:cs="宋体"/>
          <w:b/>
          <w:bCs/>
          <w:i w:val="0"/>
          <w:iCs w:val="0"/>
          <w:color w:val="auto"/>
          <w:spacing w:val="2"/>
          <w:kern w:val="0"/>
          <w:sz w:val="24"/>
          <w:szCs w:val="24"/>
          <w:highlight w:val="none"/>
        </w:rPr>
      </w:pPr>
      <w:bookmarkStart w:id="58" w:name="_Toc12371"/>
      <w:bookmarkStart w:id="59" w:name="_Toc25487"/>
      <w:bookmarkStart w:id="60" w:name="_Toc11751"/>
      <w:bookmarkStart w:id="61" w:name="_Toc25044"/>
      <w:bookmarkStart w:id="62" w:name="_Toc15315"/>
      <w:bookmarkStart w:id="63" w:name="_Toc23001"/>
      <w:bookmarkStart w:id="64" w:name="_Toc29139"/>
      <w:r>
        <w:rPr>
          <w:rFonts w:hint="eastAsia" w:ascii="宋体" w:hAnsi="宋体" w:eastAsia="宋体" w:cs="宋体"/>
          <w:b/>
          <w:bCs/>
          <w:i w:val="0"/>
          <w:iCs w:val="0"/>
          <w:color w:val="auto"/>
          <w:spacing w:val="2"/>
          <w:kern w:val="0"/>
          <w:sz w:val="24"/>
          <w:szCs w:val="24"/>
          <w:highlight w:val="none"/>
        </w:rPr>
        <w:t>发布公告的媒介</w:t>
      </w:r>
      <w:bookmarkEnd w:id="57"/>
      <w:bookmarkEnd w:id="58"/>
      <w:bookmarkEnd w:id="59"/>
      <w:bookmarkEnd w:id="60"/>
      <w:bookmarkEnd w:id="61"/>
      <w:bookmarkEnd w:id="62"/>
      <w:bookmarkEnd w:id="63"/>
      <w:bookmarkEnd w:id="64"/>
    </w:p>
    <w:p w14:paraId="196997E3">
      <w:pPr>
        <w:keepNext w:val="0"/>
        <w:keepLines w:val="0"/>
        <w:pageBreakBefore w:val="0"/>
        <w:widowControl w:val="0"/>
        <w:kinsoku w:val="0"/>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lang w:val="en-US" w:eastAsia="zh-CN"/>
        </w:rPr>
        <w:t>本次采购公告发布媒体为</w:t>
      </w:r>
      <w:r>
        <w:rPr>
          <w:rFonts w:hint="eastAsia" w:ascii="宋体" w:hAnsi="宋体" w:eastAsia="宋体" w:cs="宋体"/>
          <w:b/>
          <w:bCs/>
          <w:i w:val="0"/>
          <w:iCs w:val="0"/>
          <w:color w:val="auto"/>
          <w:sz w:val="24"/>
          <w:szCs w:val="24"/>
          <w:u w:val="single"/>
          <w:lang w:val="en-US" w:eastAsia="zh-CN"/>
        </w:rPr>
        <w:t>《山东水务投资有限公司官网》（https://sdswtz.com/）</w:t>
      </w:r>
      <w:r>
        <w:rPr>
          <w:rFonts w:hint="eastAsia" w:ascii="宋体" w:hAnsi="宋体" w:eastAsia="宋体" w:cs="宋体"/>
          <w:i w:val="0"/>
          <w:iCs w:val="0"/>
          <w:color w:val="auto"/>
          <w:sz w:val="24"/>
          <w:szCs w:val="24"/>
          <w:highlight w:val="none"/>
          <w:lang w:val="zh-CN" w:eastAsia="zh-CN"/>
        </w:rPr>
        <w:t>上发布</w:t>
      </w:r>
      <w:r>
        <w:rPr>
          <w:rFonts w:hint="eastAsia" w:ascii="宋体" w:hAnsi="宋体" w:eastAsia="宋体" w:cs="宋体"/>
          <w:i w:val="0"/>
          <w:iCs w:val="0"/>
          <w:color w:val="auto"/>
          <w:sz w:val="24"/>
          <w:szCs w:val="24"/>
          <w:highlight w:val="none"/>
          <w:lang w:val="en-US" w:eastAsia="zh-CN"/>
        </w:rPr>
        <w:t>。注：本次采购公告仅在上述网站发布，其他任何媒介转载无效，采购人均不承担因此带来的一切后果。</w:t>
      </w:r>
    </w:p>
    <w:p w14:paraId="08862133">
      <w:pPr>
        <w:numPr>
          <w:ilvl w:val="0"/>
          <w:numId w:val="6"/>
        </w:numPr>
        <w:autoSpaceDE w:val="0"/>
        <w:autoSpaceDN w:val="0"/>
        <w:adjustRightInd w:val="0"/>
        <w:spacing w:line="360" w:lineRule="auto"/>
        <w:ind w:right="-20"/>
        <w:jc w:val="left"/>
        <w:outlineLvl w:val="1"/>
        <w:rPr>
          <w:rFonts w:hint="eastAsia" w:ascii="宋体" w:hAnsi="宋体" w:eastAsia="宋体" w:cs="宋体"/>
          <w:b/>
          <w:bCs/>
          <w:i w:val="0"/>
          <w:iCs w:val="0"/>
          <w:color w:val="auto"/>
          <w:spacing w:val="2"/>
          <w:kern w:val="0"/>
          <w:sz w:val="24"/>
          <w:szCs w:val="24"/>
          <w:highlight w:val="none"/>
        </w:rPr>
      </w:pPr>
      <w:bookmarkStart w:id="65" w:name="_Toc16052"/>
      <w:bookmarkStart w:id="66" w:name="_Toc26709"/>
      <w:bookmarkStart w:id="67" w:name="_Toc6655"/>
      <w:bookmarkStart w:id="68" w:name="_Toc32443"/>
      <w:bookmarkStart w:id="69" w:name="_Toc30692"/>
      <w:bookmarkStart w:id="70" w:name="_Toc2035"/>
      <w:bookmarkStart w:id="71" w:name="_Toc8884"/>
      <w:bookmarkStart w:id="72" w:name="_Toc22780"/>
      <w:r>
        <w:rPr>
          <w:rFonts w:hint="eastAsia" w:ascii="宋体" w:hAnsi="宋体" w:eastAsia="宋体" w:cs="宋体"/>
          <w:b/>
          <w:bCs/>
          <w:i w:val="0"/>
          <w:iCs w:val="0"/>
          <w:color w:val="auto"/>
          <w:spacing w:val="2"/>
          <w:kern w:val="0"/>
          <w:sz w:val="24"/>
          <w:szCs w:val="24"/>
          <w:highlight w:val="none"/>
        </w:rPr>
        <w:t>联系方式</w:t>
      </w:r>
      <w:bookmarkEnd w:id="65"/>
      <w:bookmarkEnd w:id="66"/>
      <w:bookmarkEnd w:id="67"/>
      <w:bookmarkEnd w:id="68"/>
      <w:bookmarkEnd w:id="69"/>
      <w:bookmarkEnd w:id="70"/>
      <w:bookmarkEnd w:id="71"/>
      <w:bookmarkEnd w:id="72"/>
    </w:p>
    <w:p w14:paraId="0198489E">
      <w:pPr>
        <w:spacing w:line="360" w:lineRule="auto"/>
        <w:ind w:firstLine="480" w:firstLineChars="200"/>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采 购 人：</w:t>
      </w:r>
      <w:r>
        <w:rPr>
          <w:rFonts w:hint="eastAsia" w:ascii="宋体" w:hAnsi="宋体" w:eastAsia="宋体" w:cs="宋体"/>
          <w:b/>
          <w:bCs/>
          <w:i w:val="0"/>
          <w:iCs w:val="0"/>
          <w:color w:val="auto"/>
          <w:sz w:val="24"/>
          <w:szCs w:val="24"/>
          <w:highlight w:val="none"/>
          <w:u w:val="single"/>
          <w:lang w:eastAsia="zh-CN"/>
        </w:rPr>
        <w:t>山东水务投资有限公司运营科技分公司</w:t>
      </w:r>
    </w:p>
    <w:p w14:paraId="7D2BB60E">
      <w:pPr>
        <w:spacing w:line="360" w:lineRule="auto"/>
        <w:ind w:firstLine="480" w:firstLineChars="200"/>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地    址：</w:t>
      </w:r>
      <w:r>
        <w:rPr>
          <w:rFonts w:hint="eastAsia" w:ascii="宋体" w:hAnsi="宋体" w:eastAsia="宋体" w:cs="宋体"/>
          <w:b/>
          <w:bCs/>
          <w:i w:val="0"/>
          <w:iCs w:val="0"/>
          <w:color w:val="auto"/>
          <w:sz w:val="24"/>
          <w:szCs w:val="24"/>
          <w:highlight w:val="none"/>
          <w:u w:val="single"/>
          <w:lang w:val="en-US" w:eastAsia="zh-CN"/>
        </w:rPr>
        <w:t>山东省济南市历城区港源四路567号山东水务投资有限公司</w:t>
      </w:r>
    </w:p>
    <w:p w14:paraId="06BAE325">
      <w:pPr>
        <w:spacing w:line="360" w:lineRule="auto"/>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联 系 人：</w:t>
      </w:r>
      <w:r>
        <w:rPr>
          <w:rFonts w:hint="eastAsia" w:ascii="宋体" w:hAnsi="宋体" w:eastAsia="宋体" w:cs="宋体"/>
          <w:b/>
          <w:bCs/>
          <w:i w:val="0"/>
          <w:iCs w:val="0"/>
          <w:color w:val="auto"/>
          <w:sz w:val="24"/>
          <w:szCs w:val="24"/>
          <w:highlight w:val="none"/>
          <w:lang w:eastAsia="zh-CN"/>
        </w:rPr>
        <w:t>曲泓霖</w:t>
      </w:r>
    </w:p>
    <w:p w14:paraId="58FEC4EF">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联系电话：</w:t>
      </w:r>
      <w:bookmarkStart w:id="73" w:name="_Hlk77258486"/>
      <w:r>
        <w:rPr>
          <w:rFonts w:hint="eastAsia" w:ascii="宋体" w:hAnsi="宋体" w:eastAsia="宋体" w:cs="宋体"/>
          <w:b/>
          <w:bCs/>
          <w:i w:val="0"/>
          <w:iCs w:val="0"/>
          <w:color w:val="auto"/>
          <w:sz w:val="24"/>
          <w:szCs w:val="24"/>
          <w:highlight w:val="none"/>
          <w:lang w:val="en-US" w:eastAsia="zh-CN"/>
        </w:rPr>
        <w:t>15662781373</w:t>
      </w:r>
    </w:p>
    <w:bookmarkEnd w:id="73"/>
    <w:p w14:paraId="053BE4B0">
      <w:pPr>
        <w:ind w:firstLine="480" w:firstLineChars="200"/>
        <w:jc w:val="left"/>
        <w:rPr>
          <w:rFonts w:hint="default" w:ascii="Times New Roman" w:hAnsi="Times New Roman" w:eastAsia="宋体" w:cs="Times New Roman"/>
          <w:color w:val="auto"/>
          <w:sz w:val="24"/>
          <w:szCs w:val="24"/>
          <w:highlight w:val="none"/>
        </w:rPr>
      </w:pPr>
    </w:p>
    <w:p w14:paraId="1D87C5D4">
      <w:pPr>
        <w:pStyle w:val="2"/>
        <w:jc w:val="both"/>
        <w:rPr>
          <w:rFonts w:hint="default" w:ascii="Times New Roman" w:hAnsi="Times New Roman" w:cs="Times New Roman"/>
          <w:color w:val="auto"/>
          <w:sz w:val="57"/>
          <w:highlight w:val="none"/>
        </w:rPr>
      </w:pPr>
      <w:bookmarkStart w:id="74" w:name="_Toc17410"/>
      <w:bookmarkStart w:id="75" w:name="_Toc23355"/>
      <w:bookmarkStart w:id="76" w:name="_Toc14728"/>
      <w:bookmarkStart w:id="77" w:name="_Toc23892"/>
      <w:bookmarkStart w:id="78" w:name="_Toc21208"/>
      <w:bookmarkStart w:id="79" w:name="_Toc17732"/>
      <w:bookmarkStart w:id="80" w:name="_Toc5749"/>
      <w:bookmarkStart w:id="81" w:name="_Toc19943"/>
      <w:r>
        <w:rPr>
          <w:rFonts w:hint="default" w:ascii="Times New Roman" w:hAnsi="Times New Roman" w:cs="Times New Roman"/>
          <w:color w:val="auto"/>
          <w:highlight w:val="none"/>
        </w:rPr>
        <w:t xml:space="preserve">第二章 </w:t>
      </w:r>
      <w:r>
        <w:rPr>
          <w:rFonts w:hint="eastAsia"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bookmarkEnd w:id="13"/>
      <w:bookmarkEnd w:id="74"/>
      <w:bookmarkEnd w:id="75"/>
      <w:bookmarkEnd w:id="76"/>
      <w:bookmarkEnd w:id="77"/>
      <w:bookmarkEnd w:id="78"/>
      <w:bookmarkEnd w:id="79"/>
      <w:bookmarkEnd w:id="80"/>
      <w:bookmarkEnd w:id="81"/>
    </w:p>
    <w:p w14:paraId="3967865F">
      <w:pPr>
        <w:pStyle w:val="3"/>
        <w:jc w:val="center"/>
        <w:outlineLvl w:val="1"/>
        <w:rPr>
          <w:rFonts w:hint="default" w:ascii="Times New Roman" w:hAnsi="Times New Roman" w:eastAsia="宋体" w:cs="Times New Roman"/>
          <w:color w:val="auto"/>
          <w:sz w:val="24"/>
          <w:szCs w:val="24"/>
          <w:highlight w:val="none"/>
        </w:rPr>
      </w:pPr>
      <w:bookmarkStart w:id="82" w:name="_Toc12257"/>
      <w:bookmarkStart w:id="83" w:name="_Toc29012"/>
      <w:bookmarkStart w:id="84" w:name="_Toc21348"/>
      <w:bookmarkStart w:id="85" w:name="_Toc25804"/>
      <w:bookmarkStart w:id="86" w:name="_Toc3940"/>
      <w:bookmarkStart w:id="87" w:name="_Toc389065143"/>
      <w:bookmarkStart w:id="88" w:name="_Toc18913"/>
      <w:bookmarkStart w:id="89" w:name="_Toc5627"/>
      <w:bookmarkStart w:id="90" w:name="_Toc508286066"/>
      <w:bookmarkStart w:id="91" w:name="_Toc15251"/>
      <w:r>
        <w:rPr>
          <w:rFonts w:hint="eastAsia" w:ascii="Times New Roman" w:hAnsi="Times New Roman" w:cs="Times New Roman"/>
          <w:color w:val="auto"/>
          <w:sz w:val="30"/>
          <w:szCs w:val="30"/>
          <w:highlight w:val="none"/>
          <w:lang w:eastAsia="zh-CN"/>
        </w:rPr>
        <w:t>供应商</w:t>
      </w:r>
      <w:r>
        <w:rPr>
          <w:rFonts w:hint="default" w:ascii="Times New Roman" w:hAnsi="Times New Roman" w:eastAsia="宋体" w:cs="Times New Roman"/>
          <w:color w:val="auto"/>
          <w:sz w:val="30"/>
          <w:szCs w:val="30"/>
          <w:highlight w:val="none"/>
        </w:rPr>
        <w:t>须知前附表</w:t>
      </w:r>
      <w:bookmarkEnd w:id="82"/>
      <w:bookmarkEnd w:id="83"/>
      <w:bookmarkEnd w:id="84"/>
      <w:bookmarkEnd w:id="85"/>
      <w:bookmarkEnd w:id="86"/>
      <w:bookmarkEnd w:id="87"/>
      <w:bookmarkEnd w:id="88"/>
      <w:bookmarkEnd w:id="89"/>
      <w:bookmarkEnd w:id="90"/>
      <w:bookmarkEnd w:id="91"/>
    </w:p>
    <w:tbl>
      <w:tblPr>
        <w:tblStyle w:val="2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966"/>
        <w:gridCol w:w="5806"/>
      </w:tblGrid>
      <w:tr w14:paraId="75B1A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1171" w:type="dxa"/>
            <w:shd w:val="clear" w:color="auto" w:fill="E6E6E6"/>
            <w:vAlign w:val="center"/>
          </w:tcPr>
          <w:p w14:paraId="1CB19539">
            <w:pPr>
              <w:adjustRightInd w:val="0"/>
              <w:snapToGrid w:val="0"/>
              <w:spacing w:line="40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条款号</w:t>
            </w:r>
          </w:p>
        </w:tc>
        <w:tc>
          <w:tcPr>
            <w:tcW w:w="1966" w:type="dxa"/>
            <w:shd w:val="clear" w:color="auto" w:fill="E6E6E6"/>
            <w:vAlign w:val="center"/>
          </w:tcPr>
          <w:p w14:paraId="487C6D39">
            <w:pPr>
              <w:adjustRightInd w:val="0"/>
              <w:snapToGrid w:val="0"/>
              <w:spacing w:line="40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条  款  名  称</w:t>
            </w:r>
          </w:p>
        </w:tc>
        <w:tc>
          <w:tcPr>
            <w:tcW w:w="5806" w:type="dxa"/>
            <w:shd w:val="clear" w:color="auto" w:fill="E6E6E6"/>
            <w:vAlign w:val="center"/>
          </w:tcPr>
          <w:p w14:paraId="6625DABA">
            <w:pPr>
              <w:adjustRightInd w:val="0"/>
              <w:snapToGrid w:val="0"/>
              <w:spacing w:line="40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编  列  内  容</w:t>
            </w:r>
          </w:p>
        </w:tc>
      </w:tr>
      <w:tr w14:paraId="60A93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71" w:type="dxa"/>
            <w:vAlign w:val="center"/>
          </w:tcPr>
          <w:p w14:paraId="5EDA2860">
            <w:pPr>
              <w:adjustRightInd w:val="0"/>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en-US"/>
              </w:rPr>
              <w:t>1</w:t>
            </w:r>
            <w:r>
              <w:rPr>
                <w:rFonts w:hint="eastAsia" w:ascii="宋体" w:hAnsi="宋体" w:eastAsia="宋体" w:cs="宋体"/>
                <w:i w:val="0"/>
                <w:iCs w:val="0"/>
                <w:color w:val="auto"/>
                <w:kern w:val="0"/>
                <w:sz w:val="24"/>
                <w:szCs w:val="24"/>
                <w:highlight w:val="none"/>
                <w:lang w:val="en-US" w:eastAsia="zh-CN"/>
              </w:rPr>
              <w:t>.1.1</w:t>
            </w:r>
          </w:p>
        </w:tc>
        <w:tc>
          <w:tcPr>
            <w:tcW w:w="1966" w:type="dxa"/>
            <w:vAlign w:val="center"/>
          </w:tcPr>
          <w:p w14:paraId="0E5991D5">
            <w:pPr>
              <w:adjustRightInd w:val="0"/>
              <w:snapToGrid w:val="0"/>
              <w:spacing w:line="240" w:lineRule="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采购人</w:t>
            </w:r>
          </w:p>
        </w:tc>
        <w:tc>
          <w:tcPr>
            <w:tcW w:w="5806" w:type="dxa"/>
            <w:vAlign w:val="center"/>
          </w:tcPr>
          <w:p w14:paraId="641F82DE">
            <w:pPr>
              <w:adjustRightInd w:val="0"/>
              <w:snapToGrid w:val="0"/>
              <w:spacing w:line="24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rPr>
              <w:t>详见</w:t>
            </w:r>
            <w:r>
              <w:rPr>
                <w:rFonts w:hint="eastAsia" w:ascii="宋体" w:hAnsi="宋体" w:eastAsia="宋体" w:cs="宋体"/>
                <w:i w:val="0"/>
                <w:iCs w:val="0"/>
                <w:color w:val="auto"/>
                <w:kern w:val="0"/>
                <w:sz w:val="24"/>
                <w:szCs w:val="24"/>
                <w:highlight w:val="none"/>
                <w:lang w:eastAsia="zh-CN"/>
              </w:rPr>
              <w:t>采购公告</w:t>
            </w:r>
          </w:p>
        </w:tc>
      </w:tr>
      <w:tr w14:paraId="4D921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71" w:type="dxa"/>
            <w:vAlign w:val="center"/>
          </w:tcPr>
          <w:p w14:paraId="126D0322">
            <w:pPr>
              <w:adjustRightInd w:val="0"/>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rPr>
              <w:t>1.1.2</w:t>
            </w:r>
          </w:p>
        </w:tc>
        <w:tc>
          <w:tcPr>
            <w:tcW w:w="1966" w:type="dxa"/>
            <w:vAlign w:val="center"/>
          </w:tcPr>
          <w:p w14:paraId="6DE9135F">
            <w:pPr>
              <w:adjustRightInd w:val="0"/>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en-US"/>
              </w:rPr>
              <w:t>项目名称</w:t>
            </w:r>
          </w:p>
        </w:tc>
        <w:tc>
          <w:tcPr>
            <w:tcW w:w="5806" w:type="dxa"/>
            <w:vAlign w:val="center"/>
          </w:tcPr>
          <w:p w14:paraId="2CB4C061">
            <w:pPr>
              <w:adjustRightInd w:val="0"/>
              <w:snapToGrid w:val="0"/>
              <w:spacing w:line="240" w:lineRule="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highlight w:val="none"/>
              </w:rPr>
              <w:t>详见</w:t>
            </w:r>
            <w:r>
              <w:rPr>
                <w:rFonts w:hint="eastAsia" w:ascii="宋体" w:hAnsi="宋体" w:eastAsia="宋体" w:cs="宋体"/>
                <w:i w:val="0"/>
                <w:iCs w:val="0"/>
                <w:color w:val="auto"/>
                <w:kern w:val="0"/>
                <w:sz w:val="24"/>
                <w:szCs w:val="24"/>
                <w:highlight w:val="none"/>
                <w:lang w:eastAsia="zh-CN"/>
              </w:rPr>
              <w:t>采购公告</w:t>
            </w:r>
          </w:p>
        </w:tc>
      </w:tr>
      <w:tr w14:paraId="39C45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1" w:type="dxa"/>
            <w:vAlign w:val="center"/>
          </w:tcPr>
          <w:p w14:paraId="13BA7A2D">
            <w:pPr>
              <w:adjustRightInd w:val="0"/>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rPr>
              <w:t>1.1.3</w:t>
            </w:r>
          </w:p>
        </w:tc>
        <w:tc>
          <w:tcPr>
            <w:tcW w:w="1966" w:type="dxa"/>
            <w:vAlign w:val="center"/>
          </w:tcPr>
          <w:p w14:paraId="0495CB84">
            <w:pPr>
              <w:adjustRightInd w:val="0"/>
              <w:snapToGrid w:val="0"/>
              <w:spacing w:line="240" w:lineRule="auto"/>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highlight w:val="none"/>
                <w:lang w:eastAsia="zh-CN"/>
              </w:rPr>
              <w:t>采购方式</w:t>
            </w:r>
          </w:p>
        </w:tc>
        <w:tc>
          <w:tcPr>
            <w:tcW w:w="5806" w:type="dxa"/>
            <w:vAlign w:val="center"/>
          </w:tcPr>
          <w:p w14:paraId="69F2A364">
            <w:pPr>
              <w:adjustRightInd w:val="0"/>
              <w:snapToGrid w:val="0"/>
              <w:spacing w:line="240" w:lineRule="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公开询比采购</w:t>
            </w:r>
          </w:p>
        </w:tc>
      </w:tr>
      <w:tr w14:paraId="677C1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1" w:type="dxa"/>
            <w:vAlign w:val="center"/>
          </w:tcPr>
          <w:p w14:paraId="3DE1518D">
            <w:pPr>
              <w:adjustRightInd w:val="0"/>
              <w:snapToGrid w:val="0"/>
              <w:spacing w:before="72" w:beforeLines="30" w:after="72" w:afterLines="30" w:line="240" w:lineRule="auto"/>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 xml:space="preserve">1.1.4 </w:t>
            </w:r>
          </w:p>
        </w:tc>
        <w:tc>
          <w:tcPr>
            <w:tcW w:w="1966" w:type="dxa"/>
            <w:vAlign w:val="center"/>
          </w:tcPr>
          <w:p w14:paraId="349EBB34">
            <w:pPr>
              <w:adjustRightInd w:val="0"/>
              <w:snapToGrid w:val="0"/>
              <w:spacing w:before="72" w:beforeLines="30" w:after="72" w:afterLines="30" w:line="240" w:lineRule="auto"/>
              <w:jc w:val="center"/>
              <w:rPr>
                <w:rFonts w:hint="eastAsia" w:ascii="宋体" w:hAnsi="宋体" w:eastAsia="宋体" w:cs="宋体"/>
                <w:i w:val="0"/>
                <w:iCs w:val="0"/>
                <w:color w:val="auto"/>
                <w:kern w:val="0"/>
                <w:sz w:val="24"/>
                <w:szCs w:val="24"/>
                <w:highlight w:val="none"/>
                <w:lang w:eastAsia="en-US"/>
              </w:rPr>
            </w:pPr>
            <w:r>
              <w:rPr>
                <w:rFonts w:hint="eastAsia" w:ascii="宋体" w:hAnsi="宋体" w:eastAsia="宋体" w:cs="宋体"/>
                <w:i w:val="0"/>
                <w:iCs w:val="0"/>
                <w:color w:val="auto"/>
                <w:kern w:val="0"/>
                <w:sz w:val="24"/>
                <w:szCs w:val="24"/>
                <w:highlight w:val="none"/>
                <w:lang w:val="en-US" w:eastAsia="zh-CN"/>
              </w:rPr>
              <w:t>标段划分</w:t>
            </w:r>
          </w:p>
        </w:tc>
        <w:tc>
          <w:tcPr>
            <w:tcW w:w="5806" w:type="dxa"/>
            <w:vAlign w:val="center"/>
          </w:tcPr>
          <w:p w14:paraId="13954BE0">
            <w:pPr>
              <w:adjustRightInd w:val="0"/>
              <w:snapToGrid w:val="0"/>
              <w:spacing w:line="240" w:lineRule="auto"/>
              <w:jc w:val="both"/>
              <w:rPr>
                <w:rFonts w:hint="eastAsia" w:ascii="宋体" w:hAnsi="宋体" w:eastAsia="宋体" w:cs="宋体"/>
                <w:i w:val="0"/>
                <w:iCs w:val="0"/>
                <w:color w:val="auto"/>
                <w:kern w:val="0"/>
                <w:sz w:val="24"/>
                <w:szCs w:val="24"/>
                <w:highlight w:val="none"/>
                <w:lang w:eastAsia="en-US"/>
              </w:rPr>
            </w:pPr>
            <w:r>
              <w:rPr>
                <w:rFonts w:hint="eastAsia" w:ascii="宋体" w:hAnsi="宋体" w:eastAsia="宋体" w:cs="宋体"/>
                <w:i w:val="0"/>
                <w:iCs w:val="0"/>
                <w:color w:val="auto"/>
                <w:kern w:val="0"/>
                <w:sz w:val="24"/>
                <w:szCs w:val="24"/>
                <w:highlight w:val="none"/>
              </w:rPr>
              <w:t>详见</w:t>
            </w:r>
            <w:r>
              <w:rPr>
                <w:rFonts w:hint="eastAsia" w:ascii="宋体" w:hAnsi="宋体" w:eastAsia="宋体" w:cs="宋体"/>
                <w:i w:val="0"/>
                <w:iCs w:val="0"/>
                <w:color w:val="auto"/>
                <w:kern w:val="0"/>
                <w:sz w:val="24"/>
                <w:szCs w:val="24"/>
                <w:highlight w:val="none"/>
                <w:lang w:eastAsia="zh-CN"/>
              </w:rPr>
              <w:t>采购公告</w:t>
            </w:r>
          </w:p>
        </w:tc>
      </w:tr>
      <w:tr w14:paraId="63D1A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1" w:type="dxa"/>
            <w:vAlign w:val="center"/>
          </w:tcPr>
          <w:p w14:paraId="167F6C64">
            <w:pPr>
              <w:adjustRightInd w:val="0"/>
              <w:snapToGrid w:val="0"/>
              <w:spacing w:line="240" w:lineRule="auto"/>
              <w:jc w:val="center"/>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1.2.1</w:t>
            </w:r>
          </w:p>
        </w:tc>
        <w:tc>
          <w:tcPr>
            <w:tcW w:w="1966" w:type="dxa"/>
            <w:vAlign w:val="center"/>
          </w:tcPr>
          <w:p w14:paraId="3A4ACF13">
            <w:pPr>
              <w:adjustRightInd w:val="0"/>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zh-CN"/>
              </w:rPr>
              <w:t>采购范围</w:t>
            </w:r>
          </w:p>
        </w:tc>
        <w:tc>
          <w:tcPr>
            <w:tcW w:w="5806" w:type="dxa"/>
            <w:vAlign w:val="center"/>
          </w:tcPr>
          <w:p w14:paraId="448235C8">
            <w:pPr>
              <w:adjustRightInd w:val="0"/>
              <w:snapToGrid w:val="0"/>
              <w:spacing w:line="24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rPr>
              <w:t>详见</w:t>
            </w:r>
            <w:r>
              <w:rPr>
                <w:rFonts w:hint="eastAsia" w:ascii="宋体" w:hAnsi="宋体" w:eastAsia="宋体" w:cs="宋体"/>
                <w:i w:val="0"/>
                <w:iCs w:val="0"/>
                <w:color w:val="auto"/>
                <w:kern w:val="0"/>
                <w:sz w:val="24"/>
                <w:szCs w:val="24"/>
                <w:highlight w:val="none"/>
                <w:lang w:eastAsia="zh-CN"/>
              </w:rPr>
              <w:t>采购公告</w:t>
            </w:r>
          </w:p>
        </w:tc>
      </w:tr>
      <w:tr w14:paraId="22B9C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1" w:type="dxa"/>
            <w:vAlign w:val="center"/>
          </w:tcPr>
          <w:p w14:paraId="4768D505">
            <w:pPr>
              <w:adjustRightInd w:val="0"/>
              <w:snapToGrid w:val="0"/>
              <w:spacing w:line="240" w:lineRule="auto"/>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1.2.2</w:t>
            </w:r>
          </w:p>
        </w:tc>
        <w:tc>
          <w:tcPr>
            <w:tcW w:w="1966" w:type="dxa"/>
            <w:vAlign w:val="center"/>
          </w:tcPr>
          <w:p w14:paraId="59B8B3F4">
            <w:pPr>
              <w:adjustRightInd w:val="0"/>
              <w:snapToGrid w:val="0"/>
              <w:spacing w:line="240" w:lineRule="auto"/>
              <w:jc w:val="center"/>
              <w:rPr>
                <w:rFonts w:hint="eastAsia" w:ascii="宋体" w:hAnsi="宋体" w:eastAsia="宋体" w:cs="宋体"/>
                <w:i w:val="0"/>
                <w:iCs w:val="0"/>
                <w:color w:val="auto"/>
                <w:kern w:val="0"/>
                <w:sz w:val="24"/>
                <w:szCs w:val="24"/>
                <w:highlight w:val="none"/>
                <w:lang w:eastAsia="en-US"/>
              </w:rPr>
            </w:pPr>
            <w:r>
              <w:rPr>
                <w:rFonts w:hint="eastAsia" w:ascii="宋体" w:hAnsi="宋体" w:eastAsia="宋体" w:cs="宋体"/>
                <w:i w:val="0"/>
                <w:iCs w:val="0"/>
                <w:color w:val="auto"/>
                <w:kern w:val="0"/>
                <w:sz w:val="24"/>
                <w:szCs w:val="24"/>
                <w:highlight w:val="none"/>
                <w:lang w:eastAsia="en-US"/>
              </w:rPr>
              <w:t>供货期限/服务工期/工期</w:t>
            </w:r>
          </w:p>
        </w:tc>
        <w:tc>
          <w:tcPr>
            <w:tcW w:w="5806" w:type="dxa"/>
            <w:vAlign w:val="center"/>
          </w:tcPr>
          <w:p w14:paraId="34DC142E">
            <w:pPr>
              <w:adjustRightInd w:val="0"/>
              <w:snapToGrid w:val="0"/>
              <w:spacing w:line="240" w:lineRule="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详见</w:t>
            </w:r>
            <w:r>
              <w:rPr>
                <w:rFonts w:hint="eastAsia" w:ascii="宋体" w:hAnsi="宋体" w:eastAsia="宋体" w:cs="宋体"/>
                <w:i w:val="0"/>
                <w:iCs w:val="0"/>
                <w:color w:val="auto"/>
                <w:kern w:val="0"/>
                <w:sz w:val="24"/>
                <w:szCs w:val="24"/>
                <w:highlight w:val="none"/>
                <w:lang w:eastAsia="zh-CN"/>
              </w:rPr>
              <w:t>采购公告</w:t>
            </w:r>
          </w:p>
        </w:tc>
      </w:tr>
      <w:tr w14:paraId="47E7A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1" w:type="dxa"/>
            <w:vAlign w:val="center"/>
          </w:tcPr>
          <w:p w14:paraId="094B9E80">
            <w:pPr>
              <w:adjustRightInd w:val="0"/>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rPr>
              <w:t>1.2.3</w:t>
            </w:r>
          </w:p>
        </w:tc>
        <w:tc>
          <w:tcPr>
            <w:tcW w:w="1966" w:type="dxa"/>
            <w:vAlign w:val="center"/>
          </w:tcPr>
          <w:p w14:paraId="05F4DE71">
            <w:pPr>
              <w:adjustRightInd w:val="0"/>
              <w:snapToGrid w:val="0"/>
              <w:spacing w:line="240" w:lineRule="auto"/>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highlight w:val="none"/>
                <w:lang w:val="en-US" w:eastAsia="zh-CN"/>
              </w:rPr>
              <w:t>质量要求</w:t>
            </w:r>
          </w:p>
        </w:tc>
        <w:tc>
          <w:tcPr>
            <w:tcW w:w="5806" w:type="dxa"/>
            <w:vAlign w:val="center"/>
          </w:tcPr>
          <w:p w14:paraId="5EDBE1CE">
            <w:pPr>
              <w:adjustRightInd w:val="0"/>
              <w:snapToGrid w:val="0"/>
              <w:spacing w:line="240" w:lineRule="auto"/>
              <w:jc w:val="both"/>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详见</w:t>
            </w:r>
            <w:r>
              <w:rPr>
                <w:rFonts w:hint="eastAsia" w:ascii="宋体" w:hAnsi="宋体" w:eastAsia="宋体" w:cs="宋体"/>
                <w:i w:val="0"/>
                <w:iCs w:val="0"/>
                <w:color w:val="auto"/>
                <w:kern w:val="0"/>
                <w:sz w:val="24"/>
                <w:szCs w:val="24"/>
                <w:highlight w:val="none"/>
                <w:lang w:eastAsia="zh-CN"/>
              </w:rPr>
              <w:t>采购公告</w:t>
            </w:r>
          </w:p>
        </w:tc>
      </w:tr>
      <w:tr w14:paraId="2088F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1" w:type="dxa"/>
            <w:vAlign w:val="center"/>
          </w:tcPr>
          <w:p w14:paraId="299C8D03">
            <w:pPr>
              <w:adjustRightInd w:val="0"/>
              <w:snapToGrid w:val="0"/>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rPr>
              <w:t>1.2.4</w:t>
            </w:r>
          </w:p>
        </w:tc>
        <w:tc>
          <w:tcPr>
            <w:tcW w:w="1966" w:type="dxa"/>
            <w:vAlign w:val="center"/>
          </w:tcPr>
          <w:p w14:paraId="43686B31">
            <w:pPr>
              <w:adjustRightInd w:val="0"/>
              <w:snapToGrid w:val="0"/>
              <w:spacing w:before="72" w:beforeLines="30" w:after="72" w:afterLines="30" w:line="240" w:lineRule="auto"/>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交货/服务/工程地点</w:t>
            </w:r>
          </w:p>
        </w:tc>
        <w:tc>
          <w:tcPr>
            <w:tcW w:w="5806" w:type="dxa"/>
            <w:vAlign w:val="center"/>
          </w:tcPr>
          <w:p w14:paraId="50476EE9">
            <w:pPr>
              <w:adjustRightInd w:val="0"/>
              <w:snapToGrid w:val="0"/>
              <w:spacing w:line="240" w:lineRule="auto"/>
              <w:jc w:val="both"/>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详见</w:t>
            </w:r>
            <w:r>
              <w:rPr>
                <w:rFonts w:hint="eastAsia" w:ascii="宋体" w:hAnsi="宋体" w:eastAsia="宋体" w:cs="宋体"/>
                <w:i w:val="0"/>
                <w:iCs w:val="0"/>
                <w:color w:val="auto"/>
                <w:kern w:val="0"/>
                <w:sz w:val="24"/>
                <w:szCs w:val="24"/>
                <w:highlight w:val="none"/>
                <w:lang w:eastAsia="zh-CN"/>
              </w:rPr>
              <w:t>采购公告</w:t>
            </w:r>
          </w:p>
        </w:tc>
      </w:tr>
      <w:tr w14:paraId="31697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1" w:type="dxa"/>
            <w:vAlign w:val="center"/>
          </w:tcPr>
          <w:p w14:paraId="6187235A">
            <w:pPr>
              <w:adjustRightInd w:val="0"/>
              <w:snapToGrid w:val="0"/>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rPr>
              <w:t>1.3.1</w:t>
            </w:r>
          </w:p>
        </w:tc>
        <w:tc>
          <w:tcPr>
            <w:tcW w:w="1966" w:type="dxa"/>
            <w:vAlign w:val="center"/>
          </w:tcPr>
          <w:p w14:paraId="268E0EAE">
            <w:pPr>
              <w:adjustRightInd w:val="0"/>
              <w:snapToGrid w:val="0"/>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资格要求</w:t>
            </w:r>
          </w:p>
        </w:tc>
        <w:tc>
          <w:tcPr>
            <w:tcW w:w="5806" w:type="dxa"/>
            <w:vAlign w:val="center"/>
          </w:tcPr>
          <w:p w14:paraId="5879C4AB">
            <w:pPr>
              <w:adjustRightInd w:val="0"/>
              <w:snapToGrid w:val="0"/>
              <w:spacing w:before="72" w:beforeLines="30" w:after="72" w:afterLines="30" w:line="240" w:lineRule="auto"/>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highlight w:val="none"/>
              </w:rPr>
              <w:t>详见</w:t>
            </w:r>
            <w:r>
              <w:rPr>
                <w:rFonts w:hint="eastAsia" w:ascii="宋体" w:hAnsi="宋体" w:eastAsia="宋体" w:cs="宋体"/>
                <w:i w:val="0"/>
                <w:iCs w:val="0"/>
                <w:color w:val="auto"/>
                <w:kern w:val="0"/>
                <w:sz w:val="24"/>
                <w:szCs w:val="24"/>
                <w:highlight w:val="none"/>
                <w:lang w:eastAsia="zh-CN"/>
              </w:rPr>
              <w:t>采购公告</w:t>
            </w:r>
          </w:p>
        </w:tc>
      </w:tr>
      <w:tr w14:paraId="696EE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1" w:type="dxa"/>
            <w:vAlign w:val="center"/>
          </w:tcPr>
          <w:p w14:paraId="19010BB0">
            <w:pPr>
              <w:adjustRightInd w:val="0"/>
              <w:snapToGrid w:val="0"/>
              <w:spacing w:before="72" w:beforeLines="30" w:after="72" w:afterLines="30" w:line="240" w:lineRule="auto"/>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1.8</w:t>
            </w:r>
          </w:p>
        </w:tc>
        <w:tc>
          <w:tcPr>
            <w:tcW w:w="1966" w:type="dxa"/>
            <w:vAlign w:val="center"/>
          </w:tcPr>
          <w:p w14:paraId="29F26E6B">
            <w:pPr>
              <w:adjustRightInd w:val="0"/>
              <w:snapToGrid w:val="0"/>
              <w:spacing w:before="72" w:beforeLines="30" w:after="72" w:afterLines="30" w:line="240" w:lineRule="auto"/>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踏勘现场</w:t>
            </w:r>
          </w:p>
        </w:tc>
        <w:tc>
          <w:tcPr>
            <w:tcW w:w="5806" w:type="dxa"/>
            <w:vAlign w:val="center"/>
          </w:tcPr>
          <w:p w14:paraId="7105BC1A">
            <w:pPr>
              <w:spacing w:line="380" w:lineRule="exact"/>
              <w:jc w:val="lef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sz w:val="24"/>
                <w:szCs w:val="24"/>
                <w:lang w:val="en-US" w:eastAsia="zh-CN"/>
              </w:rPr>
              <w:t>本项目采购人不统一集合供应商踏勘现场，供应商可自行进行踏勘现场</w:t>
            </w:r>
          </w:p>
        </w:tc>
      </w:tr>
      <w:tr w14:paraId="4C1CD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1" w:type="dxa"/>
            <w:vAlign w:val="center"/>
          </w:tcPr>
          <w:p w14:paraId="7846096A">
            <w:pPr>
              <w:adjustRightInd w:val="0"/>
              <w:snapToGrid w:val="0"/>
              <w:spacing w:before="72" w:beforeLines="30" w:after="72" w:afterLines="30" w:line="240" w:lineRule="auto"/>
              <w:jc w:val="center"/>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1.9</w:t>
            </w:r>
          </w:p>
        </w:tc>
        <w:tc>
          <w:tcPr>
            <w:tcW w:w="1966" w:type="dxa"/>
            <w:vAlign w:val="center"/>
          </w:tcPr>
          <w:p w14:paraId="201E366C">
            <w:pPr>
              <w:adjustRightInd w:val="0"/>
              <w:snapToGrid w:val="0"/>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需求解答会</w:t>
            </w:r>
          </w:p>
        </w:tc>
        <w:tc>
          <w:tcPr>
            <w:tcW w:w="5806" w:type="dxa"/>
            <w:vAlign w:val="center"/>
          </w:tcPr>
          <w:p w14:paraId="56CEFFE3">
            <w:pPr>
              <w:adjustRightInd w:val="0"/>
              <w:snapToGrid w:val="0"/>
              <w:spacing w:before="72" w:beforeLines="30" w:after="72" w:afterLines="30" w:line="240" w:lineRule="auto"/>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不召开</w:t>
            </w:r>
          </w:p>
        </w:tc>
      </w:tr>
      <w:tr w14:paraId="7F7A5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71" w:type="dxa"/>
            <w:vAlign w:val="center"/>
          </w:tcPr>
          <w:p w14:paraId="78FDA829">
            <w:pPr>
              <w:adjustRightInd w:val="0"/>
              <w:snapToGrid w:val="0"/>
              <w:spacing w:before="72" w:beforeLines="30" w:after="72" w:afterLines="30" w:line="240" w:lineRule="auto"/>
              <w:jc w:val="center"/>
              <w:rPr>
                <w:rFonts w:hint="default"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2.2.1</w:t>
            </w:r>
          </w:p>
        </w:tc>
        <w:tc>
          <w:tcPr>
            <w:tcW w:w="1966" w:type="dxa"/>
            <w:vAlign w:val="center"/>
          </w:tcPr>
          <w:p w14:paraId="5000627D">
            <w:pPr>
              <w:adjustRightInd w:val="0"/>
              <w:snapToGrid w:val="0"/>
              <w:spacing w:before="72" w:beforeLines="30" w:after="72" w:afterLines="30" w:line="240" w:lineRule="auto"/>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澄清</w:t>
            </w:r>
            <w:r>
              <w:rPr>
                <w:rFonts w:hint="eastAsia" w:ascii="宋体" w:hAnsi="宋体" w:eastAsia="宋体" w:cs="宋体"/>
                <w:i w:val="0"/>
                <w:iCs w:val="0"/>
                <w:color w:val="auto"/>
                <w:kern w:val="0"/>
                <w:sz w:val="24"/>
                <w:szCs w:val="24"/>
                <w:highlight w:val="none"/>
                <w:lang w:val="en-US" w:eastAsia="zh-CN"/>
              </w:rPr>
              <w:t>的提交方式</w:t>
            </w:r>
          </w:p>
        </w:tc>
        <w:tc>
          <w:tcPr>
            <w:tcW w:w="5806" w:type="dxa"/>
            <w:vAlign w:val="center"/>
          </w:tcPr>
          <w:p w14:paraId="451DB48B">
            <w:pPr>
              <w:adjustRightInd w:val="0"/>
              <w:snapToGrid w:val="0"/>
              <w:spacing w:before="72" w:beforeLines="30" w:after="72" w:afterLines="30" w:line="24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rPr>
              <w:t>提交方式：将问题以可编辑的电子版和盖章的扫描件两种形式一并发送至指定邮箱</w:t>
            </w:r>
            <w:r>
              <w:rPr>
                <w:rFonts w:hint="eastAsia" w:ascii="宋体" w:hAnsi="宋体" w:eastAsia="宋体" w:cs="宋体"/>
                <w:i w:val="0"/>
                <w:iCs w:val="0"/>
                <w:color w:val="auto"/>
                <w:kern w:val="0"/>
                <w:sz w:val="24"/>
                <w:szCs w:val="24"/>
                <w:highlight w:val="none"/>
                <w:u w:val="single"/>
                <w:lang w:val="en-US" w:eastAsia="zh-CN"/>
              </w:rPr>
              <w:t>（3443472249@qq.com）</w:t>
            </w:r>
            <w:r>
              <w:rPr>
                <w:rFonts w:hint="eastAsia" w:ascii="宋体" w:hAnsi="宋体" w:eastAsia="宋体" w:cs="宋体"/>
                <w:i w:val="0"/>
                <w:iCs w:val="0"/>
                <w:color w:val="auto"/>
                <w:kern w:val="0"/>
                <w:sz w:val="24"/>
                <w:szCs w:val="24"/>
                <w:highlight w:val="none"/>
                <w:lang w:val="en-US" w:eastAsia="zh-CN"/>
              </w:rPr>
              <w:t>，提交方式不满足要求的，采购人有权拒绝受理。</w:t>
            </w:r>
          </w:p>
        </w:tc>
      </w:tr>
      <w:tr w14:paraId="24C466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1" w:type="dxa"/>
            <w:vAlign w:val="center"/>
          </w:tcPr>
          <w:p w14:paraId="4A57FA10">
            <w:pPr>
              <w:adjustRightInd w:val="0"/>
              <w:snapToGrid w:val="0"/>
              <w:spacing w:before="72" w:beforeLines="30" w:after="72" w:afterLines="30" w:line="240" w:lineRule="auto"/>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2.2.2</w:t>
            </w:r>
          </w:p>
        </w:tc>
        <w:tc>
          <w:tcPr>
            <w:tcW w:w="1966" w:type="dxa"/>
            <w:vAlign w:val="center"/>
          </w:tcPr>
          <w:p w14:paraId="73133CCC">
            <w:pPr>
              <w:adjustRightInd w:val="0"/>
              <w:snapToGrid w:val="0"/>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zh-CN"/>
              </w:rPr>
              <w:t>采购文件</w:t>
            </w:r>
            <w:r>
              <w:rPr>
                <w:rFonts w:hint="eastAsia" w:ascii="宋体" w:hAnsi="宋体" w:eastAsia="宋体" w:cs="宋体"/>
                <w:i w:val="0"/>
                <w:iCs w:val="0"/>
                <w:color w:val="auto"/>
                <w:kern w:val="0"/>
                <w:sz w:val="24"/>
                <w:szCs w:val="24"/>
                <w:highlight w:val="none"/>
              </w:rPr>
              <w:t>澄清</w:t>
            </w:r>
            <w:r>
              <w:rPr>
                <w:rFonts w:hint="eastAsia" w:ascii="宋体" w:hAnsi="宋体" w:eastAsia="宋体" w:cs="宋体"/>
                <w:i w:val="0"/>
                <w:iCs w:val="0"/>
                <w:color w:val="auto"/>
                <w:kern w:val="0"/>
                <w:sz w:val="24"/>
                <w:szCs w:val="24"/>
                <w:highlight w:val="none"/>
                <w:lang w:val="en-US" w:eastAsia="zh-CN"/>
              </w:rPr>
              <w:t>或修改</w:t>
            </w:r>
            <w:r>
              <w:rPr>
                <w:rFonts w:hint="eastAsia" w:ascii="宋体" w:hAnsi="宋体" w:eastAsia="宋体" w:cs="宋体"/>
                <w:i w:val="0"/>
                <w:iCs w:val="0"/>
                <w:color w:val="auto"/>
                <w:kern w:val="0"/>
                <w:sz w:val="24"/>
                <w:szCs w:val="24"/>
                <w:highlight w:val="none"/>
              </w:rPr>
              <w:t>发出的形式</w:t>
            </w:r>
          </w:p>
        </w:tc>
        <w:tc>
          <w:tcPr>
            <w:tcW w:w="5806" w:type="dxa"/>
            <w:vAlign w:val="center"/>
          </w:tcPr>
          <w:p w14:paraId="02BB5907">
            <w:pPr>
              <w:adjustRightInd w:val="0"/>
              <w:snapToGrid w:val="0"/>
              <w:spacing w:before="72" w:beforeLines="30" w:after="72" w:afterLines="30" w:line="24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kern w:val="0"/>
                <w:sz w:val="24"/>
                <w:szCs w:val="24"/>
                <w:highlight w:val="none"/>
              </w:rPr>
              <w:t>将以书面形式（电子邮件）通知所有获取</w:t>
            </w:r>
            <w:r>
              <w:rPr>
                <w:rFonts w:hint="eastAsia" w:ascii="宋体" w:hAnsi="宋体" w:eastAsia="宋体" w:cs="宋体"/>
                <w:bCs/>
                <w:i w:val="0"/>
                <w:iCs w:val="0"/>
                <w:color w:val="auto"/>
                <w:kern w:val="0"/>
                <w:sz w:val="24"/>
                <w:szCs w:val="24"/>
                <w:highlight w:val="none"/>
                <w:lang w:eastAsia="zh-CN"/>
              </w:rPr>
              <w:t>采购文件</w:t>
            </w:r>
            <w:r>
              <w:rPr>
                <w:rFonts w:hint="eastAsia" w:ascii="宋体" w:hAnsi="宋体" w:eastAsia="宋体" w:cs="宋体"/>
                <w:bCs/>
                <w:i w:val="0"/>
                <w:iCs w:val="0"/>
                <w:color w:val="auto"/>
                <w:kern w:val="0"/>
                <w:sz w:val="24"/>
                <w:szCs w:val="24"/>
                <w:highlight w:val="none"/>
              </w:rPr>
              <w:t>的潜在供应商</w:t>
            </w:r>
          </w:p>
        </w:tc>
      </w:tr>
      <w:tr w14:paraId="62334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71" w:type="dxa"/>
            <w:vAlign w:val="center"/>
          </w:tcPr>
          <w:p w14:paraId="1A281946">
            <w:pPr>
              <w:adjustRightInd w:val="0"/>
              <w:snapToGrid w:val="0"/>
              <w:spacing w:before="72" w:beforeLines="30" w:after="72" w:afterLines="30" w:line="240" w:lineRule="auto"/>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3.1</w:t>
            </w:r>
          </w:p>
        </w:tc>
        <w:tc>
          <w:tcPr>
            <w:tcW w:w="1966" w:type="dxa"/>
            <w:vAlign w:val="center"/>
          </w:tcPr>
          <w:p w14:paraId="0B4A8CA5">
            <w:pPr>
              <w:adjustRightInd w:val="0"/>
              <w:snapToGrid w:val="0"/>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构成</w:t>
            </w:r>
            <w:r>
              <w:rPr>
                <w:rFonts w:hint="eastAsia" w:ascii="宋体" w:hAnsi="宋体" w:eastAsia="宋体" w:cs="宋体"/>
                <w:i w:val="0"/>
                <w:iCs w:val="0"/>
                <w:color w:val="auto"/>
                <w:kern w:val="0"/>
                <w:sz w:val="24"/>
                <w:szCs w:val="24"/>
                <w:highlight w:val="none"/>
                <w:lang w:eastAsia="zh-CN"/>
              </w:rPr>
              <w:t>响应文件</w:t>
            </w:r>
            <w:r>
              <w:rPr>
                <w:rFonts w:hint="eastAsia" w:ascii="宋体" w:hAnsi="宋体" w:eastAsia="宋体" w:cs="宋体"/>
                <w:i w:val="0"/>
                <w:iCs w:val="0"/>
                <w:color w:val="auto"/>
                <w:kern w:val="0"/>
                <w:sz w:val="24"/>
                <w:szCs w:val="24"/>
                <w:highlight w:val="none"/>
              </w:rPr>
              <w:t>的其他材料</w:t>
            </w:r>
          </w:p>
        </w:tc>
        <w:tc>
          <w:tcPr>
            <w:tcW w:w="5806" w:type="dxa"/>
            <w:vAlign w:val="center"/>
          </w:tcPr>
          <w:p w14:paraId="428DB265">
            <w:pPr>
              <w:adjustRightInd w:val="0"/>
              <w:snapToGrid w:val="0"/>
              <w:spacing w:before="72" w:beforeLines="30" w:after="72" w:afterLines="30" w:line="24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在</w:t>
            </w:r>
            <w:r>
              <w:rPr>
                <w:rFonts w:hint="eastAsia" w:ascii="宋体" w:hAnsi="宋体" w:eastAsia="宋体" w:cs="宋体"/>
                <w:i w:val="0"/>
                <w:iCs w:val="0"/>
                <w:color w:val="auto"/>
                <w:kern w:val="0"/>
                <w:sz w:val="24"/>
                <w:szCs w:val="24"/>
                <w:highlight w:val="none"/>
                <w:lang w:eastAsia="zh-CN"/>
              </w:rPr>
              <w:t>评审</w:t>
            </w:r>
            <w:r>
              <w:rPr>
                <w:rFonts w:hint="eastAsia" w:ascii="宋体" w:hAnsi="宋体" w:eastAsia="宋体" w:cs="宋体"/>
                <w:i w:val="0"/>
                <w:iCs w:val="0"/>
                <w:color w:val="auto"/>
                <w:kern w:val="0"/>
                <w:sz w:val="24"/>
                <w:szCs w:val="24"/>
                <w:highlight w:val="none"/>
              </w:rPr>
              <w:t>过程中作出的符合</w:t>
            </w:r>
            <w:r>
              <w:rPr>
                <w:rFonts w:hint="eastAsia" w:ascii="宋体" w:hAnsi="宋体" w:eastAsia="宋体" w:cs="宋体"/>
                <w:i w:val="0"/>
                <w:iCs w:val="0"/>
                <w:color w:val="auto"/>
                <w:kern w:val="0"/>
                <w:sz w:val="24"/>
                <w:szCs w:val="24"/>
                <w:highlight w:val="none"/>
                <w:lang w:eastAsia="zh-CN"/>
              </w:rPr>
              <w:t>采购文件</w:t>
            </w:r>
            <w:r>
              <w:rPr>
                <w:rFonts w:hint="eastAsia" w:ascii="宋体" w:hAnsi="宋体" w:eastAsia="宋体" w:cs="宋体"/>
                <w:i w:val="0"/>
                <w:iCs w:val="0"/>
                <w:color w:val="auto"/>
                <w:kern w:val="0"/>
                <w:sz w:val="24"/>
                <w:szCs w:val="24"/>
                <w:highlight w:val="none"/>
              </w:rPr>
              <w:t>规定的澄清确认等。</w:t>
            </w:r>
          </w:p>
        </w:tc>
      </w:tr>
      <w:tr w14:paraId="60995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71" w:type="dxa"/>
            <w:vAlign w:val="center"/>
          </w:tcPr>
          <w:p w14:paraId="7F2912F5">
            <w:pPr>
              <w:adjustRightInd w:val="0"/>
              <w:snapToGrid w:val="0"/>
              <w:spacing w:before="72" w:beforeLines="30" w:after="72" w:afterLines="30" w:line="240" w:lineRule="auto"/>
              <w:jc w:val="center"/>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3.2.1</w:t>
            </w:r>
          </w:p>
        </w:tc>
        <w:tc>
          <w:tcPr>
            <w:tcW w:w="1966" w:type="dxa"/>
            <w:vAlign w:val="center"/>
          </w:tcPr>
          <w:p w14:paraId="3B52F5DA">
            <w:pPr>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最高限价</w:t>
            </w:r>
          </w:p>
        </w:tc>
        <w:tc>
          <w:tcPr>
            <w:tcW w:w="5806" w:type="dxa"/>
            <w:vAlign w:val="bottom"/>
          </w:tcPr>
          <w:p w14:paraId="5AB2F046">
            <w:pPr>
              <w:widowControl/>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本</w:t>
            </w:r>
            <w:r>
              <w:rPr>
                <w:rFonts w:hint="eastAsia" w:ascii="宋体" w:hAnsi="宋体" w:eastAsia="宋体" w:cs="宋体"/>
                <w:i w:val="0"/>
                <w:iCs w:val="0"/>
                <w:color w:val="auto"/>
                <w:kern w:val="0"/>
                <w:sz w:val="24"/>
                <w:szCs w:val="24"/>
                <w:highlight w:val="none"/>
                <w:lang w:val="en-US" w:eastAsia="zh-CN"/>
              </w:rPr>
              <w:t>项目设置最高限价：</w:t>
            </w:r>
            <w:r>
              <w:rPr>
                <w:rFonts w:hint="eastAsia" w:ascii="宋体" w:hAnsi="宋体" w:eastAsia="宋体" w:cs="宋体"/>
                <w:b/>
                <w:bCs/>
                <w:i w:val="0"/>
                <w:iCs w:val="0"/>
                <w:color w:val="auto"/>
                <w:kern w:val="0"/>
                <w:sz w:val="24"/>
                <w:szCs w:val="24"/>
                <w:highlight w:val="none"/>
                <w:u w:val="single"/>
                <w:lang w:val="en-US" w:eastAsia="zh-CN"/>
              </w:rPr>
              <w:t>33.5万元（含税价）</w:t>
            </w:r>
          </w:p>
          <w:p w14:paraId="7FDE0B62">
            <w:pPr>
              <w:widowControl/>
              <w:adjustRightInd w:val="0"/>
              <w:snapToGrid w:val="0"/>
              <w:spacing w:before="72" w:beforeLines="30" w:after="72" w:afterLines="30" w:line="240" w:lineRule="auto"/>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特别提醒：</w:t>
            </w:r>
            <w:r>
              <w:rPr>
                <w:rFonts w:hint="eastAsia" w:ascii="宋体" w:hAnsi="宋体" w:eastAsia="宋体" w:cs="宋体"/>
                <w:i w:val="0"/>
                <w:iCs w:val="0"/>
                <w:color w:val="auto"/>
                <w:kern w:val="0"/>
                <w:sz w:val="24"/>
                <w:szCs w:val="24"/>
                <w:highlight w:val="none"/>
                <w:lang w:val="en-US" w:eastAsia="zh-CN"/>
              </w:rPr>
              <w:t>响应报价不得超过最高限价，否则评审小组将否决其响应。</w:t>
            </w:r>
            <w:r>
              <w:rPr>
                <w:rFonts w:hint="eastAsia" w:ascii="宋体" w:hAnsi="宋体" w:eastAsia="宋体" w:cs="宋体"/>
                <w:i w:val="0"/>
                <w:iCs w:val="0"/>
                <w:color w:val="auto"/>
                <w:kern w:val="0"/>
                <w:sz w:val="24"/>
                <w:szCs w:val="24"/>
                <w:highlight w:val="none"/>
                <w:lang w:eastAsia="zh-CN"/>
              </w:rPr>
              <w:t xml:space="preserve"> </w:t>
            </w:r>
            <w:r>
              <w:rPr>
                <w:rFonts w:hint="eastAsia" w:ascii="宋体" w:hAnsi="宋体" w:eastAsia="宋体" w:cs="宋体"/>
                <w:i w:val="0"/>
                <w:iCs w:val="0"/>
                <w:color w:val="auto"/>
                <w:sz w:val="24"/>
                <w:szCs w:val="24"/>
                <w:highlight w:val="none"/>
                <w:lang w:eastAsia="zh-CN"/>
              </w:rPr>
              <w:t xml:space="preserve"> </w:t>
            </w:r>
          </w:p>
        </w:tc>
      </w:tr>
      <w:tr w14:paraId="4B4F0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1" w:type="dxa"/>
            <w:vAlign w:val="center"/>
          </w:tcPr>
          <w:p w14:paraId="5778F405">
            <w:pPr>
              <w:spacing w:before="72" w:beforeLines="30" w:after="72" w:afterLines="30" w:line="240" w:lineRule="auto"/>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3.2.5</w:t>
            </w:r>
          </w:p>
        </w:tc>
        <w:tc>
          <w:tcPr>
            <w:tcW w:w="1966" w:type="dxa"/>
            <w:vAlign w:val="center"/>
          </w:tcPr>
          <w:p w14:paraId="6C394EC8">
            <w:pPr>
              <w:spacing w:before="72" w:beforeLines="30" w:after="72" w:afterLines="30" w:line="240" w:lineRule="auto"/>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响应报价</w:t>
            </w:r>
            <w:r>
              <w:rPr>
                <w:rFonts w:hint="eastAsia" w:ascii="宋体" w:hAnsi="宋体" w:eastAsia="宋体" w:cs="宋体"/>
                <w:i w:val="0"/>
                <w:iCs w:val="0"/>
                <w:color w:val="auto"/>
                <w:kern w:val="0"/>
                <w:sz w:val="24"/>
                <w:szCs w:val="24"/>
                <w:highlight w:val="none"/>
              </w:rPr>
              <w:t>的</w:t>
            </w:r>
          </w:p>
          <w:p w14:paraId="3F866DBC">
            <w:pPr>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其他要求</w:t>
            </w:r>
          </w:p>
        </w:tc>
        <w:tc>
          <w:tcPr>
            <w:tcW w:w="5806" w:type="dxa"/>
            <w:vAlign w:val="center"/>
          </w:tcPr>
          <w:p w14:paraId="634C8DB3">
            <w:pPr>
              <w:widowControl/>
              <w:numPr>
                <w:ilvl w:val="0"/>
                <w:numId w:val="0"/>
              </w:numPr>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SA"/>
              </w:rPr>
              <w:t>1.</w:t>
            </w:r>
            <w:r>
              <w:rPr>
                <w:rFonts w:hint="eastAsia" w:ascii="宋体" w:hAnsi="宋体" w:eastAsia="宋体" w:cs="宋体"/>
                <w:i w:val="0"/>
                <w:iCs w:val="0"/>
                <w:color w:val="auto"/>
                <w:kern w:val="0"/>
                <w:sz w:val="24"/>
                <w:szCs w:val="24"/>
                <w:highlight w:val="none"/>
                <w:u w:val="none"/>
                <w:lang w:val="en-US" w:eastAsia="zh-CN"/>
              </w:rPr>
              <w:t>报价币种为人民币。</w:t>
            </w:r>
          </w:p>
          <w:p w14:paraId="0D5AB5A1">
            <w:pPr>
              <w:widowControl/>
              <w:numPr>
                <w:ilvl w:val="0"/>
                <w:numId w:val="0"/>
              </w:numPr>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SA"/>
              </w:rPr>
              <w:t>2.</w:t>
            </w:r>
            <w:r>
              <w:rPr>
                <w:rFonts w:hint="eastAsia" w:ascii="宋体" w:hAnsi="宋体" w:eastAsia="宋体" w:cs="宋体"/>
                <w:i w:val="0"/>
                <w:iCs w:val="0"/>
                <w:color w:val="auto"/>
                <w:kern w:val="0"/>
                <w:sz w:val="24"/>
                <w:szCs w:val="24"/>
                <w:highlight w:val="none"/>
                <w:u w:val="none"/>
                <w:lang w:val="en-US" w:eastAsia="zh-CN"/>
              </w:rPr>
              <w:t>供应商按照采购文件规定作出响应，一次报出不得更改的价格。</w:t>
            </w:r>
          </w:p>
          <w:p w14:paraId="7084B488">
            <w:pPr>
              <w:widowControl/>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 xml:space="preserve">3.供货单位应按采购方要求送货到指定工程地点（供货方负责卸货）。如因施工中发生工程设计变更，供货单位接到采购方通知后需无条件退换（增加）货物，发生的所有运输、装货、卸货费用，由供货单位承担，该部分费用采购人已考虑在响应总价中，请供应商在响应报价中综合考虑，此费用含在合同总价之中，货物结算时不再调整。项目实施时，如实际需求数量与采购时的数量变动，结算价按照响应时的单价乘以实际供货数量计算。（注：退还给供货单位的配件为全新且未使用过，确保供货单位能够二次销售） </w:t>
            </w:r>
          </w:p>
          <w:p w14:paraId="1F79D5B0">
            <w:pPr>
              <w:widowControl/>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4.供货方将材料送抵采购人指定地点后，采购人将抽样送检测机构检测，所发生的费用由供货方承担，请供应商自行考虑并列入响应报价，在工程结算时不作调整。</w:t>
            </w:r>
          </w:p>
          <w:p w14:paraId="6B0A2A43">
            <w:pPr>
              <w:widowControl/>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 xml:space="preserve">5.供应商报价时，清单货物税率13%，以便后期结算。 </w:t>
            </w:r>
          </w:p>
          <w:p w14:paraId="7B69E368">
            <w:pPr>
              <w:widowControl/>
              <w:adjustRightInd w:val="0"/>
              <w:snapToGrid w:val="0"/>
              <w:spacing w:before="72" w:beforeLines="30" w:after="72" w:afterLines="30" w:line="240" w:lineRule="auto"/>
              <w:jc w:val="left"/>
              <w:rPr>
                <w:rFonts w:hint="eastAsia" w:ascii="宋体" w:hAnsi="宋体" w:eastAsia="宋体" w:cs="宋体"/>
                <w:i w:val="0"/>
                <w:iCs w:val="0"/>
                <w:color w:val="auto"/>
                <w:sz w:val="24"/>
                <w:szCs w:val="24"/>
                <w:lang w:val="en-US" w:eastAsia="zh-CN"/>
              </w:rPr>
            </w:pPr>
            <w:r>
              <w:rPr>
                <w:rFonts w:hint="eastAsia" w:ascii="宋体" w:hAnsi="宋体" w:eastAsia="宋体" w:cs="宋体"/>
                <w:b w:val="0"/>
                <w:bCs w:val="0"/>
                <w:i w:val="0"/>
                <w:iCs w:val="0"/>
                <w:color w:val="auto"/>
                <w:kern w:val="0"/>
                <w:sz w:val="24"/>
                <w:szCs w:val="24"/>
                <w:highlight w:val="none"/>
                <w:u w:val="none"/>
                <w:lang w:val="en-US" w:eastAsia="zh-CN"/>
              </w:rPr>
              <w:t>6.本项目不得存在任何不平衡报价，评审小组根据采购文件规定作出判断，若出现不平衡报价，则视为响应无效。</w:t>
            </w:r>
          </w:p>
        </w:tc>
      </w:tr>
      <w:tr w14:paraId="5B1D6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71" w:type="dxa"/>
            <w:vAlign w:val="center"/>
          </w:tcPr>
          <w:p w14:paraId="6199BA85">
            <w:pPr>
              <w:adjustRightInd w:val="0"/>
              <w:snapToGrid w:val="0"/>
              <w:spacing w:before="72" w:beforeLines="30" w:after="72" w:afterLines="30" w:line="240" w:lineRule="auto"/>
              <w:jc w:val="center"/>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3.3</w:t>
            </w:r>
          </w:p>
        </w:tc>
        <w:tc>
          <w:tcPr>
            <w:tcW w:w="1966" w:type="dxa"/>
            <w:vAlign w:val="center"/>
          </w:tcPr>
          <w:p w14:paraId="670854BF">
            <w:pPr>
              <w:spacing w:before="72" w:beforeLines="30" w:after="72" w:afterLines="30" w:line="240" w:lineRule="auto"/>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highlight w:val="none"/>
                <w:lang w:eastAsia="zh-CN"/>
              </w:rPr>
              <w:t>响应有效期</w:t>
            </w:r>
          </w:p>
        </w:tc>
        <w:tc>
          <w:tcPr>
            <w:tcW w:w="5806" w:type="dxa"/>
            <w:vAlign w:val="center"/>
          </w:tcPr>
          <w:p w14:paraId="4EADF91E">
            <w:pPr>
              <w:spacing w:before="72" w:beforeLines="30" w:after="72" w:afterLines="30" w:line="24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u w:val="single"/>
                <w:lang w:val="en-US" w:eastAsia="zh-CN"/>
              </w:rPr>
              <w:t xml:space="preserve"> 90 </w:t>
            </w:r>
            <w:r>
              <w:rPr>
                <w:rFonts w:hint="eastAsia" w:ascii="宋体" w:hAnsi="宋体" w:eastAsia="宋体" w:cs="宋体"/>
                <w:i w:val="0"/>
                <w:iCs w:val="0"/>
                <w:color w:val="auto"/>
                <w:kern w:val="0"/>
                <w:sz w:val="24"/>
                <w:szCs w:val="24"/>
                <w:highlight w:val="none"/>
              </w:rPr>
              <w:t>日历天（从</w:t>
            </w:r>
            <w:r>
              <w:rPr>
                <w:rFonts w:hint="eastAsia" w:ascii="宋体" w:hAnsi="宋体" w:eastAsia="宋体" w:cs="宋体"/>
                <w:i w:val="0"/>
                <w:iCs w:val="0"/>
                <w:color w:val="auto"/>
                <w:kern w:val="0"/>
                <w:sz w:val="24"/>
                <w:szCs w:val="24"/>
                <w:highlight w:val="none"/>
                <w:lang w:eastAsia="zh-CN"/>
              </w:rPr>
              <w:t>响应文件</w:t>
            </w:r>
            <w:r>
              <w:rPr>
                <w:rFonts w:hint="eastAsia" w:ascii="宋体" w:hAnsi="宋体" w:eastAsia="宋体" w:cs="宋体"/>
                <w:i w:val="0"/>
                <w:iCs w:val="0"/>
                <w:color w:val="auto"/>
                <w:kern w:val="0"/>
                <w:sz w:val="24"/>
                <w:szCs w:val="24"/>
                <w:highlight w:val="none"/>
              </w:rPr>
              <w:t>提交截止之日算起）</w:t>
            </w:r>
          </w:p>
        </w:tc>
      </w:tr>
      <w:tr w14:paraId="2A38C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1171" w:type="dxa"/>
            <w:tcBorders>
              <w:bottom w:val="single" w:color="auto" w:sz="4" w:space="0"/>
            </w:tcBorders>
            <w:vAlign w:val="center"/>
          </w:tcPr>
          <w:p w14:paraId="45340C1C">
            <w:pPr>
              <w:spacing w:before="72" w:beforeLines="30" w:after="72" w:afterLines="30" w:line="240" w:lineRule="auto"/>
              <w:jc w:val="center"/>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3.5</w:t>
            </w:r>
          </w:p>
        </w:tc>
        <w:tc>
          <w:tcPr>
            <w:tcW w:w="1966" w:type="dxa"/>
            <w:tcBorders>
              <w:bottom w:val="single" w:color="auto" w:sz="4" w:space="0"/>
            </w:tcBorders>
            <w:vAlign w:val="center"/>
          </w:tcPr>
          <w:p w14:paraId="5FCFE33C">
            <w:pPr>
              <w:spacing w:before="72" w:beforeLines="30" w:after="72" w:afterLines="30" w:line="240" w:lineRule="auto"/>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highlight w:val="none"/>
              </w:rPr>
              <w:t>是否允许递交备选</w:t>
            </w:r>
            <w:r>
              <w:rPr>
                <w:rFonts w:hint="eastAsia" w:ascii="宋体" w:hAnsi="宋体" w:eastAsia="宋体" w:cs="宋体"/>
                <w:i w:val="0"/>
                <w:iCs w:val="0"/>
                <w:color w:val="auto"/>
                <w:kern w:val="0"/>
                <w:sz w:val="24"/>
                <w:szCs w:val="24"/>
                <w:highlight w:val="none"/>
                <w:lang w:eastAsia="zh-CN"/>
              </w:rPr>
              <w:t>响应方案</w:t>
            </w:r>
          </w:p>
        </w:tc>
        <w:tc>
          <w:tcPr>
            <w:tcW w:w="5806" w:type="dxa"/>
            <w:tcBorders>
              <w:bottom w:val="single" w:color="auto" w:sz="4" w:space="0"/>
            </w:tcBorders>
            <w:vAlign w:val="center"/>
          </w:tcPr>
          <w:p w14:paraId="27215BFC">
            <w:pPr>
              <w:widowControl/>
              <w:adjustRightInd w:val="0"/>
              <w:snapToGrid w:val="0"/>
              <w:spacing w:before="72" w:beforeLines="30" w:after="72" w:afterLines="30" w:line="240" w:lineRule="auto"/>
              <w:jc w:val="both"/>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kern w:val="0"/>
                <w:sz w:val="24"/>
                <w:szCs w:val="24"/>
                <w:highlight w:val="none"/>
              </w:rPr>
              <w:t>不允许</w:t>
            </w:r>
          </w:p>
        </w:tc>
      </w:tr>
      <w:tr w14:paraId="16B00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8" w:hRule="exact"/>
          <w:jc w:val="center"/>
        </w:trPr>
        <w:tc>
          <w:tcPr>
            <w:tcW w:w="1171" w:type="dxa"/>
            <w:tcBorders>
              <w:top w:val="single" w:color="auto" w:sz="4" w:space="0"/>
            </w:tcBorders>
            <w:vAlign w:val="center"/>
          </w:tcPr>
          <w:p w14:paraId="3CBAE621">
            <w:pPr>
              <w:spacing w:before="72" w:beforeLines="30" w:after="72" w:afterLines="30" w:line="240" w:lineRule="auto"/>
              <w:jc w:val="center"/>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3.6</w:t>
            </w:r>
          </w:p>
        </w:tc>
        <w:tc>
          <w:tcPr>
            <w:tcW w:w="1966" w:type="dxa"/>
            <w:tcBorders>
              <w:top w:val="single" w:color="auto" w:sz="4" w:space="0"/>
            </w:tcBorders>
            <w:vAlign w:val="center"/>
          </w:tcPr>
          <w:p w14:paraId="6C3052B2">
            <w:pPr>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en-US"/>
              </w:rPr>
              <w:t>签字盖章要求</w:t>
            </w:r>
          </w:p>
        </w:tc>
        <w:tc>
          <w:tcPr>
            <w:tcW w:w="5806" w:type="dxa"/>
            <w:tcBorders>
              <w:top w:val="single" w:color="auto" w:sz="4" w:space="0"/>
            </w:tcBorders>
            <w:vAlign w:val="center"/>
          </w:tcPr>
          <w:p w14:paraId="17B4247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①</w:t>
            </w:r>
            <w:r>
              <w:rPr>
                <w:rFonts w:hint="eastAsia" w:ascii="宋体" w:hAnsi="宋体" w:eastAsia="宋体" w:cs="宋体"/>
                <w:bCs/>
                <w:i w:val="0"/>
                <w:iCs w:val="0"/>
                <w:color w:val="auto"/>
                <w:kern w:val="0"/>
                <w:sz w:val="24"/>
                <w:szCs w:val="24"/>
                <w:highlight w:val="none"/>
                <w:lang w:eastAsia="zh-CN"/>
              </w:rPr>
              <w:t>响应文件</w:t>
            </w:r>
            <w:r>
              <w:rPr>
                <w:rFonts w:hint="eastAsia" w:ascii="宋体" w:hAnsi="宋体" w:eastAsia="宋体" w:cs="宋体"/>
                <w:bCs/>
                <w:i w:val="0"/>
                <w:iCs w:val="0"/>
                <w:color w:val="auto"/>
                <w:kern w:val="0"/>
                <w:sz w:val="24"/>
                <w:szCs w:val="24"/>
                <w:highlight w:val="none"/>
              </w:rPr>
              <w:t>格式文件要求</w:t>
            </w:r>
            <w:r>
              <w:rPr>
                <w:rFonts w:hint="eastAsia" w:ascii="宋体" w:hAnsi="宋体" w:eastAsia="宋体" w:cs="宋体"/>
                <w:bCs/>
                <w:i w:val="0"/>
                <w:iCs w:val="0"/>
                <w:color w:val="auto"/>
                <w:kern w:val="0"/>
                <w:sz w:val="24"/>
                <w:szCs w:val="24"/>
                <w:highlight w:val="none"/>
                <w:lang w:eastAsia="zh-CN"/>
              </w:rPr>
              <w:t>“</w:t>
            </w:r>
            <w:r>
              <w:rPr>
                <w:rFonts w:hint="eastAsia" w:ascii="宋体" w:hAnsi="宋体" w:eastAsia="宋体" w:cs="宋体"/>
                <w:bCs/>
                <w:i w:val="0"/>
                <w:iCs w:val="0"/>
                <w:color w:val="auto"/>
                <w:kern w:val="0"/>
                <w:sz w:val="24"/>
                <w:szCs w:val="24"/>
                <w:highlight w:val="none"/>
              </w:rPr>
              <w:t>盖单位章</w:t>
            </w:r>
            <w:r>
              <w:rPr>
                <w:rFonts w:hint="eastAsia" w:ascii="宋体" w:hAnsi="宋体" w:eastAsia="宋体" w:cs="宋体"/>
                <w:bCs/>
                <w:i w:val="0"/>
                <w:iCs w:val="0"/>
                <w:color w:val="auto"/>
                <w:kern w:val="0"/>
                <w:sz w:val="24"/>
                <w:szCs w:val="24"/>
                <w:highlight w:val="none"/>
                <w:lang w:eastAsia="zh-CN"/>
              </w:rPr>
              <w:t>”</w:t>
            </w:r>
            <w:r>
              <w:rPr>
                <w:rFonts w:hint="eastAsia" w:ascii="宋体" w:hAnsi="宋体" w:eastAsia="宋体" w:cs="宋体"/>
                <w:bCs/>
                <w:i w:val="0"/>
                <w:iCs w:val="0"/>
                <w:color w:val="auto"/>
                <w:kern w:val="0"/>
                <w:sz w:val="24"/>
                <w:szCs w:val="24"/>
                <w:highlight w:val="none"/>
              </w:rPr>
              <w:t>的地方，</w:t>
            </w:r>
            <w:r>
              <w:rPr>
                <w:rFonts w:hint="eastAsia" w:ascii="宋体" w:hAnsi="宋体" w:eastAsia="宋体" w:cs="宋体"/>
                <w:bCs/>
                <w:i w:val="0"/>
                <w:iCs w:val="0"/>
                <w:color w:val="auto"/>
                <w:kern w:val="0"/>
                <w:sz w:val="24"/>
                <w:szCs w:val="24"/>
                <w:highlight w:val="none"/>
                <w:lang w:eastAsia="zh-CN"/>
              </w:rPr>
              <w:t>供应商</w:t>
            </w:r>
            <w:r>
              <w:rPr>
                <w:rFonts w:hint="eastAsia" w:ascii="宋体" w:hAnsi="宋体" w:eastAsia="宋体" w:cs="宋体"/>
                <w:bCs/>
                <w:i w:val="0"/>
                <w:iCs w:val="0"/>
                <w:color w:val="auto"/>
                <w:kern w:val="0"/>
                <w:sz w:val="24"/>
                <w:szCs w:val="24"/>
                <w:highlight w:val="none"/>
                <w:lang w:val="en-US" w:eastAsia="zh-CN"/>
              </w:rPr>
              <w:t>应</w:t>
            </w:r>
            <w:r>
              <w:rPr>
                <w:rFonts w:hint="eastAsia" w:ascii="宋体" w:hAnsi="宋体" w:eastAsia="宋体" w:cs="宋体"/>
                <w:bCs/>
                <w:i w:val="0"/>
                <w:iCs w:val="0"/>
                <w:color w:val="auto"/>
                <w:kern w:val="0"/>
                <w:sz w:val="24"/>
                <w:szCs w:val="24"/>
                <w:highlight w:val="none"/>
              </w:rPr>
              <w:t>加盖</w:t>
            </w:r>
            <w:r>
              <w:rPr>
                <w:rFonts w:hint="eastAsia" w:ascii="宋体" w:hAnsi="宋体" w:eastAsia="宋体" w:cs="宋体"/>
                <w:bCs/>
                <w:i w:val="0"/>
                <w:iCs w:val="0"/>
                <w:color w:val="auto"/>
                <w:kern w:val="0"/>
                <w:sz w:val="24"/>
                <w:szCs w:val="24"/>
                <w:highlight w:val="none"/>
                <w:lang w:eastAsia="zh-CN"/>
              </w:rPr>
              <w:t>供应商</w:t>
            </w:r>
            <w:r>
              <w:rPr>
                <w:rFonts w:hint="eastAsia" w:ascii="宋体" w:hAnsi="宋体" w:eastAsia="宋体" w:cs="宋体"/>
                <w:bCs/>
                <w:i w:val="0"/>
                <w:iCs w:val="0"/>
                <w:color w:val="auto"/>
                <w:kern w:val="0"/>
                <w:sz w:val="24"/>
                <w:szCs w:val="24"/>
                <w:highlight w:val="none"/>
              </w:rPr>
              <w:t>的单位印章；要求</w:t>
            </w:r>
            <w:r>
              <w:rPr>
                <w:rFonts w:hint="eastAsia" w:ascii="宋体" w:hAnsi="宋体" w:eastAsia="宋体" w:cs="宋体"/>
                <w:bCs/>
                <w:i w:val="0"/>
                <w:iCs w:val="0"/>
                <w:color w:val="auto"/>
                <w:kern w:val="0"/>
                <w:sz w:val="24"/>
                <w:szCs w:val="24"/>
                <w:highlight w:val="none"/>
                <w:lang w:eastAsia="zh-CN"/>
              </w:rPr>
              <w:t>“</w:t>
            </w:r>
            <w:r>
              <w:rPr>
                <w:rFonts w:hint="eastAsia" w:ascii="宋体" w:hAnsi="宋体" w:eastAsia="宋体" w:cs="宋体"/>
                <w:bCs/>
                <w:i w:val="0"/>
                <w:iCs w:val="0"/>
                <w:color w:val="auto"/>
                <w:kern w:val="0"/>
                <w:sz w:val="24"/>
                <w:szCs w:val="24"/>
                <w:highlight w:val="none"/>
              </w:rPr>
              <w:t>签字</w:t>
            </w:r>
            <w:r>
              <w:rPr>
                <w:rFonts w:hint="eastAsia" w:ascii="宋体" w:hAnsi="宋体" w:eastAsia="宋体" w:cs="宋体"/>
                <w:bCs/>
                <w:i w:val="0"/>
                <w:iCs w:val="0"/>
                <w:color w:val="auto"/>
                <w:kern w:val="0"/>
                <w:sz w:val="24"/>
                <w:szCs w:val="24"/>
                <w:highlight w:val="none"/>
                <w:lang w:eastAsia="zh-CN"/>
              </w:rPr>
              <w:t>”</w:t>
            </w:r>
            <w:r>
              <w:rPr>
                <w:rFonts w:hint="eastAsia" w:ascii="宋体" w:hAnsi="宋体" w:eastAsia="宋体" w:cs="宋体"/>
                <w:bCs/>
                <w:i w:val="0"/>
                <w:iCs w:val="0"/>
                <w:color w:val="auto"/>
                <w:kern w:val="0"/>
                <w:sz w:val="24"/>
                <w:szCs w:val="24"/>
                <w:highlight w:val="none"/>
              </w:rPr>
              <w:t>的地方，</w:t>
            </w:r>
            <w:r>
              <w:rPr>
                <w:rFonts w:hint="eastAsia" w:ascii="宋体" w:hAnsi="宋体" w:eastAsia="宋体" w:cs="宋体"/>
                <w:bCs/>
                <w:i w:val="0"/>
                <w:iCs w:val="0"/>
                <w:color w:val="auto"/>
                <w:kern w:val="0"/>
                <w:sz w:val="24"/>
                <w:szCs w:val="24"/>
                <w:highlight w:val="none"/>
                <w:lang w:eastAsia="zh-CN"/>
              </w:rPr>
              <w:t>供应商</w:t>
            </w:r>
            <w:r>
              <w:rPr>
                <w:rFonts w:hint="eastAsia" w:ascii="宋体" w:hAnsi="宋体" w:eastAsia="宋体" w:cs="宋体"/>
                <w:bCs/>
                <w:i w:val="0"/>
                <w:iCs w:val="0"/>
                <w:color w:val="auto"/>
                <w:kern w:val="0"/>
                <w:sz w:val="24"/>
                <w:szCs w:val="24"/>
                <w:highlight w:val="none"/>
              </w:rPr>
              <w:t>应加盖法定代表人的个人印章或</w:t>
            </w:r>
            <w:r>
              <w:rPr>
                <w:rFonts w:hint="eastAsia" w:ascii="宋体" w:hAnsi="宋体" w:eastAsia="宋体" w:cs="宋体"/>
                <w:bCs/>
                <w:i w:val="0"/>
                <w:iCs w:val="0"/>
                <w:color w:val="auto"/>
                <w:kern w:val="0"/>
                <w:sz w:val="24"/>
                <w:szCs w:val="24"/>
                <w:highlight w:val="none"/>
                <w:lang w:val="en-US" w:eastAsia="zh-CN"/>
              </w:rPr>
              <w:t>手写</w:t>
            </w:r>
            <w:r>
              <w:rPr>
                <w:rFonts w:hint="eastAsia" w:ascii="宋体" w:hAnsi="宋体" w:eastAsia="宋体" w:cs="宋体"/>
                <w:bCs/>
                <w:i w:val="0"/>
                <w:iCs w:val="0"/>
                <w:color w:val="auto"/>
                <w:kern w:val="0"/>
                <w:sz w:val="24"/>
                <w:szCs w:val="24"/>
                <w:highlight w:val="none"/>
              </w:rPr>
              <w:t>签名。</w:t>
            </w:r>
          </w:p>
          <w:p w14:paraId="21CC2A2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②</w:t>
            </w:r>
            <w:r>
              <w:rPr>
                <w:rFonts w:hint="eastAsia" w:ascii="宋体" w:hAnsi="宋体" w:eastAsia="宋体" w:cs="宋体"/>
                <w:bCs/>
                <w:i w:val="0"/>
                <w:iCs w:val="0"/>
                <w:color w:val="auto"/>
                <w:kern w:val="0"/>
                <w:sz w:val="24"/>
                <w:szCs w:val="24"/>
                <w:highlight w:val="none"/>
                <w:lang w:eastAsia="zh-CN"/>
              </w:rPr>
              <w:t>响应文件</w:t>
            </w:r>
            <w:r>
              <w:rPr>
                <w:rFonts w:hint="eastAsia" w:ascii="宋体" w:hAnsi="宋体" w:eastAsia="宋体" w:cs="宋体"/>
                <w:bCs/>
                <w:i w:val="0"/>
                <w:iCs w:val="0"/>
                <w:color w:val="auto"/>
                <w:kern w:val="0"/>
                <w:sz w:val="24"/>
                <w:szCs w:val="24"/>
                <w:highlight w:val="none"/>
              </w:rPr>
              <w:t>应字迹清楚，内容齐全，不得涂改或增删。任何行间插字、涂改和增删，必须有</w:t>
            </w:r>
            <w:r>
              <w:rPr>
                <w:rFonts w:hint="eastAsia" w:ascii="宋体" w:hAnsi="宋体" w:eastAsia="宋体" w:cs="宋体"/>
                <w:bCs/>
                <w:i w:val="0"/>
                <w:iCs w:val="0"/>
                <w:color w:val="auto"/>
                <w:kern w:val="0"/>
                <w:sz w:val="24"/>
                <w:szCs w:val="24"/>
                <w:highlight w:val="none"/>
                <w:lang w:eastAsia="zh-CN"/>
              </w:rPr>
              <w:t>供应商</w:t>
            </w:r>
            <w:r>
              <w:rPr>
                <w:rFonts w:hint="eastAsia" w:ascii="宋体" w:hAnsi="宋体" w:eastAsia="宋体" w:cs="宋体"/>
                <w:bCs/>
                <w:i w:val="0"/>
                <w:iCs w:val="0"/>
                <w:color w:val="auto"/>
                <w:kern w:val="0"/>
                <w:sz w:val="24"/>
                <w:szCs w:val="24"/>
                <w:highlight w:val="none"/>
              </w:rPr>
              <w:t>公章及</w:t>
            </w:r>
            <w:r>
              <w:rPr>
                <w:rFonts w:hint="eastAsia" w:ascii="宋体" w:hAnsi="宋体" w:eastAsia="宋体" w:cs="宋体"/>
                <w:bCs/>
                <w:i w:val="0"/>
                <w:iCs w:val="0"/>
                <w:color w:val="auto"/>
                <w:kern w:val="0"/>
                <w:sz w:val="24"/>
                <w:szCs w:val="24"/>
                <w:highlight w:val="none"/>
                <w:lang w:eastAsia="zh-CN"/>
              </w:rPr>
              <w:t>响应文件</w:t>
            </w:r>
            <w:r>
              <w:rPr>
                <w:rFonts w:hint="eastAsia" w:ascii="宋体" w:hAnsi="宋体" w:eastAsia="宋体" w:cs="宋体"/>
                <w:bCs/>
                <w:i w:val="0"/>
                <w:iCs w:val="0"/>
                <w:color w:val="auto"/>
                <w:kern w:val="0"/>
                <w:sz w:val="24"/>
                <w:szCs w:val="24"/>
                <w:highlight w:val="none"/>
              </w:rPr>
              <w:t>签字人签字方为有效。</w:t>
            </w:r>
          </w:p>
          <w:p w14:paraId="1574862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③</w:t>
            </w:r>
            <w:r>
              <w:rPr>
                <w:rFonts w:hint="eastAsia" w:ascii="宋体" w:hAnsi="宋体" w:eastAsia="宋体" w:cs="宋体"/>
                <w:bCs/>
                <w:i w:val="0"/>
                <w:iCs w:val="0"/>
                <w:color w:val="auto"/>
                <w:kern w:val="0"/>
                <w:sz w:val="24"/>
                <w:szCs w:val="24"/>
                <w:highlight w:val="none"/>
                <w:lang w:eastAsia="zh-CN"/>
              </w:rPr>
              <w:t>供应商</w:t>
            </w:r>
            <w:r>
              <w:rPr>
                <w:rFonts w:hint="eastAsia" w:ascii="宋体" w:hAnsi="宋体" w:eastAsia="宋体" w:cs="宋体"/>
                <w:bCs/>
                <w:i w:val="0"/>
                <w:iCs w:val="0"/>
                <w:color w:val="auto"/>
                <w:kern w:val="0"/>
                <w:sz w:val="24"/>
                <w:szCs w:val="24"/>
                <w:highlight w:val="none"/>
              </w:rPr>
              <w:t>在</w:t>
            </w:r>
            <w:r>
              <w:rPr>
                <w:rFonts w:hint="eastAsia" w:ascii="宋体" w:hAnsi="宋体" w:eastAsia="宋体" w:cs="宋体"/>
                <w:bCs/>
                <w:i w:val="0"/>
                <w:iCs w:val="0"/>
                <w:color w:val="auto"/>
                <w:kern w:val="0"/>
                <w:sz w:val="24"/>
                <w:szCs w:val="24"/>
                <w:highlight w:val="none"/>
                <w:lang w:eastAsia="zh-CN"/>
              </w:rPr>
              <w:t>响应文件</w:t>
            </w:r>
            <w:r>
              <w:rPr>
                <w:rFonts w:hint="eastAsia" w:ascii="宋体" w:hAnsi="宋体" w:eastAsia="宋体" w:cs="宋体"/>
                <w:bCs/>
                <w:i w:val="0"/>
                <w:iCs w:val="0"/>
                <w:color w:val="auto"/>
                <w:kern w:val="0"/>
                <w:sz w:val="24"/>
                <w:szCs w:val="24"/>
                <w:highlight w:val="none"/>
              </w:rPr>
              <w:t>及相关文件的签订、履行、通知等事项的书面文件中的单位盖章、印章、公章等处均仅指与当事人名称全称相一致的公章，不得使用</w:t>
            </w:r>
            <w:r>
              <w:rPr>
                <w:rFonts w:hint="eastAsia" w:ascii="宋体" w:hAnsi="宋体" w:eastAsia="宋体" w:cs="宋体"/>
                <w:bCs/>
                <w:i w:val="0"/>
                <w:iCs w:val="0"/>
                <w:color w:val="auto"/>
                <w:kern w:val="0"/>
                <w:sz w:val="24"/>
                <w:szCs w:val="24"/>
                <w:highlight w:val="none"/>
                <w:lang w:eastAsia="zh-CN"/>
              </w:rPr>
              <w:t>其他形式</w:t>
            </w:r>
            <w:r>
              <w:rPr>
                <w:rFonts w:hint="eastAsia" w:ascii="宋体" w:hAnsi="宋体" w:eastAsia="宋体" w:cs="宋体"/>
                <w:bCs/>
                <w:i w:val="0"/>
                <w:iCs w:val="0"/>
                <w:color w:val="auto"/>
                <w:kern w:val="0"/>
                <w:sz w:val="24"/>
                <w:szCs w:val="24"/>
                <w:highlight w:val="none"/>
              </w:rPr>
              <w:t>（如带有</w:t>
            </w:r>
            <w:r>
              <w:rPr>
                <w:rFonts w:hint="eastAsia" w:ascii="宋体" w:hAnsi="宋体" w:eastAsia="宋体" w:cs="宋体"/>
                <w:bCs/>
                <w:i w:val="0"/>
                <w:iCs w:val="0"/>
                <w:color w:val="auto"/>
                <w:kern w:val="0"/>
                <w:sz w:val="24"/>
                <w:szCs w:val="24"/>
                <w:highlight w:val="none"/>
                <w:lang w:eastAsia="zh-CN"/>
              </w:rPr>
              <w:t>“</w:t>
            </w:r>
            <w:r>
              <w:rPr>
                <w:rFonts w:hint="eastAsia" w:ascii="宋体" w:hAnsi="宋体" w:eastAsia="宋体" w:cs="宋体"/>
                <w:bCs/>
                <w:i w:val="0"/>
                <w:iCs w:val="0"/>
                <w:color w:val="auto"/>
                <w:kern w:val="0"/>
                <w:sz w:val="24"/>
                <w:szCs w:val="24"/>
                <w:highlight w:val="none"/>
              </w:rPr>
              <w:t>专用章</w:t>
            </w:r>
            <w:r>
              <w:rPr>
                <w:rFonts w:hint="eastAsia" w:ascii="宋体" w:hAnsi="宋体" w:eastAsia="宋体" w:cs="宋体"/>
                <w:bCs/>
                <w:i w:val="0"/>
                <w:iCs w:val="0"/>
                <w:color w:val="auto"/>
                <w:kern w:val="0"/>
                <w:sz w:val="24"/>
                <w:szCs w:val="24"/>
                <w:highlight w:val="none"/>
                <w:lang w:eastAsia="zh-CN"/>
              </w:rPr>
              <w:t>”</w:t>
            </w:r>
            <w:r>
              <w:rPr>
                <w:rFonts w:hint="eastAsia" w:ascii="宋体" w:hAnsi="宋体" w:eastAsia="宋体" w:cs="宋体"/>
                <w:bCs/>
                <w:i w:val="0"/>
                <w:iCs w:val="0"/>
                <w:color w:val="auto"/>
                <w:kern w:val="0"/>
                <w:sz w:val="24"/>
                <w:szCs w:val="24"/>
                <w:highlight w:val="none"/>
              </w:rPr>
              <w:t>等字样的其他特定用途印章）。</w:t>
            </w:r>
            <w:r>
              <w:rPr>
                <w:rFonts w:hint="eastAsia" w:ascii="宋体" w:hAnsi="宋体" w:eastAsia="宋体" w:cs="宋体"/>
                <w:b/>
                <w:bCs w:val="0"/>
                <w:i w:val="0"/>
                <w:iCs w:val="0"/>
                <w:color w:val="auto"/>
                <w:kern w:val="0"/>
                <w:sz w:val="24"/>
                <w:szCs w:val="24"/>
                <w:highlight w:val="none"/>
              </w:rPr>
              <w:t>盖章不符合本</w:t>
            </w:r>
            <w:r>
              <w:rPr>
                <w:rFonts w:hint="eastAsia" w:ascii="宋体" w:hAnsi="宋体" w:eastAsia="宋体" w:cs="宋体"/>
                <w:b/>
                <w:bCs w:val="0"/>
                <w:i w:val="0"/>
                <w:iCs w:val="0"/>
                <w:color w:val="auto"/>
                <w:kern w:val="0"/>
                <w:sz w:val="24"/>
                <w:szCs w:val="24"/>
                <w:highlight w:val="none"/>
                <w:lang w:eastAsia="zh-CN"/>
              </w:rPr>
              <w:t>采购文件</w:t>
            </w:r>
            <w:r>
              <w:rPr>
                <w:rFonts w:hint="eastAsia" w:ascii="宋体" w:hAnsi="宋体" w:eastAsia="宋体" w:cs="宋体"/>
                <w:b/>
                <w:bCs w:val="0"/>
                <w:i w:val="0"/>
                <w:iCs w:val="0"/>
                <w:color w:val="auto"/>
                <w:kern w:val="0"/>
                <w:sz w:val="24"/>
                <w:szCs w:val="24"/>
                <w:highlight w:val="none"/>
              </w:rPr>
              <w:t>规定的，将被视为</w:t>
            </w:r>
            <w:r>
              <w:rPr>
                <w:rFonts w:hint="eastAsia" w:ascii="宋体" w:hAnsi="宋体" w:eastAsia="宋体" w:cs="宋体"/>
                <w:b/>
                <w:bCs w:val="0"/>
                <w:i w:val="0"/>
                <w:iCs w:val="0"/>
                <w:color w:val="auto"/>
                <w:kern w:val="0"/>
                <w:sz w:val="24"/>
                <w:szCs w:val="24"/>
                <w:highlight w:val="none"/>
                <w:lang w:eastAsia="zh-CN"/>
              </w:rPr>
              <w:t>无效响应</w:t>
            </w:r>
            <w:r>
              <w:rPr>
                <w:rFonts w:hint="eastAsia" w:ascii="宋体" w:hAnsi="宋体" w:eastAsia="宋体" w:cs="宋体"/>
                <w:b/>
                <w:bCs w:val="0"/>
                <w:i w:val="0"/>
                <w:iCs w:val="0"/>
                <w:color w:val="auto"/>
                <w:kern w:val="0"/>
                <w:sz w:val="24"/>
                <w:szCs w:val="24"/>
                <w:highlight w:val="none"/>
              </w:rPr>
              <w:t>。</w:t>
            </w:r>
          </w:p>
        </w:tc>
      </w:tr>
      <w:tr w14:paraId="01756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9" w:hRule="exact"/>
          <w:jc w:val="center"/>
        </w:trPr>
        <w:tc>
          <w:tcPr>
            <w:tcW w:w="1171" w:type="dxa"/>
            <w:vAlign w:val="center"/>
          </w:tcPr>
          <w:p w14:paraId="78A6E6E0">
            <w:pPr>
              <w:spacing w:before="72" w:beforeLines="30" w:after="72" w:afterLines="30" w:line="240" w:lineRule="auto"/>
              <w:jc w:val="center"/>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4.1</w:t>
            </w:r>
          </w:p>
        </w:tc>
        <w:tc>
          <w:tcPr>
            <w:tcW w:w="1966" w:type="dxa"/>
            <w:vAlign w:val="center"/>
          </w:tcPr>
          <w:p w14:paraId="66F29A55">
            <w:pPr>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zh-CN"/>
              </w:rPr>
              <w:t>响应文件</w:t>
            </w:r>
            <w:r>
              <w:rPr>
                <w:rFonts w:hint="eastAsia" w:ascii="宋体" w:hAnsi="宋体" w:eastAsia="宋体" w:cs="宋体"/>
                <w:i w:val="0"/>
                <w:iCs w:val="0"/>
                <w:color w:val="auto"/>
                <w:kern w:val="0"/>
                <w:sz w:val="24"/>
                <w:szCs w:val="24"/>
                <w:highlight w:val="none"/>
                <w:lang w:eastAsia="en-US"/>
              </w:rPr>
              <w:t>份数</w:t>
            </w:r>
          </w:p>
        </w:tc>
        <w:tc>
          <w:tcPr>
            <w:tcW w:w="5806" w:type="dxa"/>
            <w:vAlign w:val="center"/>
          </w:tcPr>
          <w:p w14:paraId="1903EBF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①</w:t>
            </w:r>
            <w:r>
              <w:rPr>
                <w:rFonts w:hint="eastAsia" w:ascii="宋体" w:hAnsi="宋体" w:eastAsia="宋体" w:cs="宋体"/>
                <w:b w:val="0"/>
                <w:bCs w:val="0"/>
                <w:i w:val="0"/>
                <w:iCs w:val="0"/>
                <w:color w:val="auto"/>
                <w:kern w:val="0"/>
                <w:sz w:val="24"/>
                <w:szCs w:val="24"/>
                <w:highlight w:val="none"/>
                <w:lang w:val="en-US" w:eastAsia="zh-CN"/>
              </w:rPr>
              <w:t>响应文件的份数：正本1份，副本2份。</w:t>
            </w:r>
          </w:p>
          <w:p w14:paraId="00ECA02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②</w:t>
            </w:r>
            <w:r>
              <w:rPr>
                <w:rFonts w:hint="eastAsia" w:ascii="宋体" w:hAnsi="宋体" w:eastAsia="宋体" w:cs="宋体"/>
                <w:b w:val="0"/>
                <w:bCs w:val="0"/>
                <w:i w:val="0"/>
                <w:iCs w:val="0"/>
                <w:color w:val="auto"/>
                <w:kern w:val="0"/>
                <w:sz w:val="24"/>
                <w:szCs w:val="24"/>
                <w:highlight w:val="none"/>
              </w:rPr>
              <w:t>所有正本装在同一密封袋内，所有副本装在同一密封袋内。密封袋应密封，并在</w:t>
            </w:r>
            <w:r>
              <w:rPr>
                <w:rFonts w:hint="eastAsia" w:ascii="宋体" w:hAnsi="宋体" w:eastAsia="宋体" w:cs="宋体"/>
                <w:i w:val="0"/>
                <w:iCs w:val="0"/>
                <w:color w:val="auto"/>
                <w:sz w:val="24"/>
                <w:szCs w:val="24"/>
                <w:highlight w:val="none"/>
                <w:lang w:val="en-US" w:eastAsia="zh-CN"/>
              </w:rPr>
              <w:t>封皮</w:t>
            </w:r>
            <w:r>
              <w:rPr>
                <w:rFonts w:hint="eastAsia" w:ascii="宋体" w:hAnsi="宋体" w:eastAsia="宋体" w:cs="宋体"/>
                <w:b w:val="0"/>
                <w:bCs w:val="0"/>
                <w:i w:val="0"/>
                <w:iCs w:val="0"/>
                <w:color w:val="auto"/>
                <w:kern w:val="0"/>
                <w:sz w:val="24"/>
                <w:szCs w:val="24"/>
                <w:highlight w:val="none"/>
              </w:rPr>
              <w:t>上标明 “正本</w:t>
            </w:r>
            <w:r>
              <w:rPr>
                <w:rFonts w:hint="eastAsia" w:ascii="宋体" w:hAnsi="宋体" w:eastAsia="宋体" w:cs="宋体"/>
                <w:b w:val="0"/>
                <w:bCs w:val="0"/>
                <w:i w:val="0"/>
                <w:iCs w:val="0"/>
                <w:color w:val="auto"/>
                <w:kern w:val="0"/>
                <w:sz w:val="24"/>
                <w:szCs w:val="24"/>
                <w:highlight w:val="none"/>
                <w:lang w:eastAsia="zh-CN"/>
              </w:rPr>
              <w:t>”“</w:t>
            </w:r>
            <w:r>
              <w:rPr>
                <w:rFonts w:hint="eastAsia" w:ascii="宋体" w:hAnsi="宋体" w:eastAsia="宋体" w:cs="宋体"/>
                <w:b w:val="0"/>
                <w:bCs w:val="0"/>
                <w:i w:val="0"/>
                <w:iCs w:val="0"/>
                <w:color w:val="auto"/>
                <w:kern w:val="0"/>
                <w:sz w:val="24"/>
                <w:szCs w:val="24"/>
                <w:highlight w:val="none"/>
              </w:rPr>
              <w:t>副本</w:t>
            </w:r>
            <w:r>
              <w:rPr>
                <w:rFonts w:hint="eastAsia" w:ascii="宋体" w:hAnsi="宋体" w:eastAsia="宋体" w:cs="宋体"/>
                <w:b w:val="0"/>
                <w:bCs w:val="0"/>
                <w:i w:val="0"/>
                <w:iCs w:val="0"/>
                <w:color w:val="auto"/>
                <w:kern w:val="0"/>
                <w:sz w:val="24"/>
                <w:szCs w:val="24"/>
                <w:highlight w:val="none"/>
                <w:lang w:eastAsia="zh-CN"/>
              </w:rPr>
              <w:t>”“</w:t>
            </w:r>
            <w:r>
              <w:rPr>
                <w:rFonts w:hint="eastAsia" w:ascii="宋体" w:hAnsi="宋体" w:eastAsia="宋体" w:cs="宋体"/>
                <w:b w:val="0"/>
                <w:bCs w:val="0"/>
                <w:i w:val="0"/>
                <w:iCs w:val="0"/>
                <w:color w:val="auto"/>
                <w:kern w:val="0"/>
                <w:sz w:val="24"/>
                <w:szCs w:val="24"/>
                <w:highlight w:val="none"/>
              </w:rPr>
              <w:t>电子版本”字样。封口处应加盖</w:t>
            </w:r>
            <w:r>
              <w:rPr>
                <w:rFonts w:hint="eastAsia" w:ascii="宋体" w:hAnsi="宋体" w:eastAsia="宋体" w:cs="宋体"/>
                <w:b w:val="0"/>
                <w:bCs w:val="0"/>
                <w:i w:val="0"/>
                <w:iCs w:val="0"/>
                <w:color w:val="auto"/>
                <w:kern w:val="0"/>
                <w:sz w:val="24"/>
                <w:szCs w:val="24"/>
                <w:highlight w:val="none"/>
                <w:lang w:eastAsia="zh-CN"/>
              </w:rPr>
              <w:t>供应商</w:t>
            </w:r>
            <w:r>
              <w:rPr>
                <w:rFonts w:hint="eastAsia" w:ascii="宋体" w:hAnsi="宋体" w:eastAsia="宋体" w:cs="宋体"/>
                <w:b w:val="0"/>
                <w:bCs w:val="0"/>
                <w:i w:val="0"/>
                <w:iCs w:val="0"/>
                <w:color w:val="auto"/>
                <w:kern w:val="0"/>
                <w:sz w:val="24"/>
                <w:szCs w:val="24"/>
                <w:highlight w:val="none"/>
              </w:rPr>
              <w:t>公章。密封袋上须写上</w:t>
            </w:r>
            <w:r>
              <w:rPr>
                <w:rFonts w:hint="eastAsia" w:ascii="宋体" w:hAnsi="宋体" w:eastAsia="宋体" w:cs="宋体"/>
                <w:b w:val="0"/>
                <w:bCs w:val="0"/>
                <w:i w:val="0"/>
                <w:iCs w:val="0"/>
                <w:color w:val="auto"/>
                <w:kern w:val="0"/>
                <w:sz w:val="24"/>
                <w:szCs w:val="24"/>
                <w:highlight w:val="none"/>
                <w:lang w:eastAsia="zh-CN"/>
              </w:rPr>
              <w:t>供应商</w:t>
            </w:r>
            <w:r>
              <w:rPr>
                <w:rFonts w:hint="eastAsia" w:ascii="宋体" w:hAnsi="宋体" w:eastAsia="宋体" w:cs="宋体"/>
                <w:b w:val="0"/>
                <w:bCs w:val="0"/>
                <w:i w:val="0"/>
                <w:iCs w:val="0"/>
                <w:color w:val="auto"/>
                <w:kern w:val="0"/>
                <w:sz w:val="24"/>
                <w:szCs w:val="24"/>
                <w:highlight w:val="none"/>
              </w:rPr>
              <w:t>名称。</w:t>
            </w:r>
          </w:p>
          <w:p w14:paraId="18152F0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kern w:val="0"/>
                <w:sz w:val="24"/>
                <w:szCs w:val="24"/>
                <w:highlight w:val="none"/>
              </w:rPr>
              <w:t>③</w:t>
            </w:r>
            <w:r>
              <w:rPr>
                <w:rFonts w:hint="eastAsia" w:ascii="宋体" w:hAnsi="宋体" w:eastAsia="宋体" w:cs="宋体"/>
                <w:b w:val="0"/>
                <w:bCs w:val="0"/>
                <w:i w:val="0"/>
                <w:iCs w:val="0"/>
                <w:color w:val="auto"/>
                <w:kern w:val="0"/>
                <w:sz w:val="24"/>
                <w:szCs w:val="24"/>
                <w:highlight w:val="none"/>
              </w:rPr>
              <w:t>一旦正本和副本不符，以正本为准；</w:t>
            </w:r>
          </w:p>
        </w:tc>
      </w:tr>
      <w:tr w14:paraId="27511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1171" w:type="dxa"/>
            <w:shd w:val="clear" w:color="auto" w:fill="auto"/>
            <w:vAlign w:val="center"/>
          </w:tcPr>
          <w:p w14:paraId="32E86708">
            <w:pPr>
              <w:spacing w:before="72" w:beforeLines="30" w:after="72" w:afterLines="30" w:line="240" w:lineRule="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rPr>
              <w:t>4.2.4</w:t>
            </w:r>
          </w:p>
        </w:tc>
        <w:tc>
          <w:tcPr>
            <w:tcW w:w="1966" w:type="dxa"/>
            <w:shd w:val="clear" w:color="auto" w:fill="auto"/>
            <w:vAlign w:val="center"/>
          </w:tcPr>
          <w:p w14:paraId="2AB08285">
            <w:pPr>
              <w:spacing w:before="72" w:beforeLines="30" w:after="72" w:afterLines="30" w:line="240" w:lineRule="auto"/>
              <w:jc w:val="center"/>
              <w:rPr>
                <w:rFonts w:hint="eastAsia" w:ascii="宋体" w:hAnsi="宋体" w:eastAsia="宋体" w:cs="宋体"/>
                <w:i w:val="0"/>
                <w:iCs w:val="0"/>
                <w:color w:val="auto"/>
                <w:kern w:val="2"/>
                <w:sz w:val="24"/>
                <w:szCs w:val="24"/>
                <w:highlight w:val="none"/>
                <w:lang w:val="en-US" w:eastAsia="en-US" w:bidi="ar-SA"/>
              </w:rPr>
            </w:pPr>
            <w:r>
              <w:rPr>
                <w:rFonts w:hint="eastAsia" w:ascii="宋体" w:hAnsi="宋体" w:eastAsia="宋体" w:cs="宋体"/>
                <w:i w:val="0"/>
                <w:iCs w:val="0"/>
                <w:color w:val="auto"/>
                <w:kern w:val="0"/>
                <w:sz w:val="24"/>
                <w:szCs w:val="24"/>
                <w:highlight w:val="none"/>
                <w:lang w:eastAsia="en-US"/>
              </w:rPr>
              <w:t>是否退还</w:t>
            </w:r>
            <w:r>
              <w:rPr>
                <w:rFonts w:hint="eastAsia" w:ascii="宋体" w:hAnsi="宋体" w:eastAsia="宋体" w:cs="宋体"/>
                <w:i w:val="0"/>
                <w:iCs w:val="0"/>
                <w:color w:val="auto"/>
                <w:kern w:val="0"/>
                <w:sz w:val="24"/>
                <w:szCs w:val="24"/>
                <w:highlight w:val="none"/>
                <w:lang w:eastAsia="zh-CN"/>
              </w:rPr>
              <w:t>响应文件</w:t>
            </w:r>
          </w:p>
        </w:tc>
        <w:tc>
          <w:tcPr>
            <w:tcW w:w="5806" w:type="dxa"/>
            <w:shd w:val="clear" w:color="auto" w:fill="auto"/>
            <w:vAlign w:val="center"/>
          </w:tcPr>
          <w:p w14:paraId="44010E80">
            <w:pPr>
              <w:spacing w:before="72" w:beforeLines="30" w:after="72" w:afterLines="30" w:line="240" w:lineRule="auto"/>
              <w:jc w:val="left"/>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rPr>
              <w:t>不退还</w:t>
            </w:r>
          </w:p>
        </w:tc>
      </w:tr>
      <w:tr w14:paraId="0B888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1" w:hRule="exact"/>
          <w:jc w:val="center"/>
        </w:trPr>
        <w:tc>
          <w:tcPr>
            <w:tcW w:w="1171" w:type="dxa"/>
            <w:vAlign w:val="center"/>
          </w:tcPr>
          <w:p w14:paraId="3EF34A3B">
            <w:pPr>
              <w:spacing w:before="72" w:beforeLines="30" w:after="72" w:afterLines="30" w:line="240" w:lineRule="auto"/>
              <w:jc w:val="center"/>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4.3.1</w:t>
            </w:r>
          </w:p>
        </w:tc>
        <w:tc>
          <w:tcPr>
            <w:tcW w:w="1966" w:type="dxa"/>
            <w:vAlign w:val="center"/>
          </w:tcPr>
          <w:p w14:paraId="583FC7C9">
            <w:pPr>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en-US"/>
              </w:rPr>
              <w:t>装订要求</w:t>
            </w:r>
          </w:p>
        </w:tc>
        <w:tc>
          <w:tcPr>
            <w:tcW w:w="5806" w:type="dxa"/>
            <w:vAlign w:val="center"/>
          </w:tcPr>
          <w:p w14:paraId="1367A5C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①</w:t>
            </w:r>
            <w:r>
              <w:rPr>
                <w:rFonts w:hint="eastAsia" w:ascii="宋体" w:hAnsi="宋体" w:eastAsia="宋体" w:cs="宋体"/>
                <w:bCs/>
                <w:i w:val="0"/>
                <w:iCs w:val="0"/>
                <w:color w:val="auto"/>
                <w:kern w:val="0"/>
                <w:sz w:val="24"/>
                <w:szCs w:val="24"/>
                <w:highlight w:val="none"/>
                <w:lang w:eastAsia="zh-CN"/>
              </w:rPr>
              <w:t>响应文件</w:t>
            </w:r>
            <w:r>
              <w:rPr>
                <w:rFonts w:hint="eastAsia" w:ascii="宋体" w:hAnsi="宋体" w:eastAsia="宋体" w:cs="宋体"/>
                <w:bCs/>
                <w:i w:val="0"/>
                <w:iCs w:val="0"/>
                <w:color w:val="auto"/>
                <w:kern w:val="0"/>
                <w:sz w:val="24"/>
                <w:szCs w:val="24"/>
                <w:highlight w:val="none"/>
              </w:rPr>
              <w:t>规格幅面使用A4规格纸张，按照</w:t>
            </w:r>
            <w:r>
              <w:rPr>
                <w:rFonts w:hint="eastAsia" w:ascii="宋体" w:hAnsi="宋体" w:eastAsia="宋体" w:cs="宋体"/>
                <w:bCs/>
                <w:i w:val="0"/>
                <w:iCs w:val="0"/>
                <w:color w:val="auto"/>
                <w:kern w:val="0"/>
                <w:sz w:val="24"/>
                <w:szCs w:val="24"/>
                <w:highlight w:val="none"/>
                <w:lang w:eastAsia="zh-CN"/>
              </w:rPr>
              <w:t>采购文件</w:t>
            </w:r>
            <w:r>
              <w:rPr>
                <w:rFonts w:hint="eastAsia" w:ascii="宋体" w:hAnsi="宋体" w:eastAsia="宋体" w:cs="宋体"/>
                <w:bCs/>
                <w:i w:val="0"/>
                <w:iCs w:val="0"/>
                <w:color w:val="auto"/>
                <w:kern w:val="0"/>
                <w:sz w:val="24"/>
                <w:szCs w:val="24"/>
                <w:highlight w:val="none"/>
              </w:rPr>
              <w:t>规定的顺序，统一编目编码装订由于编排混乱导致</w:t>
            </w:r>
            <w:r>
              <w:rPr>
                <w:rFonts w:hint="eastAsia" w:ascii="宋体" w:hAnsi="宋体" w:eastAsia="宋体" w:cs="宋体"/>
                <w:bCs/>
                <w:i w:val="0"/>
                <w:iCs w:val="0"/>
                <w:color w:val="auto"/>
                <w:kern w:val="0"/>
                <w:sz w:val="24"/>
                <w:szCs w:val="24"/>
                <w:highlight w:val="none"/>
                <w:lang w:eastAsia="zh-CN"/>
              </w:rPr>
              <w:t>响应文件</w:t>
            </w:r>
            <w:r>
              <w:rPr>
                <w:rFonts w:hint="eastAsia" w:ascii="宋体" w:hAnsi="宋体" w:eastAsia="宋体" w:cs="宋体"/>
                <w:bCs/>
                <w:i w:val="0"/>
                <w:iCs w:val="0"/>
                <w:color w:val="auto"/>
                <w:kern w:val="0"/>
                <w:sz w:val="24"/>
                <w:szCs w:val="24"/>
                <w:highlight w:val="none"/>
              </w:rPr>
              <w:t>被误读或查找不到，其责任由</w:t>
            </w:r>
            <w:r>
              <w:rPr>
                <w:rFonts w:hint="eastAsia" w:ascii="宋体" w:hAnsi="宋体" w:eastAsia="宋体" w:cs="宋体"/>
                <w:bCs/>
                <w:i w:val="0"/>
                <w:iCs w:val="0"/>
                <w:color w:val="auto"/>
                <w:kern w:val="0"/>
                <w:sz w:val="24"/>
                <w:szCs w:val="24"/>
                <w:highlight w:val="none"/>
                <w:lang w:eastAsia="zh-CN"/>
              </w:rPr>
              <w:t>供应商</w:t>
            </w:r>
            <w:r>
              <w:rPr>
                <w:rFonts w:hint="eastAsia" w:ascii="宋体" w:hAnsi="宋体" w:eastAsia="宋体" w:cs="宋体"/>
                <w:bCs/>
                <w:i w:val="0"/>
                <w:iCs w:val="0"/>
                <w:color w:val="auto"/>
                <w:kern w:val="0"/>
                <w:sz w:val="24"/>
                <w:szCs w:val="24"/>
                <w:highlight w:val="none"/>
              </w:rPr>
              <w:t>承担。</w:t>
            </w:r>
          </w:p>
          <w:p w14:paraId="1E05D38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kern w:val="0"/>
                <w:sz w:val="24"/>
                <w:szCs w:val="24"/>
                <w:highlight w:val="none"/>
              </w:rPr>
              <w:t>②</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b/>
                <w:bCs/>
                <w:i w:val="0"/>
                <w:iCs w:val="0"/>
                <w:color w:val="auto"/>
                <w:sz w:val="24"/>
                <w:szCs w:val="24"/>
              </w:rPr>
              <w:t>响应文件装订：</w:t>
            </w:r>
            <w:r>
              <w:rPr>
                <w:rFonts w:hint="eastAsia" w:ascii="宋体" w:hAnsi="宋体" w:eastAsia="宋体" w:cs="宋体"/>
                <w:i w:val="0"/>
                <w:iCs w:val="0"/>
                <w:color w:val="auto"/>
                <w:sz w:val="24"/>
                <w:szCs w:val="24"/>
              </w:rPr>
              <w:t>响应文件装订采用胶订形式，不得采用活页装订，否则将被视为无效</w:t>
            </w:r>
            <w:r>
              <w:rPr>
                <w:rFonts w:hint="eastAsia" w:ascii="宋体" w:hAnsi="宋体" w:eastAsia="宋体" w:cs="宋体"/>
                <w:i w:val="0"/>
                <w:iCs w:val="0"/>
                <w:color w:val="auto"/>
                <w:sz w:val="24"/>
                <w:szCs w:val="24"/>
                <w:lang w:val="en-US" w:eastAsia="zh-CN"/>
              </w:rPr>
              <w:t>响应</w:t>
            </w:r>
            <w:r>
              <w:rPr>
                <w:rFonts w:hint="eastAsia" w:ascii="宋体" w:hAnsi="宋体" w:eastAsia="宋体" w:cs="宋体"/>
                <w:i w:val="0"/>
                <w:iCs w:val="0"/>
                <w:color w:val="auto"/>
                <w:sz w:val="24"/>
                <w:szCs w:val="24"/>
              </w:rPr>
              <w:t>。</w:t>
            </w:r>
          </w:p>
        </w:tc>
      </w:tr>
      <w:tr w14:paraId="21E6C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71" w:type="dxa"/>
            <w:vAlign w:val="center"/>
          </w:tcPr>
          <w:p w14:paraId="0DC18D76">
            <w:pPr>
              <w:spacing w:before="72" w:beforeLines="30" w:after="72" w:afterLines="30" w:line="240" w:lineRule="auto"/>
              <w:jc w:val="center"/>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4.3.2</w:t>
            </w:r>
          </w:p>
        </w:tc>
        <w:tc>
          <w:tcPr>
            <w:tcW w:w="1966" w:type="dxa"/>
            <w:vAlign w:val="center"/>
          </w:tcPr>
          <w:p w14:paraId="4EA45AFF">
            <w:pPr>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en-US"/>
              </w:rPr>
              <w:t>封套上写明</w:t>
            </w:r>
          </w:p>
        </w:tc>
        <w:tc>
          <w:tcPr>
            <w:tcW w:w="5806" w:type="dxa"/>
            <w:vAlign w:val="center"/>
          </w:tcPr>
          <w:p w14:paraId="1092B63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所有的</w:t>
            </w:r>
            <w:r>
              <w:rPr>
                <w:rFonts w:hint="eastAsia" w:ascii="宋体" w:hAnsi="宋体" w:eastAsia="宋体" w:cs="宋体"/>
                <w:b w:val="0"/>
                <w:bCs w:val="0"/>
                <w:i w:val="0"/>
                <w:iCs w:val="0"/>
                <w:color w:val="auto"/>
                <w:kern w:val="0"/>
                <w:sz w:val="24"/>
                <w:szCs w:val="24"/>
                <w:highlight w:val="none"/>
              </w:rPr>
              <w:t>密封袋</w:t>
            </w:r>
            <w:r>
              <w:rPr>
                <w:rFonts w:hint="eastAsia" w:ascii="宋体" w:hAnsi="宋体" w:eastAsia="宋体" w:cs="宋体"/>
                <w:i w:val="0"/>
                <w:iCs w:val="0"/>
                <w:color w:val="auto"/>
                <w:sz w:val="24"/>
                <w:szCs w:val="24"/>
                <w:highlight w:val="none"/>
                <w:lang w:val="en-US" w:eastAsia="zh-CN"/>
              </w:rPr>
              <w:t>封皮上均应清楚注明：项目编号、项目名称、供应商名称及“在（提交响应文件截止时间）之前不得启封”的字样。</w:t>
            </w:r>
          </w:p>
        </w:tc>
      </w:tr>
      <w:tr w14:paraId="20CBE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71" w:type="dxa"/>
            <w:vAlign w:val="center"/>
          </w:tcPr>
          <w:p w14:paraId="1200B4D9">
            <w:pPr>
              <w:adjustRightInd w:val="0"/>
              <w:snapToGrid w:val="0"/>
              <w:spacing w:before="72" w:beforeLines="30" w:after="72" w:afterLines="30" w:line="240" w:lineRule="auto"/>
              <w:jc w:val="center"/>
              <w:rPr>
                <w:rFonts w:hint="default"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4.3.3</w:t>
            </w:r>
          </w:p>
        </w:tc>
        <w:tc>
          <w:tcPr>
            <w:tcW w:w="1966" w:type="dxa"/>
            <w:vAlign w:val="center"/>
          </w:tcPr>
          <w:p w14:paraId="44701FAB">
            <w:pPr>
              <w:adjustRightInd w:val="0"/>
              <w:snapToGrid w:val="0"/>
              <w:spacing w:before="72" w:beforeLines="30" w:after="72" w:afterLines="30" w:line="240" w:lineRule="auto"/>
              <w:jc w:val="center"/>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eastAsia="zh-CN"/>
              </w:rPr>
              <w:t>递交响应文件的截止时间</w:t>
            </w:r>
          </w:p>
        </w:tc>
        <w:tc>
          <w:tcPr>
            <w:tcW w:w="5806" w:type="dxa"/>
            <w:vAlign w:val="center"/>
          </w:tcPr>
          <w:p w14:paraId="4AD2235F">
            <w:pPr>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详见采购公告</w:t>
            </w:r>
          </w:p>
        </w:tc>
      </w:tr>
      <w:tr w14:paraId="44C05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71" w:type="dxa"/>
            <w:vAlign w:val="center"/>
          </w:tcPr>
          <w:p w14:paraId="53207845">
            <w:pPr>
              <w:spacing w:before="72" w:beforeLines="30" w:after="72" w:afterLines="30" w:line="240" w:lineRule="auto"/>
              <w:jc w:val="center"/>
              <w:rPr>
                <w:rFonts w:hint="default"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5.2</w:t>
            </w:r>
          </w:p>
        </w:tc>
        <w:tc>
          <w:tcPr>
            <w:tcW w:w="1966" w:type="dxa"/>
            <w:vAlign w:val="center"/>
          </w:tcPr>
          <w:p w14:paraId="21D11B9B">
            <w:pPr>
              <w:spacing w:before="72" w:beforeLines="30" w:after="72" w:afterLines="30" w:line="240" w:lineRule="auto"/>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项目陈述</w:t>
            </w:r>
          </w:p>
        </w:tc>
        <w:tc>
          <w:tcPr>
            <w:tcW w:w="5806" w:type="dxa"/>
            <w:vAlign w:val="center"/>
          </w:tcPr>
          <w:p w14:paraId="4C0B981A">
            <w:pPr>
              <w:spacing w:before="72" w:beforeLines="30" w:after="72" w:afterLines="30" w:line="240" w:lineRule="auto"/>
              <w:jc w:val="lef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本项目</w:t>
            </w:r>
            <w:r>
              <w:rPr>
                <w:rFonts w:hint="eastAsia" w:ascii="宋体" w:hAnsi="宋体" w:eastAsia="宋体" w:cs="宋体"/>
                <w:b/>
                <w:bCs/>
                <w:i w:val="0"/>
                <w:iCs w:val="0"/>
                <w:color w:val="auto"/>
                <w:kern w:val="0"/>
                <w:sz w:val="24"/>
                <w:szCs w:val="24"/>
                <w:highlight w:val="none"/>
                <w:u w:val="single"/>
                <w:lang w:val="en-US" w:eastAsia="zh-CN"/>
              </w:rPr>
              <w:t xml:space="preserve">不安排 </w:t>
            </w:r>
            <w:r>
              <w:rPr>
                <w:rFonts w:hint="eastAsia" w:ascii="宋体" w:hAnsi="宋体" w:eastAsia="宋体" w:cs="宋体"/>
                <w:i w:val="0"/>
                <w:iCs w:val="0"/>
                <w:color w:val="auto"/>
                <w:kern w:val="0"/>
                <w:sz w:val="24"/>
                <w:szCs w:val="24"/>
                <w:highlight w:val="none"/>
                <w:lang w:val="en-US" w:eastAsia="zh-CN"/>
              </w:rPr>
              <w:t>陈述。</w:t>
            </w:r>
          </w:p>
        </w:tc>
      </w:tr>
      <w:tr w14:paraId="6255A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71" w:type="dxa"/>
            <w:vAlign w:val="center"/>
          </w:tcPr>
          <w:p w14:paraId="55CA8F0F">
            <w:pPr>
              <w:spacing w:before="72" w:beforeLines="30" w:after="72" w:afterLines="30" w:line="240" w:lineRule="auto"/>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6.1.1</w:t>
            </w:r>
          </w:p>
        </w:tc>
        <w:tc>
          <w:tcPr>
            <w:tcW w:w="1966" w:type="dxa"/>
            <w:vAlign w:val="center"/>
          </w:tcPr>
          <w:p w14:paraId="22FE8C4D">
            <w:pPr>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zh-CN"/>
              </w:rPr>
              <w:t>评审小组</w:t>
            </w:r>
            <w:r>
              <w:rPr>
                <w:rFonts w:hint="eastAsia" w:ascii="宋体" w:hAnsi="宋体" w:eastAsia="宋体" w:cs="宋体"/>
                <w:i w:val="0"/>
                <w:iCs w:val="0"/>
                <w:color w:val="auto"/>
                <w:kern w:val="0"/>
                <w:sz w:val="24"/>
                <w:szCs w:val="24"/>
                <w:highlight w:val="none"/>
                <w:lang w:eastAsia="en-US"/>
              </w:rPr>
              <w:t>的组建</w:t>
            </w:r>
          </w:p>
        </w:tc>
        <w:tc>
          <w:tcPr>
            <w:tcW w:w="5806" w:type="dxa"/>
            <w:vAlign w:val="center"/>
          </w:tcPr>
          <w:p w14:paraId="1FF70B94">
            <w:pPr>
              <w:spacing w:before="72" w:beforeLines="30" w:after="72" w:afterLines="30" w:line="24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zh-CN"/>
              </w:rPr>
              <w:t>评审小组</w:t>
            </w:r>
            <w:r>
              <w:rPr>
                <w:rFonts w:hint="eastAsia" w:ascii="宋体" w:hAnsi="宋体" w:eastAsia="宋体" w:cs="宋体"/>
                <w:i w:val="0"/>
                <w:iCs w:val="0"/>
                <w:color w:val="auto"/>
                <w:kern w:val="0"/>
                <w:sz w:val="24"/>
                <w:szCs w:val="24"/>
                <w:highlight w:val="none"/>
              </w:rPr>
              <w:t>构成:</w:t>
            </w:r>
            <w:r>
              <w:rPr>
                <w:rFonts w:hint="eastAsia" w:ascii="宋体" w:hAnsi="宋体" w:eastAsia="宋体" w:cs="宋体"/>
                <w:i w:val="0"/>
                <w:iCs w:val="0"/>
                <w:color w:val="auto"/>
                <w:kern w:val="0"/>
                <w:sz w:val="24"/>
                <w:szCs w:val="24"/>
                <w:highlight w:val="none"/>
                <w:lang w:val="en-US" w:eastAsia="zh-CN"/>
              </w:rPr>
              <w:t xml:space="preserve"> </w:t>
            </w:r>
            <w:r>
              <w:rPr>
                <w:rFonts w:hint="eastAsia" w:ascii="宋体" w:hAnsi="宋体" w:eastAsia="宋体" w:cs="宋体"/>
                <w:b/>
                <w:bCs/>
                <w:i w:val="0"/>
                <w:iCs w:val="0"/>
                <w:color w:val="auto"/>
                <w:kern w:val="0"/>
                <w:sz w:val="24"/>
                <w:szCs w:val="24"/>
                <w:highlight w:val="none"/>
                <w:u w:val="single"/>
                <w:lang w:val="en-US" w:eastAsia="zh-CN"/>
              </w:rPr>
              <w:t>3</w:t>
            </w:r>
            <w:r>
              <w:rPr>
                <w:rFonts w:hint="eastAsia" w:ascii="宋体" w:hAnsi="宋体" w:eastAsia="宋体" w:cs="宋体"/>
                <w:b/>
                <w:bCs/>
                <w:i w:val="0"/>
                <w:iCs w:val="0"/>
                <w:color w:val="auto"/>
                <w:kern w:val="0"/>
                <w:sz w:val="24"/>
                <w:szCs w:val="24"/>
                <w:highlight w:val="none"/>
              </w:rPr>
              <w:t>人</w:t>
            </w:r>
            <w:r>
              <w:rPr>
                <w:rFonts w:hint="eastAsia" w:ascii="宋体" w:hAnsi="宋体" w:eastAsia="宋体" w:cs="宋体"/>
                <w:i w:val="0"/>
                <w:iCs w:val="0"/>
                <w:color w:val="auto"/>
                <w:kern w:val="0"/>
                <w:sz w:val="24"/>
                <w:szCs w:val="24"/>
                <w:highlight w:val="none"/>
                <w:lang w:val="en-US" w:eastAsia="zh-CN"/>
              </w:rPr>
              <w:t>及以上单数</w:t>
            </w:r>
            <w:r>
              <w:rPr>
                <w:rFonts w:hint="eastAsia" w:ascii="宋体" w:hAnsi="宋体" w:eastAsia="宋体" w:cs="宋体"/>
                <w:i w:val="0"/>
                <w:iCs w:val="0"/>
                <w:color w:val="auto"/>
                <w:kern w:val="0"/>
                <w:sz w:val="24"/>
                <w:szCs w:val="24"/>
                <w:highlight w:val="none"/>
              </w:rPr>
              <w:t>。</w:t>
            </w:r>
          </w:p>
        </w:tc>
      </w:tr>
      <w:tr w14:paraId="481F2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71" w:type="dxa"/>
            <w:vAlign w:val="center"/>
          </w:tcPr>
          <w:p w14:paraId="6DA866AB">
            <w:pPr>
              <w:spacing w:before="72" w:beforeLines="30" w:after="72" w:afterLines="30" w:line="240" w:lineRule="auto"/>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6.4</w:t>
            </w:r>
          </w:p>
        </w:tc>
        <w:tc>
          <w:tcPr>
            <w:tcW w:w="1966" w:type="dxa"/>
            <w:vAlign w:val="center"/>
          </w:tcPr>
          <w:p w14:paraId="7D831FEE">
            <w:pPr>
              <w:spacing w:before="72" w:beforeLines="30" w:after="72" w:afterLines="3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zh-CN"/>
              </w:rPr>
              <w:t>评审</w:t>
            </w:r>
            <w:r>
              <w:rPr>
                <w:rFonts w:hint="eastAsia" w:ascii="宋体" w:hAnsi="宋体" w:eastAsia="宋体" w:cs="宋体"/>
                <w:i w:val="0"/>
                <w:iCs w:val="0"/>
                <w:color w:val="auto"/>
                <w:kern w:val="0"/>
                <w:sz w:val="24"/>
                <w:szCs w:val="24"/>
                <w:highlight w:val="none"/>
              </w:rPr>
              <w:t>方法</w:t>
            </w:r>
          </w:p>
        </w:tc>
        <w:tc>
          <w:tcPr>
            <w:tcW w:w="5806" w:type="dxa"/>
            <w:vAlign w:val="center"/>
          </w:tcPr>
          <w:p w14:paraId="14D023F7">
            <w:pPr>
              <w:spacing w:before="72" w:beforeLines="30" w:after="72" w:afterLines="30" w:line="240" w:lineRule="auto"/>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综合评分法</w:t>
            </w:r>
          </w:p>
        </w:tc>
      </w:tr>
      <w:tr w14:paraId="4F805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71" w:type="dxa"/>
            <w:vAlign w:val="center"/>
          </w:tcPr>
          <w:p w14:paraId="3FF86819">
            <w:pPr>
              <w:spacing w:before="72" w:beforeLines="30" w:after="72" w:afterLines="30" w:line="240" w:lineRule="auto"/>
              <w:jc w:val="center"/>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7.1</w:t>
            </w:r>
          </w:p>
        </w:tc>
        <w:tc>
          <w:tcPr>
            <w:tcW w:w="1966" w:type="dxa"/>
            <w:vAlign w:val="center"/>
          </w:tcPr>
          <w:p w14:paraId="703AC31C">
            <w:pPr>
              <w:spacing w:before="72" w:beforeLines="30" w:after="72" w:afterLines="30"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lang w:eastAsia="zh-CN"/>
              </w:rPr>
              <w:t>采购结果公示</w:t>
            </w:r>
          </w:p>
        </w:tc>
        <w:tc>
          <w:tcPr>
            <w:tcW w:w="5806" w:type="dxa"/>
            <w:vAlign w:val="center"/>
          </w:tcPr>
          <w:p w14:paraId="6B0AD6C7">
            <w:pPr>
              <w:spacing w:before="72" w:beforeLines="30" w:after="72" w:afterLines="30" w:line="240" w:lineRule="auto"/>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lang w:eastAsia="zh-CN"/>
              </w:rPr>
              <w:t>成交通知书</w:t>
            </w:r>
            <w:r>
              <w:rPr>
                <w:rFonts w:hint="eastAsia" w:ascii="宋体" w:hAnsi="宋体" w:eastAsia="宋体" w:cs="宋体"/>
                <w:i w:val="0"/>
                <w:iCs w:val="0"/>
                <w:color w:val="auto"/>
                <w:kern w:val="0"/>
                <w:sz w:val="24"/>
                <w:szCs w:val="24"/>
                <w:highlight w:val="none"/>
              </w:rPr>
              <w:t>发出前，</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将</w:t>
            </w:r>
            <w:r>
              <w:rPr>
                <w:rFonts w:hint="eastAsia" w:ascii="宋体" w:hAnsi="宋体" w:eastAsia="宋体" w:cs="宋体"/>
                <w:i w:val="0"/>
                <w:iCs w:val="0"/>
                <w:color w:val="auto"/>
                <w:kern w:val="0"/>
                <w:sz w:val="24"/>
                <w:szCs w:val="24"/>
                <w:highlight w:val="none"/>
                <w:lang w:eastAsia="zh-CN"/>
              </w:rPr>
              <w:t>采购结果</w:t>
            </w:r>
            <w:r>
              <w:rPr>
                <w:rFonts w:hint="eastAsia" w:ascii="宋体" w:hAnsi="宋体" w:eastAsia="宋体" w:cs="宋体"/>
                <w:i w:val="0"/>
                <w:iCs w:val="0"/>
                <w:color w:val="auto"/>
                <w:kern w:val="0"/>
                <w:sz w:val="24"/>
                <w:szCs w:val="24"/>
                <w:highlight w:val="none"/>
              </w:rPr>
              <w:t>的情况在本项目</w:t>
            </w:r>
            <w:r>
              <w:rPr>
                <w:rFonts w:hint="eastAsia" w:ascii="宋体" w:hAnsi="宋体" w:eastAsia="宋体" w:cs="宋体"/>
                <w:i w:val="0"/>
                <w:iCs w:val="0"/>
                <w:color w:val="auto"/>
                <w:kern w:val="0"/>
                <w:sz w:val="24"/>
                <w:szCs w:val="24"/>
                <w:highlight w:val="none"/>
                <w:lang w:eastAsia="zh-CN"/>
              </w:rPr>
              <w:t>采购公告</w:t>
            </w:r>
            <w:r>
              <w:rPr>
                <w:rFonts w:hint="eastAsia" w:ascii="宋体" w:hAnsi="宋体" w:eastAsia="宋体" w:cs="宋体"/>
                <w:i w:val="0"/>
                <w:iCs w:val="0"/>
                <w:color w:val="auto"/>
                <w:kern w:val="0"/>
                <w:sz w:val="24"/>
                <w:szCs w:val="24"/>
                <w:highlight w:val="none"/>
              </w:rPr>
              <w:t>发布的同一媒介予以公示3日。</w:t>
            </w:r>
            <w:r>
              <w:rPr>
                <w:rFonts w:hint="eastAsia" w:ascii="宋体" w:hAnsi="宋体" w:eastAsia="宋体" w:cs="宋体"/>
                <w:i w:val="0"/>
                <w:iCs w:val="0"/>
                <w:color w:val="auto"/>
                <w:kern w:val="0"/>
                <w:sz w:val="24"/>
                <w:szCs w:val="24"/>
                <w:highlight w:val="none"/>
                <w:lang w:val="en-US" w:eastAsia="zh-CN"/>
              </w:rPr>
              <w:t>供应商</w:t>
            </w:r>
            <w:r>
              <w:rPr>
                <w:rFonts w:hint="eastAsia" w:ascii="宋体" w:hAnsi="宋体" w:eastAsia="宋体" w:cs="宋体"/>
                <w:i w:val="0"/>
                <w:iCs w:val="0"/>
                <w:color w:val="auto"/>
                <w:kern w:val="0"/>
                <w:sz w:val="24"/>
                <w:szCs w:val="24"/>
                <w:highlight w:val="none"/>
              </w:rPr>
              <w:t>对项目的成交结果提出质疑的</w:t>
            </w:r>
            <w:r>
              <w:rPr>
                <w:rFonts w:hint="eastAsia" w:ascii="宋体" w:hAnsi="宋体" w:eastAsia="宋体" w:cs="宋体"/>
                <w:i w:val="0"/>
                <w:iCs w:val="0"/>
                <w:color w:val="auto"/>
                <w:kern w:val="0"/>
                <w:sz w:val="24"/>
                <w:szCs w:val="24"/>
                <w:highlight w:val="none"/>
                <w:lang w:val="en-US" w:eastAsia="zh-CN"/>
              </w:rPr>
              <w:t>应在公示期内提出，逾期提出的，采购人将不予接受。</w:t>
            </w:r>
          </w:p>
        </w:tc>
      </w:tr>
      <w:tr w14:paraId="2BAA2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71" w:type="dxa"/>
            <w:vAlign w:val="center"/>
          </w:tcPr>
          <w:p w14:paraId="1278FCE9">
            <w:pPr>
              <w:spacing w:before="72" w:beforeLines="30" w:after="72" w:afterLines="30" w:line="240" w:lineRule="auto"/>
              <w:jc w:val="center"/>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7.3</w:t>
            </w:r>
          </w:p>
        </w:tc>
        <w:tc>
          <w:tcPr>
            <w:tcW w:w="1966" w:type="dxa"/>
            <w:vAlign w:val="center"/>
          </w:tcPr>
          <w:p w14:paraId="5F86A039">
            <w:pPr>
              <w:spacing w:before="72" w:beforeLines="30" w:after="72" w:afterLines="30" w:line="240" w:lineRule="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eastAsia="zh-CN"/>
              </w:rPr>
              <w:t>成交</w:t>
            </w:r>
            <w:r>
              <w:rPr>
                <w:rFonts w:hint="eastAsia" w:ascii="宋体" w:hAnsi="宋体" w:eastAsia="宋体" w:cs="宋体"/>
                <w:i w:val="0"/>
                <w:iCs w:val="0"/>
                <w:color w:val="auto"/>
                <w:kern w:val="0"/>
                <w:sz w:val="24"/>
                <w:szCs w:val="24"/>
                <w:highlight w:val="none"/>
              </w:rPr>
              <w:t>候选人</w:t>
            </w:r>
            <w:r>
              <w:rPr>
                <w:rFonts w:hint="eastAsia" w:ascii="宋体" w:hAnsi="宋体" w:eastAsia="宋体" w:cs="宋体"/>
                <w:i w:val="0"/>
                <w:iCs w:val="0"/>
                <w:color w:val="auto"/>
                <w:kern w:val="0"/>
                <w:sz w:val="24"/>
                <w:szCs w:val="24"/>
                <w:highlight w:val="none"/>
                <w:lang w:val="en-US" w:eastAsia="zh-CN"/>
              </w:rPr>
              <w:t>数量</w:t>
            </w:r>
          </w:p>
        </w:tc>
        <w:tc>
          <w:tcPr>
            <w:tcW w:w="5806" w:type="dxa"/>
            <w:vAlign w:val="center"/>
          </w:tcPr>
          <w:p w14:paraId="0A24B2A7">
            <w:pPr>
              <w:spacing w:before="72" w:beforeLines="30" w:after="72" w:afterLines="30" w:line="24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zh-CN"/>
              </w:rPr>
              <w:t>评审小组</w:t>
            </w:r>
            <w:r>
              <w:rPr>
                <w:rFonts w:hint="eastAsia" w:ascii="宋体" w:hAnsi="宋体" w:eastAsia="宋体" w:cs="宋体"/>
                <w:i w:val="0"/>
                <w:iCs w:val="0"/>
                <w:color w:val="auto"/>
                <w:kern w:val="0"/>
                <w:sz w:val="24"/>
                <w:szCs w:val="24"/>
                <w:highlight w:val="none"/>
              </w:rPr>
              <w:t>推荐</w:t>
            </w:r>
            <w:r>
              <w:rPr>
                <w:rFonts w:hint="eastAsia" w:ascii="宋体" w:hAnsi="宋体" w:eastAsia="宋体" w:cs="宋体"/>
                <w:i w:val="0"/>
                <w:iCs w:val="0"/>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rPr>
              <w:t>名</w:t>
            </w:r>
            <w:r>
              <w:rPr>
                <w:rFonts w:hint="eastAsia" w:ascii="宋体" w:hAnsi="宋体" w:eastAsia="宋体" w:cs="宋体"/>
                <w:i w:val="0"/>
                <w:iCs w:val="0"/>
                <w:color w:val="auto"/>
                <w:kern w:val="0"/>
                <w:sz w:val="24"/>
                <w:szCs w:val="24"/>
                <w:highlight w:val="none"/>
                <w:lang w:eastAsia="zh-CN"/>
              </w:rPr>
              <w:t>成交</w:t>
            </w:r>
            <w:r>
              <w:rPr>
                <w:rFonts w:hint="eastAsia" w:ascii="宋体" w:hAnsi="宋体" w:eastAsia="宋体" w:cs="宋体"/>
                <w:i w:val="0"/>
                <w:iCs w:val="0"/>
                <w:color w:val="auto"/>
                <w:kern w:val="0"/>
                <w:sz w:val="24"/>
                <w:szCs w:val="24"/>
                <w:highlight w:val="none"/>
              </w:rPr>
              <w:t xml:space="preserve">候选人。  </w:t>
            </w:r>
          </w:p>
        </w:tc>
      </w:tr>
      <w:tr w14:paraId="2CFBC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71" w:type="dxa"/>
            <w:vAlign w:val="center"/>
          </w:tcPr>
          <w:p w14:paraId="24A234C7">
            <w:pPr>
              <w:spacing w:before="72" w:beforeLines="30" w:after="72" w:afterLines="30" w:line="240" w:lineRule="auto"/>
              <w:jc w:val="center"/>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rPr>
              <w:t>7.4</w:t>
            </w:r>
          </w:p>
        </w:tc>
        <w:tc>
          <w:tcPr>
            <w:tcW w:w="1966" w:type="dxa"/>
            <w:vAlign w:val="center"/>
          </w:tcPr>
          <w:p w14:paraId="564D2781">
            <w:pPr>
              <w:spacing w:before="72" w:beforeLines="30" w:after="72" w:afterLines="30" w:line="240" w:lineRule="auto"/>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highlight w:val="none"/>
              </w:rPr>
              <w:t>发出</w:t>
            </w:r>
            <w:r>
              <w:rPr>
                <w:rFonts w:hint="eastAsia" w:ascii="宋体" w:hAnsi="宋体" w:eastAsia="宋体" w:cs="宋体"/>
                <w:i w:val="0"/>
                <w:iCs w:val="0"/>
                <w:color w:val="auto"/>
                <w:kern w:val="0"/>
                <w:sz w:val="24"/>
                <w:szCs w:val="24"/>
                <w:highlight w:val="none"/>
                <w:lang w:eastAsia="zh-CN"/>
              </w:rPr>
              <w:t>成交通知书</w:t>
            </w:r>
          </w:p>
        </w:tc>
        <w:tc>
          <w:tcPr>
            <w:tcW w:w="5806" w:type="dxa"/>
            <w:vAlign w:val="center"/>
          </w:tcPr>
          <w:p w14:paraId="4B6E0F4C">
            <w:pPr>
              <w:autoSpaceDE w:val="0"/>
              <w:autoSpaceDN w:val="0"/>
              <w:spacing w:before="72" w:beforeLines="30" w:after="72" w:afterLines="30" w:line="240" w:lineRule="auto"/>
              <w:jc w:val="left"/>
              <w:textAlignment w:val="bottom"/>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eastAsia="zh-CN"/>
              </w:rPr>
              <w:t>采购结果公示</w:t>
            </w:r>
            <w:r>
              <w:rPr>
                <w:rFonts w:hint="eastAsia" w:ascii="宋体" w:hAnsi="宋体" w:eastAsia="宋体" w:cs="宋体"/>
                <w:i w:val="0"/>
                <w:iCs w:val="0"/>
                <w:color w:val="auto"/>
                <w:kern w:val="0"/>
                <w:sz w:val="24"/>
                <w:szCs w:val="24"/>
                <w:highlight w:val="none"/>
              </w:rPr>
              <w:t>期结束，且无</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提出</w:t>
            </w:r>
            <w:r>
              <w:rPr>
                <w:rFonts w:hint="eastAsia" w:ascii="宋体" w:hAnsi="宋体" w:eastAsia="宋体" w:cs="宋体"/>
                <w:i w:val="0"/>
                <w:iCs w:val="0"/>
                <w:color w:val="auto"/>
                <w:kern w:val="0"/>
                <w:sz w:val="24"/>
                <w:szCs w:val="24"/>
                <w:highlight w:val="none"/>
                <w:lang w:val="en-US" w:eastAsia="zh-CN"/>
              </w:rPr>
              <w:t>异议</w:t>
            </w:r>
            <w:r>
              <w:rPr>
                <w:rFonts w:hint="eastAsia" w:ascii="宋体" w:hAnsi="宋体" w:eastAsia="宋体" w:cs="宋体"/>
                <w:i w:val="0"/>
                <w:iCs w:val="0"/>
                <w:color w:val="auto"/>
                <w:kern w:val="0"/>
                <w:sz w:val="24"/>
                <w:szCs w:val="24"/>
                <w:highlight w:val="none"/>
              </w:rPr>
              <w:t>，由</w:t>
            </w:r>
            <w:r>
              <w:rPr>
                <w:rFonts w:hint="eastAsia" w:ascii="宋体" w:hAnsi="宋体" w:eastAsia="宋体" w:cs="宋体"/>
                <w:i w:val="0"/>
                <w:iCs w:val="0"/>
                <w:color w:val="auto"/>
                <w:kern w:val="0"/>
                <w:sz w:val="24"/>
                <w:szCs w:val="24"/>
                <w:highlight w:val="none"/>
                <w:lang w:eastAsia="zh-CN"/>
              </w:rPr>
              <w:t>采购</w:t>
            </w:r>
            <w:r>
              <w:rPr>
                <w:rFonts w:hint="eastAsia" w:ascii="宋体" w:hAnsi="宋体" w:eastAsia="宋体" w:cs="宋体"/>
                <w:i w:val="0"/>
                <w:iCs w:val="0"/>
                <w:color w:val="auto"/>
                <w:kern w:val="0"/>
                <w:sz w:val="24"/>
                <w:szCs w:val="24"/>
                <w:highlight w:val="none"/>
                <w:lang w:val="en-US" w:eastAsia="zh-CN"/>
              </w:rPr>
              <w:t>人</w:t>
            </w:r>
            <w:r>
              <w:rPr>
                <w:rFonts w:hint="eastAsia" w:ascii="宋体" w:hAnsi="宋体" w:eastAsia="宋体" w:cs="宋体"/>
                <w:i w:val="0"/>
                <w:iCs w:val="0"/>
                <w:color w:val="auto"/>
                <w:kern w:val="0"/>
                <w:sz w:val="24"/>
                <w:szCs w:val="24"/>
                <w:highlight w:val="none"/>
              </w:rPr>
              <w:t>发出。</w:t>
            </w:r>
          </w:p>
        </w:tc>
      </w:tr>
      <w:tr w14:paraId="0A109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8" w:hRule="exact"/>
          <w:jc w:val="center"/>
        </w:trPr>
        <w:tc>
          <w:tcPr>
            <w:tcW w:w="1171" w:type="dxa"/>
            <w:vAlign w:val="center"/>
          </w:tcPr>
          <w:p w14:paraId="3F080B14">
            <w:pPr>
              <w:adjustRightInd w:val="0"/>
              <w:snapToGrid w:val="0"/>
              <w:spacing w:before="72" w:beforeLines="30" w:after="72" w:afterLines="30" w:line="240" w:lineRule="auto"/>
              <w:jc w:val="center"/>
              <w:rPr>
                <w:rFonts w:hint="default"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bidi="ar-SA"/>
              </w:rPr>
              <w:t>8.1</w:t>
            </w:r>
          </w:p>
        </w:tc>
        <w:tc>
          <w:tcPr>
            <w:tcW w:w="1966" w:type="dxa"/>
            <w:vAlign w:val="center"/>
          </w:tcPr>
          <w:p w14:paraId="71A1B5CA">
            <w:pPr>
              <w:spacing w:before="72" w:beforeLines="30" w:after="72" w:afterLines="30" w:line="240" w:lineRule="auto"/>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bidi="ar-SA"/>
              </w:rPr>
              <w:t>接收质疑函的方式和联系方式</w:t>
            </w:r>
          </w:p>
        </w:tc>
        <w:tc>
          <w:tcPr>
            <w:tcW w:w="5806" w:type="dxa"/>
            <w:vAlign w:val="center"/>
          </w:tcPr>
          <w:p w14:paraId="7D1463B1">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质疑函应以书面形式送达（仅接收派人送达、邮寄送达质疑函原件两种方式，邮寄质疑函的效力时间以邮寄时间为准，邮寄时间超过质疑期限的采购人将不予接收）。</w:t>
            </w:r>
          </w:p>
          <w:p w14:paraId="5235C77F">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联系人：曲泓霖 联系电话：15662781373</w:t>
            </w:r>
          </w:p>
          <w:p w14:paraId="76825EFF">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联系人：曲怡帆 联系电话：18325423663</w:t>
            </w:r>
          </w:p>
        </w:tc>
      </w:tr>
      <w:tr w14:paraId="31573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1171" w:type="dxa"/>
            <w:vAlign w:val="center"/>
          </w:tcPr>
          <w:p w14:paraId="5E5EE1DA">
            <w:pPr>
              <w:spacing w:before="72" w:beforeLines="30" w:after="72" w:afterLines="30" w:line="240" w:lineRule="auto"/>
              <w:jc w:val="center"/>
              <w:rPr>
                <w:rFonts w:hint="default"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9.1</w:t>
            </w:r>
          </w:p>
        </w:tc>
        <w:tc>
          <w:tcPr>
            <w:tcW w:w="1966" w:type="dxa"/>
            <w:tcBorders>
              <w:right w:val="single" w:color="000000" w:sz="4" w:space="0"/>
            </w:tcBorders>
            <w:vAlign w:val="center"/>
          </w:tcPr>
          <w:p w14:paraId="4818A10D">
            <w:pPr>
              <w:spacing w:before="72" w:beforeLines="30" w:after="72" w:afterLines="30" w:line="240" w:lineRule="auto"/>
              <w:jc w:val="center"/>
              <w:rPr>
                <w:rFonts w:hint="eastAsia" w:ascii="宋体" w:hAnsi="宋体" w:eastAsia="宋体" w:cs="宋体"/>
                <w:i w:val="0"/>
                <w:iCs w:val="0"/>
                <w:color w:val="auto"/>
                <w:kern w:val="0"/>
                <w:sz w:val="24"/>
                <w:szCs w:val="24"/>
                <w:highlight w:val="none"/>
                <w:lang w:eastAsia="en-US"/>
              </w:rPr>
            </w:pPr>
            <w:r>
              <w:rPr>
                <w:rFonts w:hint="eastAsia" w:ascii="宋体" w:hAnsi="宋体" w:eastAsia="宋体" w:cs="宋体"/>
                <w:i w:val="0"/>
                <w:iCs w:val="0"/>
                <w:color w:val="auto"/>
                <w:kern w:val="0"/>
                <w:sz w:val="24"/>
                <w:szCs w:val="24"/>
                <w:highlight w:val="none"/>
                <w:lang w:val="en-US" w:eastAsia="zh-CN" w:bidi="ar-SA"/>
              </w:rPr>
              <w:t>供货数量、批次</w:t>
            </w:r>
          </w:p>
        </w:tc>
        <w:tc>
          <w:tcPr>
            <w:tcW w:w="5806" w:type="dxa"/>
            <w:tcBorders>
              <w:left w:val="single" w:color="000000" w:sz="4" w:space="0"/>
            </w:tcBorders>
            <w:vAlign w:val="center"/>
          </w:tcPr>
          <w:p w14:paraId="79F10763">
            <w:pPr>
              <w:pStyle w:val="12"/>
              <w:keepNext w:val="0"/>
              <w:keepLines w:val="0"/>
              <w:pageBreakBefore w:val="0"/>
              <w:widowControl w:val="0"/>
              <w:kinsoku/>
              <w:wordWrap/>
              <w:overflowPunct/>
              <w:topLinePunct w:val="0"/>
              <w:autoSpaceDE/>
              <w:autoSpaceDN/>
              <w:bidi w:val="0"/>
              <w:adjustRightInd/>
              <w:snapToGrid w:val="0"/>
              <w:spacing w:before="0" w:after="0" w:line="240" w:lineRule="auto"/>
              <w:textAlignment w:val="auto"/>
              <w:rPr>
                <w:rFonts w:hint="eastAsia" w:ascii="宋体" w:hAnsi="宋体" w:eastAsia="宋体" w:cs="宋体"/>
                <w:i w:val="0"/>
                <w:iCs w:val="0"/>
                <w:color w:val="auto"/>
                <w:kern w:val="0"/>
                <w:sz w:val="24"/>
                <w:szCs w:val="24"/>
                <w:highlight w:val="none"/>
                <w:lang w:eastAsia="en-US"/>
              </w:rPr>
            </w:pPr>
            <w:r>
              <w:rPr>
                <w:rFonts w:hint="eastAsia" w:ascii="宋体" w:hAnsi="宋体" w:eastAsia="宋体" w:cs="宋体"/>
                <w:b/>
                <w:bCs/>
                <w:i w:val="0"/>
                <w:iCs w:val="0"/>
                <w:color w:val="auto"/>
                <w:kern w:val="0"/>
                <w:sz w:val="24"/>
                <w:szCs w:val="24"/>
                <w:highlight w:val="none"/>
                <w:u w:val="single"/>
                <w:lang w:val="en-US" w:eastAsia="zh-CN" w:bidi="ar-SA"/>
              </w:rPr>
              <w:t>成交人应根据实际情况与业主的要求进行供货，供货实际数量，经采购人确认并最终验收合格的实际供货量为准。</w:t>
            </w:r>
          </w:p>
        </w:tc>
      </w:tr>
      <w:tr w14:paraId="020F3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1171" w:type="dxa"/>
            <w:vAlign w:val="center"/>
          </w:tcPr>
          <w:p w14:paraId="7FDFAFAA">
            <w:pPr>
              <w:spacing w:before="72" w:beforeLines="30" w:after="72" w:afterLines="30" w:line="240" w:lineRule="auto"/>
              <w:jc w:val="center"/>
              <w:rPr>
                <w:rFonts w:hint="default"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10</w:t>
            </w:r>
          </w:p>
        </w:tc>
        <w:tc>
          <w:tcPr>
            <w:tcW w:w="1966" w:type="dxa"/>
            <w:tcBorders>
              <w:right w:val="single" w:color="000000" w:sz="4" w:space="0"/>
            </w:tcBorders>
            <w:vAlign w:val="center"/>
          </w:tcPr>
          <w:p w14:paraId="3694CD81">
            <w:pPr>
              <w:spacing w:before="72" w:beforeLines="30" w:after="72" w:afterLines="30" w:line="240" w:lineRule="auto"/>
              <w:jc w:val="center"/>
              <w:rPr>
                <w:rFonts w:hint="eastAsia" w:ascii="宋体" w:hAnsi="宋体" w:eastAsia="宋体" w:cs="宋体"/>
                <w:i w:val="0"/>
                <w:iCs w:val="0"/>
                <w:color w:val="auto"/>
                <w:kern w:val="0"/>
                <w:sz w:val="24"/>
                <w:szCs w:val="24"/>
                <w:highlight w:val="none"/>
                <w:lang w:eastAsia="en-US"/>
              </w:rPr>
            </w:pPr>
            <w:r>
              <w:rPr>
                <w:rFonts w:hint="eastAsia" w:ascii="宋体" w:hAnsi="宋体" w:eastAsia="宋体" w:cs="宋体"/>
                <w:i w:val="0"/>
                <w:iCs w:val="0"/>
                <w:color w:val="auto"/>
                <w:kern w:val="0"/>
                <w:sz w:val="24"/>
                <w:szCs w:val="24"/>
                <w:highlight w:val="none"/>
                <w:lang w:val="en-US" w:eastAsia="zh-CN"/>
              </w:rPr>
              <w:t>失信被执行人名单</w:t>
            </w:r>
          </w:p>
        </w:tc>
        <w:tc>
          <w:tcPr>
            <w:tcW w:w="5806" w:type="dxa"/>
            <w:tcBorders>
              <w:left w:val="single" w:color="000000" w:sz="4" w:space="0"/>
            </w:tcBorders>
            <w:vAlign w:val="center"/>
          </w:tcPr>
          <w:p w14:paraId="6E2017EE">
            <w:pPr>
              <w:pStyle w:val="12"/>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eastAsia" w:ascii="宋体" w:hAnsi="宋体" w:eastAsia="宋体" w:cs="宋体"/>
                <w:i w:val="0"/>
                <w:iCs w:val="0"/>
                <w:color w:val="auto"/>
                <w:kern w:val="0"/>
                <w:sz w:val="24"/>
                <w:szCs w:val="24"/>
                <w:highlight w:val="none"/>
                <w:lang w:eastAsia="en-US"/>
              </w:rPr>
            </w:pPr>
            <w:r>
              <w:rPr>
                <w:rFonts w:hint="eastAsia" w:ascii="宋体" w:hAnsi="宋体" w:eastAsia="宋体" w:cs="宋体"/>
                <w:i w:val="0"/>
                <w:iCs w:val="0"/>
                <w:color w:val="auto"/>
                <w:kern w:val="0"/>
                <w:sz w:val="24"/>
                <w:szCs w:val="24"/>
                <w:highlight w:val="none"/>
                <w:lang w:val="en-US" w:eastAsia="zh-CN" w:bidi="ar-SA"/>
              </w:rPr>
              <w:t>本采购文件所述</w:t>
            </w:r>
            <w:r>
              <w:rPr>
                <w:rFonts w:hint="eastAsia" w:ascii="宋体" w:hAnsi="宋体" w:eastAsia="宋体" w:cs="宋体"/>
                <w:i w:val="0"/>
                <w:iCs w:val="0"/>
                <w:color w:val="auto"/>
                <w:kern w:val="0"/>
                <w:sz w:val="24"/>
                <w:szCs w:val="24"/>
                <w:highlight w:val="none"/>
                <w:lang w:val="en-US" w:eastAsia="zh-CN"/>
              </w:rPr>
              <w:t>失信被执行人名单</w:t>
            </w:r>
            <w:r>
              <w:rPr>
                <w:rFonts w:hint="eastAsia" w:ascii="宋体" w:hAnsi="宋体" w:eastAsia="宋体" w:cs="宋体"/>
                <w:i w:val="0"/>
                <w:iCs w:val="0"/>
                <w:color w:val="auto"/>
                <w:kern w:val="0"/>
                <w:sz w:val="24"/>
                <w:szCs w:val="24"/>
                <w:highlight w:val="none"/>
                <w:lang w:val="en-US" w:eastAsia="zh-CN" w:bidi="ar-SA"/>
              </w:rPr>
              <w:t>，以评审现场在“信用中国”网站（www.creditchina.gov.cn）查询结果为准。评审结束后，有关供应商的行政处罚信息，以评审现场结果为准；成交公示期间，如供应商对有关供应商的行政处罚信息存在异议，但不涉及第一成交候选人的，视为对成交结果没有造成实质影响。</w:t>
            </w:r>
          </w:p>
        </w:tc>
      </w:tr>
      <w:tr w14:paraId="40969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7" w:hRule="exact"/>
          <w:jc w:val="center"/>
        </w:trPr>
        <w:tc>
          <w:tcPr>
            <w:tcW w:w="1171" w:type="dxa"/>
            <w:vAlign w:val="center"/>
          </w:tcPr>
          <w:p w14:paraId="0B5EF774">
            <w:pPr>
              <w:spacing w:before="72" w:beforeLines="30" w:after="72" w:afterLines="30" w:line="240" w:lineRule="auto"/>
              <w:jc w:val="center"/>
              <w:rPr>
                <w:rFonts w:hint="default"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10（1）</w:t>
            </w:r>
          </w:p>
        </w:tc>
        <w:tc>
          <w:tcPr>
            <w:tcW w:w="1966" w:type="dxa"/>
            <w:tcBorders>
              <w:right w:val="single" w:color="000000" w:sz="4" w:space="0"/>
            </w:tcBorders>
            <w:vAlign w:val="center"/>
          </w:tcPr>
          <w:p w14:paraId="0426043B">
            <w:pPr>
              <w:spacing w:before="72" w:beforeLines="30" w:after="72" w:afterLines="30" w:line="240" w:lineRule="auto"/>
              <w:jc w:val="center"/>
              <w:rPr>
                <w:rFonts w:hint="eastAsia" w:ascii="宋体" w:hAnsi="宋体" w:eastAsia="宋体" w:cs="宋体"/>
                <w:b w:val="0"/>
                <w:bCs w:val="0"/>
                <w:i w:val="0"/>
                <w:iCs w:val="0"/>
                <w:color w:val="auto"/>
                <w:kern w:val="0"/>
                <w:sz w:val="24"/>
                <w:szCs w:val="24"/>
                <w:highlight w:val="none"/>
                <w:lang w:eastAsia="en-US"/>
              </w:rPr>
            </w:pPr>
            <w:r>
              <w:rPr>
                <w:rFonts w:hint="eastAsia" w:ascii="宋体" w:hAnsi="宋体" w:eastAsia="宋体" w:cs="宋体"/>
                <w:b w:val="0"/>
                <w:bCs w:val="0"/>
                <w:i w:val="0"/>
                <w:iCs w:val="0"/>
                <w:color w:val="auto"/>
                <w:kern w:val="0"/>
                <w:sz w:val="24"/>
                <w:szCs w:val="24"/>
                <w:highlight w:val="none"/>
                <w:lang w:val="en-US" w:eastAsia="zh-CN"/>
              </w:rPr>
              <w:t>文件的真实性</w:t>
            </w:r>
          </w:p>
        </w:tc>
        <w:tc>
          <w:tcPr>
            <w:tcW w:w="5806" w:type="dxa"/>
            <w:tcBorders>
              <w:left w:val="single" w:color="000000" w:sz="4" w:space="0"/>
            </w:tcBorders>
            <w:vAlign w:val="center"/>
          </w:tcPr>
          <w:p w14:paraId="4ECEA9D4">
            <w:pPr>
              <w:pStyle w:val="12"/>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eastAsia" w:ascii="宋体" w:hAnsi="宋体" w:eastAsia="宋体" w:cs="宋体"/>
                <w:b w:val="0"/>
                <w:bCs w:val="0"/>
                <w:i w:val="0"/>
                <w:iCs w:val="0"/>
                <w:color w:val="auto"/>
                <w:kern w:val="0"/>
                <w:sz w:val="24"/>
                <w:szCs w:val="24"/>
                <w:highlight w:val="none"/>
                <w:lang w:eastAsia="en-US"/>
              </w:rPr>
            </w:pPr>
            <w:r>
              <w:rPr>
                <w:rFonts w:hint="eastAsia" w:ascii="宋体" w:hAnsi="宋体" w:eastAsia="宋体" w:cs="宋体"/>
                <w:b w:val="0"/>
                <w:bCs w:val="0"/>
                <w:i w:val="0"/>
                <w:iCs w:val="0"/>
                <w:color w:val="auto"/>
                <w:kern w:val="0"/>
                <w:sz w:val="24"/>
                <w:szCs w:val="24"/>
                <w:highlight w:val="none"/>
                <w:lang w:val="en-US" w:eastAsia="zh-CN" w:bidi="ar-SA"/>
              </w:rPr>
              <w:t>在采购响应过程中，采购人如发现供应商提供假公章、虚假证明资料（如假营业执照、假资质证书、虚假业绩材料等）的，采购人有权拒绝供应商的响应，涉嫌违法犯罪的，将移交司法机关处理。</w:t>
            </w:r>
          </w:p>
        </w:tc>
      </w:tr>
    </w:tbl>
    <w:p w14:paraId="389D57AA">
      <w:pPr>
        <w:spacing w:line="360" w:lineRule="auto"/>
        <w:rPr>
          <w:rFonts w:hint="eastAsia" w:ascii="宋体" w:hAnsi="宋体" w:eastAsia="宋体" w:cs="宋体"/>
          <w:i w:val="0"/>
          <w:iCs w:val="0"/>
          <w:color w:val="auto"/>
          <w:sz w:val="24"/>
          <w:szCs w:val="24"/>
          <w:highlight w:val="none"/>
        </w:rPr>
        <w:sectPr>
          <w:footerReference r:id="rId4" w:type="default"/>
          <w:pgSz w:w="11906" w:h="16838"/>
          <w:pgMar w:top="1361" w:right="1587" w:bottom="1701" w:left="1587" w:header="850"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14:paraId="257035FB">
      <w:pPr>
        <w:pStyle w:val="3"/>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i w:val="0"/>
          <w:iCs w:val="0"/>
          <w:color w:val="auto"/>
          <w:sz w:val="24"/>
          <w:szCs w:val="24"/>
          <w:highlight w:val="none"/>
          <w:lang w:eastAsia="zh-CN"/>
        </w:rPr>
      </w:pPr>
      <w:bookmarkStart w:id="92" w:name="_Toc4186"/>
      <w:bookmarkStart w:id="93" w:name="_Toc11812"/>
      <w:bookmarkStart w:id="94" w:name="_Toc31629"/>
      <w:bookmarkStart w:id="95" w:name="_Toc18356"/>
      <w:bookmarkStart w:id="96" w:name="_Toc15068"/>
      <w:bookmarkStart w:id="97" w:name="_Toc13586"/>
      <w:bookmarkStart w:id="98" w:name="_Toc5976"/>
      <w:bookmarkStart w:id="99" w:name="_Toc23150"/>
      <w:bookmarkStart w:id="100" w:name="_Toc7518"/>
      <w:r>
        <w:rPr>
          <w:rFonts w:hint="eastAsia" w:ascii="宋体" w:hAnsi="宋体" w:eastAsia="宋体" w:cs="宋体"/>
          <w:i w:val="0"/>
          <w:iCs w:val="0"/>
          <w:color w:val="auto"/>
          <w:sz w:val="24"/>
          <w:szCs w:val="24"/>
          <w:highlight w:val="none"/>
          <w:lang w:eastAsia="zh-CN"/>
        </w:rPr>
        <w:t>1.总则</w:t>
      </w:r>
      <w:bookmarkEnd w:id="92"/>
      <w:bookmarkEnd w:id="93"/>
      <w:bookmarkEnd w:id="94"/>
      <w:bookmarkEnd w:id="95"/>
      <w:bookmarkEnd w:id="96"/>
      <w:bookmarkEnd w:id="97"/>
      <w:bookmarkEnd w:id="98"/>
      <w:bookmarkEnd w:id="99"/>
      <w:bookmarkEnd w:id="100"/>
    </w:p>
    <w:p w14:paraId="5CCFACEB">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i w:val="0"/>
          <w:iCs w:val="0"/>
          <w:color w:val="auto"/>
          <w:sz w:val="24"/>
          <w:szCs w:val="24"/>
          <w:highlight w:val="none"/>
        </w:rPr>
      </w:pPr>
      <w:bookmarkStart w:id="101" w:name="_Toc1988"/>
      <w:bookmarkStart w:id="102" w:name="_Toc511219741"/>
      <w:bookmarkStart w:id="103" w:name="_Toc511220625"/>
      <w:r>
        <w:rPr>
          <w:rFonts w:hint="eastAsia" w:ascii="宋体" w:hAnsi="宋体" w:eastAsia="宋体" w:cs="宋体"/>
          <w:b/>
          <w:bCs/>
          <w:i w:val="0"/>
          <w:iCs w:val="0"/>
          <w:color w:val="auto"/>
          <w:sz w:val="24"/>
          <w:szCs w:val="24"/>
          <w:highlight w:val="none"/>
        </w:rPr>
        <w:t>1.1 项目概况</w:t>
      </w:r>
      <w:bookmarkEnd w:id="101"/>
      <w:bookmarkEnd w:id="102"/>
      <w:bookmarkEnd w:id="103"/>
    </w:p>
    <w:p w14:paraId="774DCCC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1.1</w:t>
      </w:r>
      <w:r>
        <w:rPr>
          <w:rFonts w:hint="eastAsia" w:ascii="宋体" w:hAnsi="宋体" w:eastAsia="宋体" w:cs="宋体"/>
          <w:i w:val="0"/>
          <w:iCs w:val="0"/>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rPr>
        <w:t xml:space="preserve"> </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：见</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须知前附表。</w:t>
      </w:r>
    </w:p>
    <w:p w14:paraId="3EE6CB4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1.1.</w:t>
      </w:r>
      <w:r>
        <w:rPr>
          <w:rFonts w:hint="eastAsia" w:ascii="宋体" w:hAnsi="宋体" w:eastAsia="宋体" w:cs="宋体"/>
          <w:i w:val="0"/>
          <w:iCs w:val="0"/>
          <w:color w:val="auto"/>
          <w:kern w:val="0"/>
          <w:sz w:val="24"/>
          <w:szCs w:val="24"/>
          <w:highlight w:val="none"/>
          <w:lang w:val="en-US" w:eastAsia="zh-CN"/>
        </w:rPr>
        <w:t>2</w:t>
      </w:r>
      <w:r>
        <w:rPr>
          <w:rFonts w:hint="eastAsia" w:ascii="宋体" w:hAnsi="宋体" w:eastAsia="宋体" w:cs="宋体"/>
          <w:i w:val="0"/>
          <w:iCs w:val="0"/>
          <w:color w:val="auto"/>
          <w:kern w:val="0"/>
          <w:sz w:val="24"/>
          <w:szCs w:val="24"/>
          <w:highlight w:val="none"/>
        </w:rPr>
        <w:t xml:space="preserve"> 项目名称：</w:t>
      </w:r>
      <w:bookmarkStart w:id="104" w:name="_Toc179632549"/>
      <w:bookmarkStart w:id="105" w:name="_Toc144974500"/>
      <w:bookmarkStart w:id="106" w:name="_Toc152042308"/>
      <w:bookmarkStart w:id="107" w:name="_Toc152045532"/>
      <w:r>
        <w:rPr>
          <w:rFonts w:hint="eastAsia" w:ascii="宋体" w:hAnsi="宋体" w:eastAsia="宋体" w:cs="宋体"/>
          <w:i w:val="0"/>
          <w:iCs w:val="0"/>
          <w:color w:val="auto"/>
          <w:kern w:val="0"/>
          <w:sz w:val="24"/>
          <w:szCs w:val="24"/>
          <w:highlight w:val="none"/>
        </w:rPr>
        <w:t>见</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须知前附表。</w:t>
      </w:r>
    </w:p>
    <w:p w14:paraId="3B484CC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eastAsia="zh-CN"/>
        </w:rPr>
        <w:t>1.1.</w:t>
      </w:r>
      <w:r>
        <w:rPr>
          <w:rFonts w:hint="eastAsia" w:ascii="宋体" w:hAnsi="宋体" w:eastAsia="宋体" w:cs="宋体"/>
          <w:i w:val="0"/>
          <w:iCs w:val="0"/>
          <w:color w:val="auto"/>
          <w:kern w:val="0"/>
          <w:sz w:val="24"/>
          <w:szCs w:val="24"/>
          <w:highlight w:val="none"/>
          <w:lang w:val="en-US" w:eastAsia="zh-CN"/>
        </w:rPr>
        <w:t>3</w:t>
      </w:r>
      <w:r>
        <w:rPr>
          <w:rFonts w:hint="eastAsia" w:ascii="宋体" w:hAnsi="宋体" w:eastAsia="宋体" w:cs="宋体"/>
          <w:i w:val="0"/>
          <w:iCs w:val="0"/>
          <w:color w:val="auto"/>
          <w:kern w:val="0"/>
          <w:sz w:val="24"/>
          <w:szCs w:val="24"/>
          <w:highlight w:val="none"/>
          <w:lang w:eastAsia="zh-CN"/>
        </w:rPr>
        <w:t>采购方式：见供应商须知前附表。</w:t>
      </w:r>
    </w:p>
    <w:p w14:paraId="22F8C6A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val="en-US" w:eastAsia="zh-CN"/>
        </w:rPr>
        <w:t>1.1.4 标段划分</w:t>
      </w:r>
      <w:r>
        <w:rPr>
          <w:rFonts w:hint="eastAsia" w:ascii="宋体" w:hAnsi="宋体" w:eastAsia="宋体" w:cs="宋体"/>
          <w:i w:val="0"/>
          <w:iCs w:val="0"/>
          <w:color w:val="auto"/>
          <w:kern w:val="0"/>
          <w:sz w:val="24"/>
          <w:szCs w:val="24"/>
          <w:highlight w:val="none"/>
          <w:lang w:eastAsia="zh-CN"/>
        </w:rPr>
        <w:t>：见供应商须知前附表。</w:t>
      </w:r>
    </w:p>
    <w:bookmarkEnd w:id="104"/>
    <w:bookmarkEnd w:id="105"/>
    <w:bookmarkEnd w:id="106"/>
    <w:bookmarkEnd w:id="107"/>
    <w:p w14:paraId="78E5BDBF">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val="en-US" w:eastAsia="zh-CN"/>
        </w:rPr>
      </w:pPr>
      <w:bookmarkStart w:id="108" w:name="_Toc511219743"/>
      <w:bookmarkStart w:id="109" w:name="_Toc511220627"/>
      <w:bookmarkStart w:id="110" w:name="_Toc4303"/>
      <w:bookmarkStart w:id="111" w:name="_Toc24203"/>
      <w:bookmarkStart w:id="112" w:name="_Toc511220628"/>
      <w:bookmarkStart w:id="113" w:name="_Toc511219744"/>
      <w:r>
        <w:rPr>
          <w:rFonts w:hint="eastAsia" w:ascii="宋体" w:hAnsi="宋体" w:eastAsia="宋体" w:cs="宋体"/>
          <w:b/>
          <w:bCs/>
          <w:i w:val="0"/>
          <w:iCs w:val="0"/>
          <w:color w:val="auto"/>
          <w:sz w:val="24"/>
          <w:szCs w:val="24"/>
          <w:highlight w:val="none"/>
        </w:rPr>
        <w:t>1.</w:t>
      </w:r>
      <w:r>
        <w:rPr>
          <w:rFonts w:hint="eastAsia" w:ascii="宋体" w:hAnsi="宋体" w:eastAsia="宋体" w:cs="宋体"/>
          <w:b/>
          <w:bCs/>
          <w:i w:val="0"/>
          <w:iCs w:val="0"/>
          <w:color w:val="auto"/>
          <w:sz w:val="24"/>
          <w:szCs w:val="24"/>
          <w:highlight w:val="none"/>
          <w:lang w:val="en-US" w:eastAsia="zh-CN"/>
        </w:rPr>
        <w:t>2</w:t>
      </w:r>
      <w:r>
        <w:rPr>
          <w:rFonts w:hint="eastAsia" w:ascii="宋体" w:hAnsi="宋体" w:eastAsia="宋体" w:cs="宋体"/>
          <w:b/>
          <w:bCs/>
          <w:i w:val="0"/>
          <w:iCs w:val="0"/>
          <w:color w:val="auto"/>
          <w:sz w:val="24"/>
          <w:szCs w:val="24"/>
          <w:highlight w:val="none"/>
        </w:rPr>
        <w:t xml:space="preserve"> </w:t>
      </w:r>
      <w:bookmarkEnd w:id="108"/>
      <w:bookmarkEnd w:id="109"/>
      <w:bookmarkEnd w:id="110"/>
      <w:r>
        <w:rPr>
          <w:rFonts w:hint="eastAsia" w:ascii="宋体" w:hAnsi="宋体" w:eastAsia="宋体" w:cs="宋体"/>
          <w:b/>
          <w:bCs/>
          <w:i w:val="0"/>
          <w:iCs w:val="0"/>
          <w:color w:val="auto"/>
          <w:sz w:val="24"/>
          <w:szCs w:val="24"/>
          <w:highlight w:val="none"/>
          <w:lang w:eastAsia="zh-CN"/>
        </w:rPr>
        <w:t>本次采购</w:t>
      </w:r>
      <w:r>
        <w:rPr>
          <w:rFonts w:hint="eastAsia" w:ascii="宋体" w:hAnsi="宋体" w:eastAsia="宋体" w:cs="宋体"/>
          <w:b/>
          <w:bCs/>
          <w:i w:val="0"/>
          <w:iCs w:val="0"/>
          <w:color w:val="auto"/>
          <w:sz w:val="24"/>
          <w:szCs w:val="24"/>
          <w:highlight w:val="none"/>
          <w:lang w:val="en-US" w:eastAsia="zh-CN"/>
        </w:rPr>
        <w:t>的基本要求</w:t>
      </w:r>
    </w:p>
    <w:p w14:paraId="3ECAB9F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eastAsia="zh-CN"/>
        </w:rPr>
        <w:t>1.</w:t>
      </w:r>
      <w:r>
        <w:rPr>
          <w:rFonts w:hint="eastAsia" w:ascii="宋体" w:hAnsi="宋体" w:eastAsia="宋体" w:cs="宋体"/>
          <w:i w:val="0"/>
          <w:iCs w:val="0"/>
          <w:color w:val="auto"/>
          <w:kern w:val="0"/>
          <w:sz w:val="24"/>
          <w:szCs w:val="24"/>
          <w:highlight w:val="none"/>
          <w:lang w:val="en-US" w:eastAsia="zh-CN"/>
        </w:rPr>
        <w:t>2</w:t>
      </w:r>
      <w:r>
        <w:rPr>
          <w:rFonts w:hint="eastAsia" w:ascii="宋体" w:hAnsi="宋体" w:eastAsia="宋体" w:cs="宋体"/>
          <w:i w:val="0"/>
          <w:iCs w:val="0"/>
          <w:color w:val="auto"/>
          <w:kern w:val="0"/>
          <w:sz w:val="24"/>
          <w:szCs w:val="24"/>
          <w:highlight w:val="none"/>
          <w:lang w:eastAsia="zh-CN"/>
        </w:rPr>
        <w:t>.1</w:t>
      </w:r>
      <w:r>
        <w:rPr>
          <w:rFonts w:hint="eastAsia" w:ascii="宋体" w:hAnsi="宋体" w:eastAsia="宋体" w:cs="宋体"/>
          <w:i w:val="0"/>
          <w:iCs w:val="0"/>
          <w:color w:val="auto"/>
          <w:kern w:val="0"/>
          <w:sz w:val="24"/>
          <w:szCs w:val="24"/>
          <w:highlight w:val="none"/>
          <w:lang w:val="en-US" w:eastAsia="zh-CN"/>
        </w:rPr>
        <w:t xml:space="preserve"> </w:t>
      </w:r>
      <w:r>
        <w:rPr>
          <w:rFonts w:hint="eastAsia" w:ascii="宋体" w:hAnsi="宋体" w:eastAsia="宋体" w:cs="宋体"/>
          <w:i w:val="0"/>
          <w:iCs w:val="0"/>
          <w:color w:val="auto"/>
          <w:kern w:val="0"/>
          <w:sz w:val="24"/>
          <w:szCs w:val="24"/>
          <w:highlight w:val="none"/>
          <w:lang w:eastAsia="zh-CN"/>
        </w:rPr>
        <w:t>采购范围：见供应商须知前附表。</w:t>
      </w:r>
    </w:p>
    <w:p w14:paraId="5F0F46D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eastAsia="zh-CN"/>
        </w:rPr>
        <w:t>1.</w:t>
      </w:r>
      <w:r>
        <w:rPr>
          <w:rFonts w:hint="eastAsia" w:ascii="宋体" w:hAnsi="宋体" w:eastAsia="宋体" w:cs="宋体"/>
          <w:i w:val="0"/>
          <w:iCs w:val="0"/>
          <w:color w:val="auto"/>
          <w:kern w:val="0"/>
          <w:sz w:val="24"/>
          <w:szCs w:val="24"/>
          <w:highlight w:val="none"/>
          <w:lang w:val="en-US" w:eastAsia="zh-CN"/>
        </w:rPr>
        <w:t>2</w:t>
      </w:r>
      <w:r>
        <w:rPr>
          <w:rFonts w:hint="eastAsia" w:ascii="宋体" w:hAnsi="宋体" w:eastAsia="宋体" w:cs="宋体"/>
          <w:i w:val="0"/>
          <w:iCs w:val="0"/>
          <w:color w:val="auto"/>
          <w:kern w:val="0"/>
          <w:sz w:val="24"/>
          <w:szCs w:val="24"/>
          <w:highlight w:val="none"/>
          <w:lang w:eastAsia="zh-CN"/>
        </w:rPr>
        <w:t>.2</w:t>
      </w:r>
      <w:r>
        <w:rPr>
          <w:rFonts w:hint="eastAsia" w:ascii="宋体" w:hAnsi="宋体" w:eastAsia="宋体" w:cs="宋体"/>
          <w:i w:val="0"/>
          <w:iCs w:val="0"/>
          <w:color w:val="auto"/>
          <w:kern w:val="0"/>
          <w:sz w:val="24"/>
          <w:szCs w:val="24"/>
          <w:highlight w:val="none"/>
          <w:lang w:val="en-US" w:eastAsia="zh-CN"/>
        </w:rPr>
        <w:t xml:space="preserve"> 交货期/服务期限/工期</w:t>
      </w:r>
      <w:r>
        <w:rPr>
          <w:rFonts w:hint="eastAsia" w:ascii="宋体" w:hAnsi="宋体" w:eastAsia="宋体" w:cs="宋体"/>
          <w:i w:val="0"/>
          <w:iCs w:val="0"/>
          <w:color w:val="auto"/>
          <w:kern w:val="0"/>
          <w:sz w:val="24"/>
          <w:szCs w:val="24"/>
          <w:highlight w:val="none"/>
          <w:lang w:eastAsia="zh-CN"/>
        </w:rPr>
        <w:t>：见供应商须知前附表。</w:t>
      </w:r>
    </w:p>
    <w:p w14:paraId="754D41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eastAsia="zh-CN"/>
        </w:rPr>
        <w:t>1.</w:t>
      </w:r>
      <w:r>
        <w:rPr>
          <w:rFonts w:hint="eastAsia" w:ascii="宋体" w:hAnsi="宋体" w:eastAsia="宋体" w:cs="宋体"/>
          <w:i w:val="0"/>
          <w:iCs w:val="0"/>
          <w:color w:val="auto"/>
          <w:kern w:val="0"/>
          <w:sz w:val="24"/>
          <w:szCs w:val="24"/>
          <w:highlight w:val="none"/>
          <w:lang w:val="en-US" w:eastAsia="zh-CN"/>
        </w:rPr>
        <w:t>2</w:t>
      </w:r>
      <w:r>
        <w:rPr>
          <w:rFonts w:hint="eastAsia" w:ascii="宋体" w:hAnsi="宋体" w:eastAsia="宋体" w:cs="宋体"/>
          <w:i w:val="0"/>
          <w:iCs w:val="0"/>
          <w:color w:val="auto"/>
          <w:kern w:val="0"/>
          <w:sz w:val="24"/>
          <w:szCs w:val="24"/>
          <w:highlight w:val="none"/>
          <w:lang w:eastAsia="zh-CN"/>
        </w:rPr>
        <w:t>.3</w:t>
      </w:r>
      <w:r>
        <w:rPr>
          <w:rFonts w:hint="eastAsia" w:ascii="宋体" w:hAnsi="宋体" w:eastAsia="宋体" w:cs="宋体"/>
          <w:i w:val="0"/>
          <w:iCs w:val="0"/>
          <w:color w:val="auto"/>
          <w:kern w:val="0"/>
          <w:sz w:val="24"/>
          <w:szCs w:val="24"/>
          <w:highlight w:val="none"/>
          <w:lang w:val="en-US" w:eastAsia="zh-CN"/>
        </w:rPr>
        <w:t xml:space="preserve"> </w:t>
      </w:r>
      <w:r>
        <w:rPr>
          <w:rFonts w:hint="eastAsia" w:ascii="宋体" w:hAnsi="宋体" w:eastAsia="宋体" w:cs="宋体"/>
          <w:i w:val="0"/>
          <w:iCs w:val="0"/>
          <w:color w:val="auto"/>
          <w:kern w:val="0"/>
          <w:sz w:val="24"/>
          <w:szCs w:val="24"/>
          <w:highlight w:val="none"/>
          <w:lang w:eastAsia="zh-CN"/>
        </w:rPr>
        <w:t>质量要求：见供应商须知前附表。</w:t>
      </w:r>
    </w:p>
    <w:p w14:paraId="6F4BCE2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rPr>
        <w:t>1.2.4</w:t>
      </w:r>
      <w:r>
        <w:rPr>
          <w:rFonts w:hint="eastAsia" w:ascii="宋体" w:hAnsi="宋体" w:eastAsia="宋体" w:cs="宋体"/>
          <w:i w:val="0"/>
          <w:iCs w:val="0"/>
          <w:color w:val="auto"/>
          <w:kern w:val="0"/>
          <w:sz w:val="24"/>
          <w:szCs w:val="24"/>
          <w:highlight w:val="none"/>
          <w:lang w:eastAsia="zh-CN"/>
        </w:rPr>
        <w:t xml:space="preserve"> </w:t>
      </w:r>
      <w:r>
        <w:rPr>
          <w:rFonts w:hint="eastAsia" w:ascii="宋体" w:hAnsi="宋体" w:eastAsia="宋体" w:cs="宋体"/>
          <w:i w:val="0"/>
          <w:iCs w:val="0"/>
          <w:color w:val="auto"/>
          <w:kern w:val="0"/>
          <w:sz w:val="24"/>
          <w:szCs w:val="24"/>
          <w:highlight w:val="none"/>
          <w:lang w:val="en-US" w:eastAsia="zh-CN"/>
        </w:rPr>
        <w:t>交货地点/服务地点/工程地点</w:t>
      </w:r>
      <w:r>
        <w:rPr>
          <w:rFonts w:hint="eastAsia" w:ascii="宋体" w:hAnsi="宋体" w:eastAsia="宋体" w:cs="宋体"/>
          <w:i w:val="0"/>
          <w:iCs w:val="0"/>
          <w:color w:val="auto"/>
          <w:kern w:val="0"/>
          <w:sz w:val="24"/>
          <w:szCs w:val="24"/>
          <w:highlight w:val="none"/>
          <w:lang w:eastAsia="zh-CN"/>
        </w:rPr>
        <w:t>：见供应商须知前附表。</w:t>
      </w:r>
    </w:p>
    <w:p w14:paraId="051CFFE7">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1.</w:t>
      </w:r>
      <w:r>
        <w:rPr>
          <w:rFonts w:hint="eastAsia" w:ascii="宋体" w:hAnsi="宋体" w:eastAsia="宋体" w:cs="宋体"/>
          <w:b/>
          <w:bCs/>
          <w:i w:val="0"/>
          <w:iCs w:val="0"/>
          <w:color w:val="auto"/>
          <w:sz w:val="24"/>
          <w:szCs w:val="24"/>
          <w:highlight w:val="none"/>
          <w:lang w:val="en-US" w:eastAsia="zh-CN"/>
        </w:rPr>
        <w:t>3</w:t>
      </w:r>
      <w:r>
        <w:rPr>
          <w:rFonts w:hint="eastAsia" w:ascii="宋体" w:hAnsi="宋体" w:eastAsia="宋体" w:cs="宋体"/>
          <w:b/>
          <w:bCs/>
          <w:i w:val="0"/>
          <w:iCs w:val="0"/>
          <w:color w:val="auto"/>
          <w:sz w:val="24"/>
          <w:szCs w:val="24"/>
          <w:highlight w:val="none"/>
        </w:rPr>
        <w:t xml:space="preserve"> </w:t>
      </w:r>
      <w:r>
        <w:rPr>
          <w:rFonts w:hint="eastAsia" w:ascii="宋体" w:hAnsi="宋体" w:eastAsia="宋体" w:cs="宋体"/>
          <w:b/>
          <w:bCs/>
          <w:i w:val="0"/>
          <w:iCs w:val="0"/>
          <w:color w:val="auto"/>
          <w:sz w:val="24"/>
          <w:szCs w:val="24"/>
          <w:highlight w:val="none"/>
          <w:lang w:eastAsia="zh-CN"/>
        </w:rPr>
        <w:t>供应商</w:t>
      </w:r>
      <w:r>
        <w:rPr>
          <w:rFonts w:hint="eastAsia" w:ascii="宋体" w:hAnsi="宋体" w:eastAsia="宋体" w:cs="宋体"/>
          <w:b/>
          <w:bCs/>
          <w:i w:val="0"/>
          <w:iCs w:val="0"/>
          <w:color w:val="auto"/>
          <w:sz w:val="24"/>
          <w:szCs w:val="24"/>
          <w:highlight w:val="none"/>
        </w:rPr>
        <w:t>资格要求</w:t>
      </w:r>
      <w:bookmarkEnd w:id="111"/>
      <w:bookmarkEnd w:id="112"/>
      <w:bookmarkEnd w:id="113"/>
    </w:p>
    <w:p w14:paraId="59A5B03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w:t>
      </w:r>
      <w:r>
        <w:rPr>
          <w:rFonts w:hint="eastAsia" w:ascii="宋体" w:hAnsi="宋体" w:eastAsia="宋体" w:cs="宋体"/>
          <w:i w:val="0"/>
          <w:iCs w:val="0"/>
          <w:color w:val="auto"/>
          <w:kern w:val="0"/>
          <w:sz w:val="24"/>
          <w:szCs w:val="24"/>
          <w:highlight w:val="none"/>
          <w:lang w:val="en-US" w:eastAsia="zh-CN"/>
        </w:rPr>
        <w:t>3</w:t>
      </w:r>
      <w:r>
        <w:rPr>
          <w:rFonts w:hint="eastAsia" w:ascii="宋体" w:hAnsi="宋体" w:eastAsia="宋体" w:cs="宋体"/>
          <w:i w:val="0"/>
          <w:iCs w:val="0"/>
          <w:color w:val="auto"/>
          <w:kern w:val="0"/>
          <w:sz w:val="24"/>
          <w:szCs w:val="24"/>
          <w:highlight w:val="none"/>
        </w:rPr>
        <w:t xml:space="preserve">.1 </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须满足以下资格要求</w:t>
      </w:r>
      <w:bookmarkStart w:id="114" w:name="_Toc294694961"/>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lang w:eastAsia="zh-CN"/>
        </w:rPr>
        <w:t>见供应商须知前附表</w:t>
      </w:r>
      <w:r>
        <w:rPr>
          <w:rFonts w:hint="eastAsia" w:ascii="宋体" w:hAnsi="宋体" w:eastAsia="宋体" w:cs="宋体"/>
          <w:bCs/>
          <w:i w:val="0"/>
          <w:iCs w:val="0"/>
          <w:color w:val="auto"/>
          <w:kern w:val="0"/>
          <w:sz w:val="24"/>
          <w:szCs w:val="24"/>
          <w:highlight w:val="none"/>
        </w:rPr>
        <w:t>。</w:t>
      </w:r>
    </w:p>
    <w:bookmarkEnd w:id="114"/>
    <w:p w14:paraId="2B94DFF2">
      <w:pPr>
        <w:keepNext w:val="0"/>
        <w:keepLines w:val="0"/>
        <w:pageBreakBefore w:val="0"/>
        <w:widowControl/>
        <w:kinsoku/>
        <w:wordWrap/>
        <w:overflowPunct/>
        <w:topLinePunct w:val="0"/>
        <w:autoSpaceDE/>
        <w:autoSpaceDN/>
        <w:bidi w:val="0"/>
        <w:adjustRightInd w:val="0"/>
        <w:snapToGrid w:val="0"/>
        <w:spacing w:line="360" w:lineRule="auto"/>
        <w:ind w:firstLine="241" w:firstLineChars="100"/>
        <w:jc w:val="left"/>
        <w:textAlignment w:val="auto"/>
        <w:outlineLvl w:val="2"/>
        <w:rPr>
          <w:rFonts w:hint="eastAsia" w:ascii="宋体" w:hAnsi="宋体" w:eastAsia="宋体" w:cs="宋体"/>
          <w:b/>
          <w:bCs/>
          <w:i w:val="0"/>
          <w:iCs w:val="0"/>
          <w:color w:val="auto"/>
          <w:sz w:val="24"/>
          <w:szCs w:val="24"/>
          <w:highlight w:val="none"/>
        </w:rPr>
      </w:pPr>
      <w:bookmarkStart w:id="115" w:name="_Toc511220629"/>
      <w:bookmarkStart w:id="116" w:name="_Toc511219745"/>
      <w:bookmarkStart w:id="117" w:name="_Toc28365"/>
      <w:bookmarkStart w:id="118" w:name="_Toc144974506"/>
      <w:bookmarkStart w:id="119" w:name="_Toc294694962"/>
      <w:bookmarkStart w:id="120" w:name="_Toc152045538"/>
      <w:bookmarkStart w:id="121" w:name="_Toc152042314"/>
      <w:bookmarkStart w:id="122" w:name="_Toc179632555"/>
      <w:r>
        <w:rPr>
          <w:rFonts w:hint="eastAsia" w:ascii="宋体" w:hAnsi="宋体" w:eastAsia="宋体" w:cs="宋体"/>
          <w:b/>
          <w:bCs/>
          <w:i w:val="0"/>
          <w:iCs w:val="0"/>
          <w:color w:val="auto"/>
          <w:sz w:val="24"/>
          <w:szCs w:val="24"/>
          <w:highlight w:val="none"/>
        </w:rPr>
        <w:t>1.</w:t>
      </w:r>
      <w:r>
        <w:rPr>
          <w:rFonts w:hint="eastAsia" w:ascii="宋体" w:hAnsi="宋体" w:eastAsia="宋体" w:cs="宋体"/>
          <w:b/>
          <w:bCs/>
          <w:i w:val="0"/>
          <w:iCs w:val="0"/>
          <w:color w:val="auto"/>
          <w:sz w:val="24"/>
          <w:szCs w:val="24"/>
          <w:highlight w:val="none"/>
          <w:lang w:val="en-US" w:eastAsia="zh-CN"/>
        </w:rPr>
        <w:t>4</w:t>
      </w:r>
      <w:r>
        <w:rPr>
          <w:rFonts w:hint="eastAsia" w:ascii="宋体" w:hAnsi="宋体" w:eastAsia="宋体" w:cs="宋体"/>
          <w:b/>
          <w:bCs/>
          <w:i w:val="0"/>
          <w:iCs w:val="0"/>
          <w:color w:val="auto"/>
          <w:sz w:val="24"/>
          <w:szCs w:val="24"/>
          <w:highlight w:val="none"/>
        </w:rPr>
        <w:t xml:space="preserve"> </w:t>
      </w:r>
      <w:r>
        <w:rPr>
          <w:rFonts w:hint="eastAsia" w:ascii="宋体" w:hAnsi="宋体" w:eastAsia="宋体" w:cs="宋体"/>
          <w:b/>
          <w:bCs/>
          <w:i w:val="0"/>
          <w:iCs w:val="0"/>
          <w:color w:val="auto"/>
          <w:sz w:val="24"/>
          <w:szCs w:val="24"/>
          <w:highlight w:val="none"/>
          <w:lang w:eastAsia="zh-CN"/>
        </w:rPr>
        <w:t>响应</w:t>
      </w:r>
      <w:r>
        <w:rPr>
          <w:rFonts w:hint="eastAsia" w:ascii="宋体" w:hAnsi="宋体" w:eastAsia="宋体" w:cs="宋体"/>
          <w:b/>
          <w:bCs/>
          <w:i w:val="0"/>
          <w:iCs w:val="0"/>
          <w:color w:val="auto"/>
          <w:sz w:val="24"/>
          <w:szCs w:val="24"/>
          <w:highlight w:val="none"/>
        </w:rPr>
        <w:t>过程中的费用</w:t>
      </w:r>
      <w:bookmarkEnd w:id="115"/>
      <w:bookmarkEnd w:id="116"/>
      <w:bookmarkEnd w:id="117"/>
      <w:bookmarkStart w:id="123" w:name="_Toc41382534"/>
      <w:bookmarkStart w:id="124" w:name="_Toc40854920"/>
      <w:bookmarkStart w:id="125" w:name="_Toc56937787"/>
    </w:p>
    <w:p w14:paraId="0DBB89D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供应商应承担所有与编写和提交响应文件有关的费用，不论</w:t>
      </w:r>
      <w:r>
        <w:rPr>
          <w:rFonts w:hint="eastAsia" w:ascii="宋体" w:hAnsi="宋体" w:eastAsia="宋体" w:cs="宋体"/>
          <w:i w:val="0"/>
          <w:iCs w:val="0"/>
          <w:color w:val="auto"/>
          <w:kern w:val="0"/>
          <w:sz w:val="24"/>
          <w:szCs w:val="24"/>
          <w:highlight w:val="none"/>
          <w:lang w:val="en-US" w:eastAsia="zh-CN"/>
        </w:rPr>
        <w:t>询比</w:t>
      </w:r>
      <w:r>
        <w:rPr>
          <w:rFonts w:hint="eastAsia" w:ascii="宋体" w:hAnsi="宋体" w:eastAsia="宋体" w:cs="宋体"/>
          <w:i w:val="0"/>
          <w:iCs w:val="0"/>
          <w:color w:val="auto"/>
          <w:kern w:val="0"/>
          <w:sz w:val="24"/>
          <w:szCs w:val="24"/>
          <w:highlight w:val="none"/>
          <w:lang w:eastAsia="zh-CN"/>
        </w:rPr>
        <w:t>的结果如何，采购人在任何情况下均无义务和责任承担这些费用。</w:t>
      </w:r>
    </w:p>
    <w:p w14:paraId="0F3432C4">
      <w:pPr>
        <w:keepNext w:val="0"/>
        <w:keepLines w:val="0"/>
        <w:pageBreakBefore w:val="0"/>
        <w:widowControl/>
        <w:kinsoku/>
        <w:wordWrap/>
        <w:overflowPunct/>
        <w:topLinePunct w:val="0"/>
        <w:autoSpaceDE/>
        <w:autoSpaceDN/>
        <w:bidi w:val="0"/>
        <w:adjustRightInd w:val="0"/>
        <w:snapToGrid w:val="0"/>
        <w:spacing w:line="360" w:lineRule="auto"/>
        <w:ind w:firstLine="241" w:firstLineChars="100"/>
        <w:jc w:val="left"/>
        <w:textAlignment w:val="auto"/>
        <w:outlineLvl w:val="2"/>
        <w:rPr>
          <w:rFonts w:hint="eastAsia" w:ascii="宋体" w:hAnsi="宋体" w:eastAsia="宋体" w:cs="宋体"/>
          <w:b/>
          <w:bCs/>
          <w:i w:val="0"/>
          <w:iCs w:val="0"/>
          <w:color w:val="auto"/>
          <w:sz w:val="24"/>
          <w:szCs w:val="24"/>
          <w:highlight w:val="none"/>
        </w:rPr>
      </w:pPr>
      <w:bookmarkStart w:id="126" w:name="_Toc658"/>
      <w:bookmarkStart w:id="127" w:name="_Toc3335"/>
      <w:bookmarkStart w:id="128" w:name="_Toc511220630"/>
      <w:bookmarkStart w:id="129" w:name="_Toc511219746"/>
      <w:r>
        <w:rPr>
          <w:rFonts w:hint="eastAsia" w:ascii="宋体" w:hAnsi="宋体" w:eastAsia="宋体" w:cs="宋体"/>
          <w:b/>
          <w:bCs/>
          <w:i w:val="0"/>
          <w:iCs w:val="0"/>
          <w:color w:val="auto"/>
          <w:sz w:val="24"/>
          <w:szCs w:val="24"/>
          <w:highlight w:val="none"/>
        </w:rPr>
        <w:t>1.</w:t>
      </w:r>
      <w:r>
        <w:rPr>
          <w:rFonts w:hint="eastAsia" w:ascii="宋体" w:hAnsi="宋体" w:eastAsia="宋体" w:cs="宋体"/>
          <w:b/>
          <w:bCs/>
          <w:i w:val="0"/>
          <w:iCs w:val="0"/>
          <w:color w:val="auto"/>
          <w:sz w:val="24"/>
          <w:szCs w:val="24"/>
          <w:highlight w:val="none"/>
          <w:lang w:val="en-US" w:eastAsia="zh-CN"/>
        </w:rPr>
        <w:t>5</w:t>
      </w:r>
      <w:r>
        <w:rPr>
          <w:rFonts w:hint="eastAsia" w:ascii="宋体" w:hAnsi="宋体" w:eastAsia="宋体" w:cs="宋体"/>
          <w:b/>
          <w:bCs/>
          <w:i w:val="0"/>
          <w:iCs w:val="0"/>
          <w:color w:val="auto"/>
          <w:sz w:val="24"/>
          <w:szCs w:val="24"/>
          <w:highlight w:val="none"/>
        </w:rPr>
        <w:t xml:space="preserve"> 保密</w:t>
      </w:r>
      <w:bookmarkEnd w:id="126"/>
      <w:bookmarkEnd w:id="127"/>
    </w:p>
    <w:p w14:paraId="1783122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lang w:val="en-US" w:eastAsia="zh-CN"/>
        </w:rPr>
      </w:pPr>
      <w:bookmarkStart w:id="130" w:name="_Toc19443"/>
      <w:bookmarkStart w:id="131" w:name="_Toc16842"/>
      <w:bookmarkStart w:id="132" w:name="_Toc9943"/>
      <w:r>
        <w:rPr>
          <w:rFonts w:hint="eastAsia" w:ascii="宋体" w:hAnsi="宋体" w:eastAsia="宋体" w:cs="宋体"/>
          <w:i w:val="0"/>
          <w:iCs w:val="0"/>
          <w:color w:val="auto"/>
          <w:kern w:val="0"/>
          <w:sz w:val="24"/>
          <w:szCs w:val="24"/>
          <w:highlight w:val="none"/>
          <w:lang w:val="en-US" w:eastAsia="zh-CN"/>
        </w:rPr>
        <w:t>1.5.1</w:t>
      </w:r>
      <w:r>
        <w:rPr>
          <w:rFonts w:hint="eastAsia" w:ascii="宋体" w:hAnsi="宋体" w:eastAsia="宋体" w:cs="宋体"/>
          <w:i w:val="0"/>
          <w:iCs w:val="0"/>
          <w:color w:val="auto"/>
          <w:kern w:val="0"/>
          <w:sz w:val="24"/>
          <w:szCs w:val="24"/>
          <w:highlight w:val="none"/>
          <w:lang w:eastAsia="zh-CN"/>
        </w:rPr>
        <w:t>除了供应商为</w:t>
      </w:r>
      <w:r>
        <w:rPr>
          <w:rFonts w:hint="eastAsia" w:ascii="宋体" w:hAnsi="宋体" w:eastAsia="宋体" w:cs="宋体"/>
          <w:i w:val="0"/>
          <w:iCs w:val="0"/>
          <w:color w:val="auto"/>
          <w:kern w:val="0"/>
          <w:sz w:val="24"/>
          <w:szCs w:val="24"/>
          <w:highlight w:val="none"/>
          <w:lang w:val="en-US" w:eastAsia="zh-CN"/>
        </w:rPr>
        <w:t>询比</w:t>
      </w:r>
      <w:r>
        <w:rPr>
          <w:rFonts w:hint="eastAsia" w:ascii="宋体" w:hAnsi="宋体" w:eastAsia="宋体" w:cs="宋体"/>
          <w:i w:val="0"/>
          <w:iCs w:val="0"/>
          <w:color w:val="auto"/>
          <w:kern w:val="0"/>
          <w:sz w:val="24"/>
          <w:szCs w:val="24"/>
          <w:highlight w:val="none"/>
          <w:lang w:eastAsia="zh-CN"/>
        </w:rPr>
        <w:t>所雇人员外，在未经采购人书面同意的情况下，供应商不得将本项目、与项目中相关的任何内容、资料（包括书面和磁介质资料，下同）透露给任何人。否则，供应商必须承担因此给采购人造成</w:t>
      </w:r>
      <w:r>
        <w:rPr>
          <w:rFonts w:hint="eastAsia" w:ascii="宋体" w:hAnsi="宋体" w:eastAsia="宋体" w:cs="宋体"/>
          <w:i w:val="0"/>
          <w:iCs w:val="0"/>
          <w:color w:val="auto"/>
          <w:kern w:val="0"/>
          <w:sz w:val="24"/>
          <w:szCs w:val="24"/>
          <w:highlight w:val="none"/>
          <w:lang w:val="en-US" w:eastAsia="zh-CN"/>
        </w:rPr>
        <w:t>的一切经济损失，采购人保留追究其法律责任的权利。供应商须在对外保密的前提下，对其从事本项目询比的雇用人员提供有关情况，所提供的情况仅限于执行响应必不可少的范围内。</w:t>
      </w:r>
    </w:p>
    <w:p w14:paraId="03C29F2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1.5.2采购人对供应商提交的文件将给予保密，但不退还。</w:t>
      </w:r>
    </w:p>
    <w:p w14:paraId="7E41F99F">
      <w:pPr>
        <w:keepNext w:val="0"/>
        <w:keepLines w:val="0"/>
        <w:pageBreakBefore w:val="0"/>
        <w:kinsoku/>
        <w:wordWrap/>
        <w:overflowPunct/>
        <w:topLinePunct w:val="0"/>
        <w:autoSpaceDE/>
        <w:autoSpaceDN/>
        <w:bidi w:val="0"/>
        <w:snapToGrid w:val="0"/>
        <w:spacing w:line="360" w:lineRule="auto"/>
        <w:ind w:right="102" w:firstLine="241" w:firstLineChars="100"/>
        <w:textAlignment w:val="auto"/>
        <w:outlineLvl w:val="2"/>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1.</w:t>
      </w:r>
      <w:r>
        <w:rPr>
          <w:rFonts w:hint="eastAsia" w:ascii="宋体" w:hAnsi="宋体" w:eastAsia="宋体" w:cs="宋体"/>
          <w:b/>
          <w:bCs/>
          <w:i w:val="0"/>
          <w:iCs w:val="0"/>
          <w:color w:val="auto"/>
          <w:sz w:val="24"/>
          <w:szCs w:val="24"/>
          <w:highlight w:val="none"/>
          <w:lang w:val="en-US" w:eastAsia="zh-CN"/>
        </w:rPr>
        <w:t>6</w:t>
      </w:r>
      <w:r>
        <w:rPr>
          <w:rFonts w:hint="eastAsia" w:ascii="宋体" w:hAnsi="宋体" w:eastAsia="宋体" w:cs="宋体"/>
          <w:b/>
          <w:bCs/>
          <w:i w:val="0"/>
          <w:iCs w:val="0"/>
          <w:color w:val="auto"/>
          <w:sz w:val="24"/>
          <w:szCs w:val="24"/>
          <w:highlight w:val="none"/>
        </w:rPr>
        <w:t xml:space="preserve"> 语言文字</w:t>
      </w:r>
      <w:bookmarkEnd w:id="130"/>
      <w:bookmarkEnd w:id="131"/>
      <w:bookmarkEnd w:id="132"/>
    </w:p>
    <w:p w14:paraId="62F16D3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响应文件</w:t>
      </w:r>
      <w:r>
        <w:rPr>
          <w:rFonts w:hint="eastAsia" w:ascii="宋体" w:hAnsi="宋体" w:eastAsia="宋体" w:cs="宋体"/>
          <w:i w:val="0"/>
          <w:iCs w:val="0"/>
          <w:color w:val="auto"/>
          <w:kern w:val="0"/>
          <w:sz w:val="24"/>
          <w:szCs w:val="24"/>
          <w:highlight w:val="none"/>
          <w:lang w:val="en-US" w:eastAsia="zh-CN"/>
        </w:rPr>
        <w:t>应当</w:t>
      </w:r>
      <w:r>
        <w:rPr>
          <w:rFonts w:hint="eastAsia" w:ascii="宋体" w:hAnsi="宋体" w:eastAsia="宋体" w:cs="宋体"/>
          <w:i w:val="0"/>
          <w:iCs w:val="0"/>
          <w:color w:val="auto"/>
          <w:kern w:val="0"/>
          <w:sz w:val="24"/>
          <w:szCs w:val="24"/>
          <w:highlight w:val="none"/>
        </w:rPr>
        <w:t>使用的语言文字为中文</w:t>
      </w:r>
      <w:r>
        <w:rPr>
          <w:rFonts w:hint="eastAsia" w:ascii="宋体" w:hAnsi="宋体" w:eastAsia="宋体" w:cs="宋体"/>
          <w:i w:val="0"/>
          <w:iCs w:val="0"/>
          <w:color w:val="auto"/>
          <w:kern w:val="0"/>
          <w:sz w:val="24"/>
          <w:szCs w:val="24"/>
          <w:highlight w:val="none"/>
          <w:lang w:val="en-US" w:eastAsia="zh-CN"/>
        </w:rPr>
        <w:t>简体字</w:t>
      </w:r>
      <w:r>
        <w:rPr>
          <w:rFonts w:hint="eastAsia" w:ascii="宋体" w:hAnsi="宋体" w:eastAsia="宋体" w:cs="宋体"/>
          <w:i w:val="0"/>
          <w:iCs w:val="0"/>
          <w:color w:val="auto"/>
          <w:kern w:val="0"/>
          <w:sz w:val="24"/>
          <w:szCs w:val="24"/>
          <w:highlight w:val="none"/>
        </w:rPr>
        <w:t>。专用术语使用外文的，应附有中文注解。</w:t>
      </w:r>
    </w:p>
    <w:p w14:paraId="5B6D44F6">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i w:val="0"/>
          <w:iCs w:val="0"/>
          <w:color w:val="auto"/>
          <w:sz w:val="24"/>
          <w:szCs w:val="24"/>
          <w:highlight w:val="none"/>
        </w:rPr>
      </w:pPr>
      <w:bookmarkStart w:id="133" w:name="_Toc21437"/>
      <w:bookmarkStart w:id="134" w:name="_Toc18242"/>
      <w:bookmarkStart w:id="135" w:name="_Toc1820"/>
      <w:r>
        <w:rPr>
          <w:rFonts w:hint="eastAsia" w:ascii="宋体" w:hAnsi="宋体" w:eastAsia="宋体" w:cs="宋体"/>
          <w:b/>
          <w:bCs/>
          <w:i w:val="0"/>
          <w:iCs w:val="0"/>
          <w:color w:val="auto"/>
          <w:sz w:val="24"/>
          <w:szCs w:val="24"/>
          <w:highlight w:val="none"/>
        </w:rPr>
        <w:t>1.</w:t>
      </w:r>
      <w:r>
        <w:rPr>
          <w:rFonts w:hint="eastAsia" w:ascii="宋体" w:hAnsi="宋体" w:eastAsia="宋体" w:cs="宋体"/>
          <w:b/>
          <w:bCs/>
          <w:i w:val="0"/>
          <w:iCs w:val="0"/>
          <w:color w:val="auto"/>
          <w:sz w:val="24"/>
          <w:szCs w:val="24"/>
          <w:highlight w:val="none"/>
          <w:lang w:val="en-US" w:eastAsia="zh-CN"/>
        </w:rPr>
        <w:t>7</w:t>
      </w:r>
      <w:r>
        <w:rPr>
          <w:rFonts w:hint="eastAsia" w:ascii="宋体" w:hAnsi="宋体" w:eastAsia="宋体" w:cs="宋体"/>
          <w:b/>
          <w:bCs/>
          <w:i w:val="0"/>
          <w:iCs w:val="0"/>
          <w:color w:val="auto"/>
          <w:sz w:val="24"/>
          <w:szCs w:val="24"/>
          <w:highlight w:val="none"/>
        </w:rPr>
        <w:t xml:space="preserve"> 计量单位</w:t>
      </w:r>
      <w:bookmarkEnd w:id="133"/>
      <w:bookmarkEnd w:id="134"/>
      <w:bookmarkEnd w:id="135"/>
    </w:p>
    <w:p w14:paraId="3E13FF6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所有计量均采用中华人民共和国法定计量单位。</w:t>
      </w:r>
    </w:p>
    <w:p w14:paraId="2A9E64BF">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 xml:space="preserve">1.8 踏勘现场 </w:t>
      </w:r>
    </w:p>
    <w:p w14:paraId="707634E4">
      <w:pPr>
        <w:keepNext w:val="0"/>
        <w:keepLines w:val="0"/>
        <w:pageBreakBefore w:val="0"/>
        <w:kinsoku/>
        <w:wordWrap/>
        <w:overflowPunct/>
        <w:topLinePunct w:val="0"/>
        <w:autoSpaceDE/>
        <w:autoSpaceDN/>
        <w:bidi w:val="0"/>
        <w:snapToGrid w:val="0"/>
        <w:spacing w:line="360" w:lineRule="auto"/>
        <w:ind w:right="102" w:firstLine="480" w:firstLineChars="200"/>
        <w:textAlignment w:val="auto"/>
        <w:outlineLvl w:val="9"/>
        <w:rPr>
          <w:rFonts w:hint="eastAsia" w:ascii="宋体" w:hAnsi="宋体" w:eastAsia="宋体" w:cs="宋体"/>
          <w:i w:val="0"/>
          <w:iCs w:val="0"/>
          <w:color w:val="auto"/>
          <w:kern w:val="0"/>
          <w:sz w:val="24"/>
          <w:szCs w:val="24"/>
          <w:highlight w:val="none"/>
          <w:lang w:val="en-US" w:eastAsia="zh-CN"/>
        </w:rPr>
      </w:pPr>
      <w:bookmarkStart w:id="136" w:name="_Toc5785"/>
      <w:bookmarkStart w:id="137" w:name="_Toc5702"/>
      <w:r>
        <w:rPr>
          <w:rFonts w:hint="eastAsia" w:ascii="宋体" w:hAnsi="宋体" w:eastAsia="宋体" w:cs="宋体"/>
          <w:i w:val="0"/>
          <w:iCs w:val="0"/>
          <w:color w:val="auto"/>
          <w:kern w:val="0"/>
          <w:sz w:val="24"/>
          <w:szCs w:val="24"/>
          <w:highlight w:val="none"/>
          <w:lang w:val="en-US" w:eastAsia="zh-CN"/>
        </w:rPr>
        <w:t>采购人将视情况确定是否有必要安排所有已获取了询比文件并登记备案的潜在供应商踏勘现场，相关要求</w:t>
      </w:r>
      <w:r>
        <w:rPr>
          <w:rFonts w:hint="eastAsia" w:ascii="宋体" w:hAnsi="宋体" w:eastAsia="宋体" w:cs="宋体"/>
          <w:i w:val="0"/>
          <w:iCs w:val="0"/>
          <w:color w:val="auto"/>
          <w:kern w:val="0"/>
          <w:sz w:val="24"/>
          <w:szCs w:val="24"/>
          <w:highlight w:val="none"/>
          <w:lang w:eastAsia="zh-CN"/>
        </w:rPr>
        <w:t>见供应商须知前附表。</w:t>
      </w:r>
    </w:p>
    <w:p w14:paraId="5B84714A">
      <w:pPr>
        <w:keepNext w:val="0"/>
        <w:keepLines w:val="0"/>
        <w:pageBreakBefore w:val="0"/>
        <w:kinsoku/>
        <w:wordWrap/>
        <w:overflowPunct/>
        <w:topLinePunct w:val="0"/>
        <w:autoSpaceDE/>
        <w:autoSpaceDN/>
        <w:bidi w:val="0"/>
        <w:snapToGrid w:val="0"/>
        <w:spacing w:line="360" w:lineRule="auto"/>
        <w:ind w:right="102" w:firstLine="241" w:firstLineChars="100"/>
        <w:textAlignment w:val="auto"/>
        <w:outlineLvl w:val="2"/>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1.</w:t>
      </w:r>
      <w:r>
        <w:rPr>
          <w:rFonts w:hint="eastAsia" w:ascii="宋体" w:hAnsi="宋体" w:eastAsia="宋体" w:cs="宋体"/>
          <w:b/>
          <w:bCs/>
          <w:i w:val="0"/>
          <w:iCs w:val="0"/>
          <w:color w:val="auto"/>
          <w:sz w:val="24"/>
          <w:szCs w:val="24"/>
          <w:highlight w:val="none"/>
          <w:lang w:val="en-US" w:eastAsia="zh-CN"/>
        </w:rPr>
        <w:t>9</w:t>
      </w:r>
      <w:r>
        <w:rPr>
          <w:rFonts w:hint="eastAsia" w:ascii="宋体" w:hAnsi="宋体" w:eastAsia="宋体" w:cs="宋体"/>
          <w:b/>
          <w:bCs/>
          <w:i w:val="0"/>
          <w:iCs w:val="0"/>
          <w:color w:val="auto"/>
          <w:sz w:val="24"/>
          <w:szCs w:val="24"/>
          <w:highlight w:val="none"/>
        </w:rPr>
        <w:t xml:space="preserve"> </w:t>
      </w:r>
      <w:bookmarkEnd w:id="136"/>
      <w:bookmarkEnd w:id="137"/>
      <w:r>
        <w:rPr>
          <w:rFonts w:hint="eastAsia" w:ascii="宋体" w:hAnsi="宋体" w:eastAsia="宋体" w:cs="宋体"/>
          <w:b/>
          <w:bCs/>
          <w:i w:val="0"/>
          <w:iCs w:val="0"/>
          <w:color w:val="auto"/>
          <w:sz w:val="24"/>
          <w:szCs w:val="24"/>
          <w:highlight w:val="none"/>
        </w:rPr>
        <w:t>需求解答会</w:t>
      </w:r>
    </w:p>
    <w:p w14:paraId="395D130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采购人将视情况确定是否有必要召开需求解答会，相关要求见</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须知前附表。</w:t>
      </w:r>
    </w:p>
    <w:p w14:paraId="35689F5D">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bookmarkStart w:id="138" w:name="_Toc13004"/>
      <w:bookmarkStart w:id="139" w:name="_Toc22420"/>
      <w:r>
        <w:rPr>
          <w:rFonts w:hint="eastAsia" w:ascii="宋体" w:hAnsi="宋体" w:eastAsia="宋体" w:cs="宋体"/>
          <w:b/>
          <w:bCs/>
          <w:i w:val="0"/>
          <w:iCs w:val="0"/>
          <w:color w:val="auto"/>
          <w:sz w:val="24"/>
          <w:szCs w:val="24"/>
          <w:highlight w:val="none"/>
        </w:rPr>
        <w:t>1.1</w:t>
      </w:r>
      <w:r>
        <w:rPr>
          <w:rFonts w:hint="eastAsia" w:ascii="宋体" w:hAnsi="宋体" w:eastAsia="宋体" w:cs="宋体"/>
          <w:b/>
          <w:bCs/>
          <w:i w:val="0"/>
          <w:iCs w:val="0"/>
          <w:color w:val="auto"/>
          <w:sz w:val="24"/>
          <w:szCs w:val="24"/>
          <w:highlight w:val="none"/>
          <w:lang w:val="en-US" w:eastAsia="zh-CN"/>
        </w:rPr>
        <w:t>0</w:t>
      </w:r>
      <w:r>
        <w:rPr>
          <w:rFonts w:hint="eastAsia" w:ascii="宋体" w:hAnsi="宋体" w:eastAsia="宋体" w:cs="宋体"/>
          <w:b/>
          <w:bCs/>
          <w:i w:val="0"/>
          <w:iCs w:val="0"/>
          <w:color w:val="auto"/>
          <w:sz w:val="24"/>
          <w:szCs w:val="24"/>
          <w:highlight w:val="none"/>
        </w:rPr>
        <w:t xml:space="preserve"> </w:t>
      </w:r>
      <w:bookmarkEnd w:id="138"/>
      <w:bookmarkEnd w:id="139"/>
      <w:r>
        <w:rPr>
          <w:rFonts w:hint="eastAsia" w:ascii="宋体" w:hAnsi="宋体" w:eastAsia="宋体" w:cs="宋体"/>
          <w:b/>
          <w:bCs/>
          <w:i w:val="0"/>
          <w:iCs w:val="0"/>
          <w:color w:val="auto"/>
          <w:sz w:val="24"/>
          <w:szCs w:val="24"/>
          <w:highlight w:val="none"/>
        </w:rPr>
        <w:t>偏离</w:t>
      </w:r>
    </w:p>
    <w:bookmarkEnd w:id="118"/>
    <w:bookmarkEnd w:id="119"/>
    <w:bookmarkEnd w:id="120"/>
    <w:bookmarkEnd w:id="121"/>
    <w:bookmarkEnd w:id="122"/>
    <w:bookmarkEnd w:id="123"/>
    <w:bookmarkEnd w:id="124"/>
    <w:bookmarkEnd w:id="125"/>
    <w:bookmarkEnd w:id="128"/>
    <w:bookmarkEnd w:id="129"/>
    <w:p w14:paraId="3ECF60F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lang w:val="en-US" w:eastAsia="zh-CN"/>
        </w:rPr>
      </w:pPr>
      <w:bookmarkStart w:id="140" w:name="_Toc10506"/>
      <w:bookmarkStart w:id="141" w:name="_Toc7667"/>
      <w:bookmarkStart w:id="142" w:name="_Toc30563"/>
      <w:r>
        <w:rPr>
          <w:rFonts w:hint="eastAsia" w:ascii="宋体" w:hAnsi="宋体" w:eastAsia="宋体" w:cs="宋体"/>
          <w:i w:val="0"/>
          <w:iCs w:val="0"/>
          <w:color w:val="auto"/>
          <w:kern w:val="0"/>
          <w:sz w:val="24"/>
          <w:szCs w:val="24"/>
          <w:highlight w:val="none"/>
          <w:lang w:val="en-US" w:eastAsia="zh-CN"/>
        </w:rPr>
        <w:t>任何与采购文件的偏离，都必须在商务或技术偏离表中逐条逐项如实填写，否则采购人将认为供应商完全响应采购文件的要求。如采购文件中有表述不清或前后矛盾者，供应商应在采购文件要求的澄清阶段提出，否则按采购人的解释为准。</w:t>
      </w:r>
    </w:p>
    <w:p w14:paraId="6DE8B0E1">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i w:val="0"/>
          <w:iCs w:val="0"/>
          <w:color w:val="auto"/>
          <w:kern w:val="0"/>
          <w:sz w:val="24"/>
          <w:szCs w:val="24"/>
          <w:highlight w:val="none"/>
          <w:lang w:val="en-US" w:eastAsia="zh-CN" w:bidi="ar-SA"/>
        </w:rPr>
      </w:pPr>
      <w:bookmarkStart w:id="143" w:name="_Toc5784"/>
      <w:bookmarkStart w:id="144" w:name="_Toc1860"/>
      <w:bookmarkStart w:id="145" w:name="_Toc12369"/>
      <w:bookmarkStart w:id="146" w:name="_Toc23932"/>
      <w:bookmarkStart w:id="147" w:name="_Toc17059"/>
      <w:bookmarkStart w:id="148" w:name="_Toc27083"/>
      <w:r>
        <w:rPr>
          <w:rFonts w:hint="eastAsia" w:ascii="宋体" w:hAnsi="宋体" w:eastAsia="宋体" w:cs="宋体"/>
          <w:i w:val="0"/>
          <w:iCs w:val="0"/>
          <w:color w:val="auto"/>
          <w:sz w:val="24"/>
          <w:szCs w:val="24"/>
          <w:highlight w:val="none"/>
          <w:lang w:eastAsia="zh-CN"/>
        </w:rPr>
        <w:t>2.</w:t>
      </w:r>
      <w:bookmarkEnd w:id="140"/>
      <w:bookmarkEnd w:id="141"/>
      <w:bookmarkEnd w:id="142"/>
      <w:bookmarkEnd w:id="143"/>
      <w:bookmarkEnd w:id="144"/>
      <w:bookmarkEnd w:id="145"/>
      <w:r>
        <w:rPr>
          <w:rFonts w:hint="eastAsia" w:ascii="宋体" w:hAnsi="宋体" w:eastAsia="宋体" w:cs="宋体"/>
          <w:i w:val="0"/>
          <w:iCs w:val="0"/>
          <w:color w:val="auto"/>
          <w:sz w:val="24"/>
          <w:szCs w:val="24"/>
          <w:highlight w:val="none"/>
          <w:lang w:eastAsia="zh-CN"/>
        </w:rPr>
        <w:t>采购文件</w:t>
      </w:r>
      <w:bookmarkEnd w:id="146"/>
      <w:bookmarkEnd w:id="147"/>
      <w:bookmarkEnd w:id="148"/>
    </w:p>
    <w:p w14:paraId="6837986D">
      <w:pPr>
        <w:keepNext w:val="0"/>
        <w:keepLines w:val="0"/>
        <w:pageBreakBefore w:val="0"/>
        <w:widowControl w:val="0"/>
        <w:kinsoku/>
        <w:wordWrap/>
        <w:overflowPunct/>
        <w:topLinePunct w:val="0"/>
        <w:autoSpaceDE/>
        <w:autoSpaceDN/>
        <w:bidi w:val="0"/>
        <w:adjustRightInd/>
        <w:snapToGrid w:val="0"/>
        <w:spacing w:line="360" w:lineRule="auto"/>
        <w:ind w:left="237" w:right="102"/>
        <w:textAlignment w:val="auto"/>
        <w:outlineLvl w:val="2"/>
        <w:rPr>
          <w:rFonts w:hint="eastAsia" w:ascii="宋体" w:hAnsi="宋体" w:eastAsia="宋体" w:cs="宋体"/>
          <w:i w:val="0"/>
          <w:iCs w:val="0"/>
          <w:color w:val="auto"/>
          <w:sz w:val="24"/>
          <w:szCs w:val="24"/>
          <w:highlight w:val="none"/>
        </w:rPr>
      </w:pPr>
      <w:bookmarkStart w:id="149" w:name="_Toc23348"/>
      <w:bookmarkStart w:id="150" w:name="_Toc12649"/>
      <w:bookmarkStart w:id="151" w:name="_Toc2095775"/>
      <w:r>
        <w:rPr>
          <w:rFonts w:hint="eastAsia" w:ascii="宋体" w:hAnsi="宋体" w:eastAsia="宋体" w:cs="宋体"/>
          <w:b/>
          <w:bCs/>
          <w:i w:val="0"/>
          <w:iCs w:val="0"/>
          <w:color w:val="auto"/>
          <w:sz w:val="24"/>
          <w:szCs w:val="24"/>
          <w:highlight w:val="none"/>
        </w:rPr>
        <w:t xml:space="preserve">2.1 </w:t>
      </w:r>
      <w:r>
        <w:rPr>
          <w:rFonts w:hint="eastAsia" w:ascii="宋体" w:hAnsi="宋体" w:eastAsia="宋体" w:cs="宋体"/>
          <w:b/>
          <w:bCs/>
          <w:i w:val="0"/>
          <w:iCs w:val="0"/>
          <w:color w:val="auto"/>
          <w:sz w:val="24"/>
          <w:szCs w:val="24"/>
          <w:highlight w:val="none"/>
          <w:lang w:eastAsia="zh-CN"/>
        </w:rPr>
        <w:t>采购文件</w:t>
      </w:r>
      <w:r>
        <w:rPr>
          <w:rFonts w:hint="eastAsia" w:ascii="宋体" w:hAnsi="宋体" w:eastAsia="宋体" w:cs="宋体"/>
          <w:b/>
          <w:bCs/>
          <w:i w:val="0"/>
          <w:iCs w:val="0"/>
          <w:color w:val="auto"/>
          <w:sz w:val="24"/>
          <w:szCs w:val="24"/>
          <w:highlight w:val="none"/>
        </w:rPr>
        <w:t>的组成</w:t>
      </w:r>
      <w:bookmarkEnd w:id="149"/>
      <w:bookmarkEnd w:id="150"/>
      <w:bookmarkEnd w:id="151"/>
    </w:p>
    <w:p w14:paraId="23E7A7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rPr>
        <w:t>2.1.1</w:t>
      </w:r>
      <w:r>
        <w:rPr>
          <w:rFonts w:hint="eastAsia" w:ascii="宋体" w:hAnsi="宋体" w:eastAsia="宋体" w:cs="宋体"/>
          <w:i w:val="0"/>
          <w:iCs w:val="0"/>
          <w:color w:val="auto"/>
          <w:kern w:val="0"/>
          <w:sz w:val="24"/>
          <w:szCs w:val="24"/>
          <w:highlight w:val="none"/>
        </w:rPr>
        <w:t>本</w:t>
      </w:r>
      <w:r>
        <w:rPr>
          <w:rFonts w:hint="eastAsia" w:ascii="宋体" w:hAnsi="宋体" w:eastAsia="宋体" w:cs="宋体"/>
          <w:i w:val="0"/>
          <w:iCs w:val="0"/>
          <w:color w:val="auto"/>
          <w:kern w:val="0"/>
          <w:sz w:val="24"/>
          <w:szCs w:val="24"/>
          <w:highlight w:val="none"/>
          <w:lang w:eastAsia="zh-CN"/>
        </w:rPr>
        <w:t>采购文件</w:t>
      </w:r>
      <w:r>
        <w:rPr>
          <w:rFonts w:hint="eastAsia" w:ascii="宋体" w:hAnsi="宋体" w:eastAsia="宋体" w:cs="宋体"/>
          <w:i w:val="0"/>
          <w:iCs w:val="0"/>
          <w:color w:val="auto"/>
          <w:kern w:val="0"/>
          <w:sz w:val="24"/>
          <w:szCs w:val="24"/>
          <w:highlight w:val="none"/>
        </w:rPr>
        <w:t>包括：</w:t>
      </w:r>
    </w:p>
    <w:p w14:paraId="1CF29E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w:t>
      </w:r>
      <w:r>
        <w:rPr>
          <w:rFonts w:hint="eastAsia" w:ascii="宋体" w:hAnsi="宋体" w:eastAsia="宋体" w:cs="宋体"/>
          <w:i w:val="0"/>
          <w:iCs w:val="0"/>
          <w:color w:val="auto"/>
          <w:kern w:val="0"/>
          <w:sz w:val="24"/>
          <w:szCs w:val="24"/>
          <w:highlight w:val="none"/>
          <w:lang w:eastAsia="zh-CN"/>
        </w:rPr>
        <w:t>采购公告</w:t>
      </w:r>
      <w:r>
        <w:rPr>
          <w:rFonts w:hint="eastAsia" w:ascii="宋体" w:hAnsi="宋体" w:eastAsia="宋体" w:cs="宋体"/>
          <w:i w:val="0"/>
          <w:iCs w:val="0"/>
          <w:color w:val="auto"/>
          <w:kern w:val="0"/>
          <w:sz w:val="24"/>
          <w:szCs w:val="24"/>
          <w:highlight w:val="none"/>
        </w:rPr>
        <w:t>（或</w:t>
      </w:r>
      <w:r>
        <w:rPr>
          <w:rFonts w:hint="eastAsia" w:ascii="宋体" w:hAnsi="宋体" w:eastAsia="宋体" w:cs="宋体"/>
          <w:i w:val="0"/>
          <w:iCs w:val="0"/>
          <w:color w:val="auto"/>
          <w:kern w:val="0"/>
          <w:sz w:val="24"/>
          <w:szCs w:val="24"/>
          <w:highlight w:val="none"/>
          <w:lang w:val="en-US" w:eastAsia="zh-CN"/>
        </w:rPr>
        <w:t>采购</w:t>
      </w:r>
      <w:r>
        <w:rPr>
          <w:rFonts w:hint="eastAsia" w:ascii="宋体" w:hAnsi="宋体" w:eastAsia="宋体" w:cs="宋体"/>
          <w:i w:val="0"/>
          <w:iCs w:val="0"/>
          <w:color w:val="auto"/>
          <w:kern w:val="0"/>
          <w:sz w:val="24"/>
          <w:szCs w:val="24"/>
          <w:highlight w:val="none"/>
        </w:rPr>
        <w:t>邀请）；</w:t>
      </w:r>
    </w:p>
    <w:p w14:paraId="3A8526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须知</w:t>
      </w:r>
      <w:r>
        <w:rPr>
          <w:rFonts w:hint="eastAsia" w:ascii="宋体" w:hAnsi="宋体" w:eastAsia="宋体" w:cs="宋体"/>
          <w:i w:val="0"/>
          <w:iCs w:val="0"/>
          <w:color w:val="auto"/>
          <w:kern w:val="0"/>
          <w:sz w:val="24"/>
          <w:szCs w:val="24"/>
          <w:highlight w:val="none"/>
          <w:lang w:eastAsia="zh-CN"/>
        </w:rPr>
        <w:t>（含供应商须知前附表）</w:t>
      </w:r>
      <w:r>
        <w:rPr>
          <w:rFonts w:hint="eastAsia" w:ascii="宋体" w:hAnsi="宋体" w:eastAsia="宋体" w:cs="宋体"/>
          <w:i w:val="0"/>
          <w:iCs w:val="0"/>
          <w:color w:val="auto"/>
          <w:kern w:val="0"/>
          <w:sz w:val="24"/>
          <w:szCs w:val="24"/>
          <w:highlight w:val="none"/>
        </w:rPr>
        <w:t>；</w:t>
      </w:r>
    </w:p>
    <w:p w14:paraId="7298C6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w:t>
      </w:r>
      <w:r>
        <w:rPr>
          <w:rFonts w:hint="eastAsia" w:ascii="宋体" w:hAnsi="宋体" w:eastAsia="宋体" w:cs="宋体"/>
          <w:i w:val="0"/>
          <w:iCs w:val="0"/>
          <w:color w:val="auto"/>
          <w:kern w:val="0"/>
          <w:sz w:val="24"/>
          <w:szCs w:val="24"/>
          <w:highlight w:val="none"/>
          <w:lang w:eastAsia="zh-CN"/>
        </w:rPr>
        <w:t>评审</w:t>
      </w:r>
      <w:r>
        <w:rPr>
          <w:rFonts w:hint="eastAsia" w:ascii="宋体" w:hAnsi="宋体" w:eastAsia="宋体" w:cs="宋体"/>
          <w:i w:val="0"/>
          <w:iCs w:val="0"/>
          <w:color w:val="auto"/>
          <w:kern w:val="0"/>
          <w:sz w:val="24"/>
          <w:szCs w:val="24"/>
          <w:highlight w:val="none"/>
          <w:lang w:val="en-US" w:eastAsia="zh-CN"/>
        </w:rPr>
        <w:t>办法</w:t>
      </w:r>
      <w:r>
        <w:rPr>
          <w:rFonts w:hint="eastAsia" w:ascii="宋体" w:hAnsi="宋体" w:eastAsia="宋体" w:cs="宋体"/>
          <w:i w:val="0"/>
          <w:iCs w:val="0"/>
          <w:color w:val="auto"/>
          <w:kern w:val="0"/>
          <w:sz w:val="24"/>
          <w:szCs w:val="24"/>
          <w:highlight w:val="none"/>
        </w:rPr>
        <w:t>；</w:t>
      </w:r>
    </w:p>
    <w:p w14:paraId="6AE1A4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（4）合同条款及格式；</w:t>
      </w:r>
    </w:p>
    <w:p w14:paraId="5546D8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（5）技术标准和要求；</w:t>
      </w:r>
    </w:p>
    <w:p w14:paraId="258B0F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lang w:val="en-US" w:eastAsia="zh-CN"/>
        </w:rPr>
        <w:t>6</w:t>
      </w:r>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lang w:eastAsia="zh-CN"/>
        </w:rPr>
        <w:t>响应文件</w:t>
      </w:r>
      <w:r>
        <w:rPr>
          <w:rFonts w:hint="eastAsia" w:ascii="宋体" w:hAnsi="宋体" w:eastAsia="宋体" w:cs="宋体"/>
          <w:i w:val="0"/>
          <w:iCs w:val="0"/>
          <w:color w:val="auto"/>
          <w:kern w:val="0"/>
          <w:sz w:val="24"/>
          <w:szCs w:val="24"/>
          <w:highlight w:val="none"/>
        </w:rPr>
        <w:t>格式；</w:t>
      </w:r>
    </w:p>
    <w:p w14:paraId="7B5789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lang w:val="en-US" w:eastAsia="zh-CN"/>
        </w:rPr>
        <w:t>7</w:t>
      </w:r>
      <w:r>
        <w:rPr>
          <w:rFonts w:hint="eastAsia" w:ascii="宋体" w:hAnsi="宋体" w:eastAsia="宋体" w:cs="宋体"/>
          <w:i w:val="0"/>
          <w:iCs w:val="0"/>
          <w:color w:val="auto"/>
          <w:kern w:val="0"/>
          <w:sz w:val="24"/>
          <w:szCs w:val="24"/>
          <w:highlight w:val="none"/>
          <w:lang w:eastAsia="zh-CN"/>
        </w:rPr>
        <w:t>）供应商须知前附表规定的其他资料。</w:t>
      </w:r>
    </w:p>
    <w:p w14:paraId="3A49BC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除上述所列内容外，</w:t>
      </w:r>
      <w:r>
        <w:rPr>
          <w:rFonts w:hint="eastAsia" w:ascii="宋体" w:hAnsi="宋体" w:eastAsia="宋体" w:cs="宋体"/>
          <w:bCs/>
          <w:i w:val="0"/>
          <w:iCs w:val="0"/>
          <w:color w:val="auto"/>
          <w:kern w:val="0"/>
          <w:sz w:val="24"/>
          <w:szCs w:val="24"/>
          <w:highlight w:val="none"/>
          <w:lang w:eastAsia="zh-CN"/>
        </w:rPr>
        <w:t>采购人</w:t>
      </w:r>
      <w:r>
        <w:rPr>
          <w:rFonts w:hint="eastAsia" w:ascii="宋体" w:hAnsi="宋体" w:eastAsia="宋体" w:cs="宋体"/>
          <w:bCs/>
          <w:i w:val="0"/>
          <w:iCs w:val="0"/>
          <w:color w:val="auto"/>
          <w:kern w:val="0"/>
          <w:sz w:val="24"/>
          <w:szCs w:val="24"/>
          <w:highlight w:val="none"/>
        </w:rPr>
        <w:t>的任何工作人员对</w:t>
      </w:r>
      <w:r>
        <w:rPr>
          <w:rFonts w:hint="eastAsia" w:ascii="宋体" w:hAnsi="宋体" w:eastAsia="宋体" w:cs="宋体"/>
          <w:bCs/>
          <w:i w:val="0"/>
          <w:iCs w:val="0"/>
          <w:color w:val="auto"/>
          <w:kern w:val="0"/>
          <w:sz w:val="24"/>
          <w:szCs w:val="24"/>
          <w:highlight w:val="none"/>
          <w:lang w:eastAsia="zh-CN"/>
        </w:rPr>
        <w:t>供应商</w:t>
      </w:r>
      <w:r>
        <w:rPr>
          <w:rFonts w:hint="eastAsia" w:ascii="宋体" w:hAnsi="宋体" w:eastAsia="宋体" w:cs="宋体"/>
          <w:bCs/>
          <w:i w:val="0"/>
          <w:iCs w:val="0"/>
          <w:color w:val="auto"/>
          <w:kern w:val="0"/>
          <w:sz w:val="24"/>
          <w:szCs w:val="24"/>
          <w:highlight w:val="none"/>
        </w:rPr>
        <w:t>所作的任何口头解释、介绍、答复，只能供</w:t>
      </w:r>
      <w:r>
        <w:rPr>
          <w:rFonts w:hint="eastAsia" w:ascii="宋体" w:hAnsi="宋体" w:eastAsia="宋体" w:cs="宋体"/>
          <w:bCs/>
          <w:i w:val="0"/>
          <w:iCs w:val="0"/>
          <w:color w:val="auto"/>
          <w:kern w:val="0"/>
          <w:sz w:val="24"/>
          <w:szCs w:val="24"/>
          <w:highlight w:val="none"/>
          <w:lang w:eastAsia="zh-CN"/>
        </w:rPr>
        <w:t>供应商</w:t>
      </w:r>
      <w:r>
        <w:rPr>
          <w:rFonts w:hint="eastAsia" w:ascii="宋体" w:hAnsi="宋体" w:eastAsia="宋体" w:cs="宋体"/>
          <w:bCs/>
          <w:i w:val="0"/>
          <w:iCs w:val="0"/>
          <w:color w:val="auto"/>
          <w:kern w:val="0"/>
          <w:sz w:val="24"/>
          <w:szCs w:val="24"/>
          <w:highlight w:val="none"/>
        </w:rPr>
        <w:t>参考，对</w:t>
      </w:r>
      <w:r>
        <w:rPr>
          <w:rFonts w:hint="eastAsia" w:ascii="宋体" w:hAnsi="宋体" w:eastAsia="宋体" w:cs="宋体"/>
          <w:bCs/>
          <w:i w:val="0"/>
          <w:iCs w:val="0"/>
          <w:color w:val="auto"/>
          <w:kern w:val="0"/>
          <w:sz w:val="24"/>
          <w:szCs w:val="24"/>
          <w:highlight w:val="none"/>
          <w:lang w:eastAsia="zh-CN"/>
        </w:rPr>
        <w:t>采购人</w:t>
      </w:r>
      <w:r>
        <w:rPr>
          <w:rFonts w:hint="eastAsia" w:ascii="宋体" w:hAnsi="宋体" w:eastAsia="宋体" w:cs="宋体"/>
          <w:bCs/>
          <w:i w:val="0"/>
          <w:iCs w:val="0"/>
          <w:color w:val="auto"/>
          <w:kern w:val="0"/>
          <w:sz w:val="24"/>
          <w:szCs w:val="24"/>
          <w:highlight w:val="none"/>
        </w:rPr>
        <w:t>均无任何约束力。</w:t>
      </w:r>
    </w:p>
    <w:p w14:paraId="6CEB01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kern w:val="0"/>
          <w:sz w:val="24"/>
          <w:szCs w:val="24"/>
          <w:highlight w:val="none"/>
          <w:lang w:val="en-US" w:eastAsia="zh-CN"/>
        </w:rPr>
        <w:t>2.1.2</w:t>
      </w:r>
      <w:r>
        <w:rPr>
          <w:rFonts w:hint="eastAsia" w:ascii="宋体" w:hAnsi="宋体" w:eastAsia="宋体" w:cs="宋体"/>
          <w:bCs/>
          <w:i w:val="0"/>
          <w:iCs w:val="0"/>
          <w:color w:val="auto"/>
          <w:kern w:val="0"/>
          <w:sz w:val="24"/>
          <w:szCs w:val="24"/>
          <w:highlight w:val="none"/>
        </w:rPr>
        <w:t>供应商应认真阅读</w:t>
      </w:r>
      <w:r>
        <w:rPr>
          <w:rFonts w:hint="eastAsia" w:ascii="宋体" w:hAnsi="宋体" w:eastAsia="宋体" w:cs="宋体"/>
          <w:bCs/>
          <w:i w:val="0"/>
          <w:iCs w:val="0"/>
          <w:color w:val="auto"/>
          <w:kern w:val="0"/>
          <w:sz w:val="24"/>
          <w:szCs w:val="24"/>
          <w:highlight w:val="none"/>
          <w:lang w:val="en-US" w:eastAsia="zh-CN"/>
        </w:rPr>
        <w:t>询比文件</w:t>
      </w:r>
      <w:r>
        <w:rPr>
          <w:rFonts w:hint="eastAsia" w:ascii="宋体" w:hAnsi="宋体" w:eastAsia="宋体" w:cs="宋体"/>
          <w:bCs/>
          <w:i w:val="0"/>
          <w:iCs w:val="0"/>
          <w:color w:val="auto"/>
          <w:kern w:val="0"/>
          <w:sz w:val="24"/>
          <w:szCs w:val="24"/>
          <w:highlight w:val="none"/>
        </w:rPr>
        <w:t>中所有的事项、格式、条款和技术规范等。供应商没有按照磋商文件要求提交全部资料，或者响应文件没有对</w:t>
      </w:r>
      <w:r>
        <w:rPr>
          <w:rFonts w:hint="eastAsia" w:ascii="宋体" w:hAnsi="宋体" w:eastAsia="宋体" w:cs="宋体"/>
          <w:bCs/>
          <w:i w:val="0"/>
          <w:iCs w:val="0"/>
          <w:color w:val="auto"/>
          <w:kern w:val="0"/>
          <w:sz w:val="24"/>
          <w:szCs w:val="24"/>
          <w:highlight w:val="none"/>
          <w:lang w:val="en-US" w:eastAsia="zh-CN"/>
        </w:rPr>
        <w:t>询比文件</w:t>
      </w:r>
      <w:r>
        <w:rPr>
          <w:rFonts w:hint="eastAsia" w:ascii="宋体" w:hAnsi="宋体" w:eastAsia="宋体" w:cs="宋体"/>
          <w:bCs/>
          <w:i w:val="0"/>
          <w:iCs w:val="0"/>
          <w:color w:val="auto"/>
          <w:kern w:val="0"/>
          <w:sz w:val="24"/>
          <w:szCs w:val="24"/>
          <w:highlight w:val="none"/>
        </w:rPr>
        <w:t>在各方面都作出实质性响应是供应商的风险，并可能导致其响应被拒绝。</w:t>
      </w:r>
    </w:p>
    <w:p w14:paraId="11FE7CCD">
      <w:pPr>
        <w:keepNext w:val="0"/>
        <w:keepLines w:val="0"/>
        <w:pageBreakBefore w:val="0"/>
        <w:widowControl w:val="0"/>
        <w:kinsoku/>
        <w:wordWrap/>
        <w:overflowPunct/>
        <w:topLinePunct w:val="0"/>
        <w:autoSpaceDE/>
        <w:autoSpaceDN/>
        <w:bidi w:val="0"/>
        <w:adjustRightInd/>
        <w:snapToGrid w:val="0"/>
        <w:spacing w:line="360" w:lineRule="auto"/>
        <w:ind w:left="237" w:right="102"/>
        <w:textAlignment w:val="auto"/>
        <w:outlineLvl w:val="2"/>
        <w:rPr>
          <w:rFonts w:hint="eastAsia" w:ascii="宋体" w:hAnsi="宋体" w:eastAsia="宋体" w:cs="宋体"/>
          <w:i w:val="0"/>
          <w:iCs w:val="0"/>
          <w:color w:val="auto"/>
          <w:sz w:val="24"/>
          <w:szCs w:val="24"/>
          <w:highlight w:val="none"/>
          <w:lang w:val="en-US" w:eastAsia="zh-CN"/>
        </w:rPr>
      </w:pPr>
      <w:bookmarkStart w:id="152" w:name="_Toc2095776"/>
      <w:bookmarkStart w:id="153" w:name="_Toc27977"/>
      <w:bookmarkStart w:id="154" w:name="_Toc511220640"/>
      <w:bookmarkStart w:id="155" w:name="_Toc22776"/>
      <w:bookmarkStart w:id="156" w:name="_Toc511219756"/>
      <w:bookmarkStart w:id="157" w:name="_Toc511219757"/>
      <w:bookmarkStart w:id="158" w:name="_Toc511220641"/>
      <w:r>
        <w:rPr>
          <w:rFonts w:hint="eastAsia" w:ascii="宋体" w:hAnsi="宋体" w:eastAsia="宋体" w:cs="宋体"/>
          <w:b/>
          <w:bCs/>
          <w:i w:val="0"/>
          <w:iCs w:val="0"/>
          <w:color w:val="auto"/>
          <w:sz w:val="24"/>
          <w:szCs w:val="24"/>
          <w:highlight w:val="none"/>
        </w:rPr>
        <w:t xml:space="preserve">2.2 </w:t>
      </w:r>
      <w:r>
        <w:rPr>
          <w:rFonts w:hint="eastAsia" w:ascii="宋体" w:hAnsi="宋体" w:eastAsia="宋体" w:cs="宋体"/>
          <w:b/>
          <w:bCs/>
          <w:i w:val="0"/>
          <w:iCs w:val="0"/>
          <w:color w:val="auto"/>
          <w:sz w:val="24"/>
          <w:szCs w:val="24"/>
          <w:highlight w:val="none"/>
          <w:lang w:eastAsia="zh-CN"/>
        </w:rPr>
        <w:t>采购文件</w:t>
      </w:r>
      <w:r>
        <w:rPr>
          <w:rFonts w:hint="eastAsia" w:ascii="宋体" w:hAnsi="宋体" w:eastAsia="宋体" w:cs="宋体"/>
          <w:b/>
          <w:bCs/>
          <w:i w:val="0"/>
          <w:iCs w:val="0"/>
          <w:color w:val="auto"/>
          <w:sz w:val="24"/>
          <w:szCs w:val="24"/>
          <w:highlight w:val="none"/>
        </w:rPr>
        <w:t>的</w:t>
      </w:r>
      <w:bookmarkEnd w:id="152"/>
      <w:bookmarkEnd w:id="153"/>
      <w:bookmarkEnd w:id="154"/>
      <w:bookmarkEnd w:id="155"/>
      <w:bookmarkEnd w:id="156"/>
      <w:r>
        <w:rPr>
          <w:rFonts w:hint="eastAsia" w:ascii="宋体" w:hAnsi="宋体" w:eastAsia="宋体" w:cs="宋体"/>
          <w:b/>
          <w:bCs/>
          <w:i w:val="0"/>
          <w:iCs w:val="0"/>
          <w:color w:val="auto"/>
          <w:sz w:val="24"/>
          <w:szCs w:val="24"/>
          <w:highlight w:val="none"/>
        </w:rPr>
        <w:t>澄清和修改</w:t>
      </w:r>
    </w:p>
    <w:p w14:paraId="51DEA9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i w:val="0"/>
          <w:iCs w:val="0"/>
          <w:color w:val="auto"/>
          <w:kern w:val="0"/>
          <w:sz w:val="24"/>
          <w:szCs w:val="24"/>
          <w:highlight w:val="none"/>
        </w:rPr>
      </w:pPr>
      <w:bookmarkStart w:id="159" w:name="_Toc20508"/>
      <w:bookmarkStart w:id="160" w:name="_Toc15220"/>
      <w:bookmarkStart w:id="161" w:name="_Toc16571"/>
      <w:bookmarkStart w:id="162" w:name="_Toc44"/>
      <w:r>
        <w:rPr>
          <w:rFonts w:hint="eastAsia" w:ascii="宋体" w:hAnsi="宋体" w:eastAsia="宋体" w:cs="宋体"/>
          <w:bCs/>
          <w:i w:val="0"/>
          <w:iCs w:val="0"/>
          <w:color w:val="auto"/>
          <w:kern w:val="0"/>
          <w:sz w:val="24"/>
          <w:szCs w:val="24"/>
          <w:highlight w:val="none"/>
        </w:rPr>
        <w:t>2.2.1 任何要求对</w:t>
      </w:r>
      <w:r>
        <w:rPr>
          <w:rFonts w:hint="eastAsia" w:ascii="宋体" w:hAnsi="宋体" w:eastAsia="宋体" w:cs="宋体"/>
          <w:bCs/>
          <w:i w:val="0"/>
          <w:iCs w:val="0"/>
          <w:color w:val="auto"/>
          <w:kern w:val="0"/>
          <w:sz w:val="24"/>
          <w:szCs w:val="24"/>
          <w:highlight w:val="none"/>
          <w:lang w:val="en-US" w:eastAsia="zh-CN"/>
        </w:rPr>
        <w:t>采购</w:t>
      </w:r>
      <w:r>
        <w:rPr>
          <w:rFonts w:hint="eastAsia" w:ascii="宋体" w:hAnsi="宋体" w:eastAsia="宋体" w:cs="宋体"/>
          <w:bCs/>
          <w:i w:val="0"/>
          <w:iCs w:val="0"/>
          <w:color w:val="auto"/>
          <w:kern w:val="0"/>
          <w:sz w:val="24"/>
          <w:szCs w:val="24"/>
          <w:highlight w:val="none"/>
        </w:rPr>
        <w:t>文件进行澄清的潜在供应商，应在</w:t>
      </w:r>
      <w:r>
        <w:rPr>
          <w:rFonts w:hint="eastAsia" w:ascii="宋体" w:hAnsi="宋体" w:eastAsia="宋体" w:cs="宋体"/>
          <w:bCs/>
          <w:i w:val="0"/>
          <w:iCs w:val="0"/>
          <w:color w:val="auto"/>
          <w:kern w:val="0"/>
          <w:sz w:val="24"/>
          <w:szCs w:val="24"/>
          <w:highlight w:val="none"/>
          <w:lang w:eastAsia="zh-CN"/>
        </w:rPr>
        <w:t>递交</w:t>
      </w:r>
      <w:r>
        <w:rPr>
          <w:rFonts w:hint="eastAsia" w:ascii="宋体" w:hAnsi="宋体" w:eastAsia="宋体" w:cs="宋体"/>
          <w:bCs/>
          <w:i w:val="0"/>
          <w:iCs w:val="0"/>
          <w:color w:val="auto"/>
          <w:kern w:val="0"/>
          <w:sz w:val="24"/>
          <w:szCs w:val="24"/>
          <w:highlight w:val="none"/>
        </w:rPr>
        <w:t>响应文件截止时间</w:t>
      </w:r>
      <w:r>
        <w:rPr>
          <w:rFonts w:hint="eastAsia" w:ascii="宋体" w:hAnsi="宋体" w:eastAsia="宋体" w:cs="宋体"/>
          <w:b/>
          <w:bCs w:val="0"/>
          <w:i w:val="0"/>
          <w:iCs w:val="0"/>
          <w:color w:val="auto"/>
          <w:kern w:val="0"/>
          <w:sz w:val="24"/>
          <w:szCs w:val="24"/>
          <w:highlight w:val="none"/>
          <w:lang w:val="en-US" w:eastAsia="zh-CN"/>
        </w:rPr>
        <w:t>3</w:t>
      </w:r>
      <w:r>
        <w:rPr>
          <w:rFonts w:hint="eastAsia" w:ascii="宋体" w:hAnsi="宋体" w:eastAsia="宋体" w:cs="宋体"/>
          <w:b/>
          <w:bCs w:val="0"/>
          <w:i w:val="0"/>
          <w:iCs w:val="0"/>
          <w:color w:val="auto"/>
          <w:kern w:val="0"/>
          <w:sz w:val="24"/>
          <w:szCs w:val="24"/>
          <w:highlight w:val="none"/>
        </w:rPr>
        <w:t>日</w:t>
      </w:r>
      <w:r>
        <w:rPr>
          <w:rFonts w:hint="eastAsia" w:ascii="宋体" w:hAnsi="宋体" w:eastAsia="宋体" w:cs="宋体"/>
          <w:bCs/>
          <w:i w:val="0"/>
          <w:iCs w:val="0"/>
          <w:color w:val="auto"/>
          <w:kern w:val="0"/>
          <w:sz w:val="24"/>
          <w:szCs w:val="24"/>
          <w:highlight w:val="none"/>
        </w:rPr>
        <w:t>前以书面形式（电子邮件</w:t>
      </w:r>
      <w:r>
        <w:rPr>
          <w:rFonts w:hint="eastAsia" w:ascii="宋体" w:hAnsi="宋体" w:eastAsia="宋体" w:cs="宋体"/>
          <w:bCs/>
          <w:i w:val="0"/>
          <w:iCs w:val="0"/>
          <w:color w:val="auto"/>
          <w:kern w:val="0"/>
          <w:sz w:val="24"/>
          <w:szCs w:val="24"/>
          <w:highlight w:val="none"/>
          <w:lang w:eastAsia="zh-CN"/>
        </w:rPr>
        <w:t>，</w:t>
      </w:r>
      <w:r>
        <w:rPr>
          <w:rFonts w:hint="eastAsia" w:ascii="宋体" w:hAnsi="宋体" w:eastAsia="宋体" w:cs="宋体"/>
          <w:bCs/>
          <w:i w:val="0"/>
          <w:iCs w:val="0"/>
          <w:color w:val="auto"/>
          <w:kern w:val="0"/>
          <w:sz w:val="24"/>
          <w:szCs w:val="24"/>
          <w:highlight w:val="none"/>
          <w:lang w:val="en-US" w:eastAsia="zh-CN"/>
        </w:rPr>
        <w:t>澄清材料须加盖供应商公章</w:t>
      </w:r>
      <w:r>
        <w:rPr>
          <w:rFonts w:hint="eastAsia" w:ascii="宋体" w:hAnsi="宋体" w:eastAsia="宋体" w:cs="宋体"/>
          <w:bCs/>
          <w:i w:val="0"/>
          <w:iCs w:val="0"/>
          <w:color w:val="auto"/>
          <w:kern w:val="0"/>
          <w:sz w:val="24"/>
          <w:szCs w:val="24"/>
          <w:highlight w:val="none"/>
        </w:rPr>
        <w:t>）通知采购</w:t>
      </w:r>
      <w:r>
        <w:rPr>
          <w:rFonts w:hint="eastAsia" w:ascii="宋体" w:hAnsi="宋体" w:eastAsia="宋体" w:cs="宋体"/>
          <w:bCs/>
          <w:i w:val="0"/>
          <w:iCs w:val="0"/>
          <w:color w:val="auto"/>
          <w:kern w:val="0"/>
          <w:sz w:val="24"/>
          <w:szCs w:val="24"/>
          <w:highlight w:val="none"/>
          <w:lang w:val="en-US" w:eastAsia="zh-CN"/>
        </w:rPr>
        <w:t>人</w:t>
      </w:r>
      <w:r>
        <w:rPr>
          <w:rFonts w:hint="eastAsia" w:ascii="宋体" w:hAnsi="宋体" w:eastAsia="宋体" w:cs="宋体"/>
          <w:bCs/>
          <w:i w:val="0"/>
          <w:iCs w:val="0"/>
          <w:color w:val="auto"/>
          <w:kern w:val="0"/>
          <w:sz w:val="24"/>
          <w:szCs w:val="24"/>
          <w:highlight w:val="none"/>
        </w:rPr>
        <w:t>。采购人对需要进行答复的内容，将以书面形式（电子邮件）通知所有获取</w:t>
      </w:r>
      <w:r>
        <w:rPr>
          <w:rFonts w:hint="eastAsia" w:ascii="宋体" w:hAnsi="宋体" w:eastAsia="宋体" w:cs="宋体"/>
          <w:bCs/>
          <w:i w:val="0"/>
          <w:iCs w:val="0"/>
          <w:color w:val="auto"/>
          <w:kern w:val="0"/>
          <w:sz w:val="24"/>
          <w:szCs w:val="24"/>
          <w:highlight w:val="none"/>
          <w:lang w:eastAsia="zh-CN"/>
        </w:rPr>
        <w:t>采购文件</w:t>
      </w:r>
      <w:r>
        <w:rPr>
          <w:rFonts w:hint="eastAsia" w:ascii="宋体" w:hAnsi="宋体" w:eastAsia="宋体" w:cs="宋体"/>
          <w:bCs/>
          <w:i w:val="0"/>
          <w:iCs w:val="0"/>
          <w:color w:val="auto"/>
          <w:kern w:val="0"/>
          <w:sz w:val="24"/>
          <w:szCs w:val="24"/>
          <w:highlight w:val="none"/>
        </w:rPr>
        <w:t>的潜在供应商（不包括问题的来源）</w:t>
      </w:r>
    </w:p>
    <w:p w14:paraId="58A564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2.2.2 采购人对已发出的</w:t>
      </w:r>
      <w:r>
        <w:rPr>
          <w:rFonts w:hint="eastAsia" w:ascii="宋体" w:hAnsi="宋体" w:eastAsia="宋体" w:cs="宋体"/>
          <w:bCs/>
          <w:i w:val="0"/>
          <w:iCs w:val="0"/>
          <w:color w:val="auto"/>
          <w:kern w:val="0"/>
          <w:sz w:val="24"/>
          <w:szCs w:val="24"/>
          <w:highlight w:val="none"/>
          <w:lang w:eastAsia="zh-CN"/>
        </w:rPr>
        <w:t>采购文件</w:t>
      </w:r>
      <w:r>
        <w:rPr>
          <w:rFonts w:hint="eastAsia" w:ascii="宋体" w:hAnsi="宋体" w:eastAsia="宋体" w:cs="宋体"/>
          <w:bCs/>
          <w:i w:val="0"/>
          <w:iCs w:val="0"/>
          <w:color w:val="auto"/>
          <w:kern w:val="0"/>
          <w:sz w:val="24"/>
          <w:szCs w:val="24"/>
          <w:highlight w:val="none"/>
        </w:rPr>
        <w:t>可以进行必要的澄清或修改。澄清或修改的内容可能影响响应文件编制的，采购</w:t>
      </w:r>
      <w:r>
        <w:rPr>
          <w:rFonts w:hint="eastAsia" w:ascii="宋体" w:hAnsi="宋体" w:eastAsia="宋体" w:cs="宋体"/>
          <w:bCs/>
          <w:i w:val="0"/>
          <w:iCs w:val="0"/>
          <w:color w:val="auto"/>
          <w:kern w:val="0"/>
          <w:sz w:val="24"/>
          <w:szCs w:val="24"/>
          <w:highlight w:val="none"/>
          <w:lang w:val="en-US" w:eastAsia="zh-CN"/>
        </w:rPr>
        <w:t>人将</w:t>
      </w:r>
      <w:r>
        <w:rPr>
          <w:rFonts w:hint="eastAsia" w:ascii="宋体" w:hAnsi="宋体" w:eastAsia="宋体" w:cs="宋体"/>
          <w:bCs/>
          <w:i w:val="0"/>
          <w:iCs w:val="0"/>
          <w:color w:val="auto"/>
          <w:kern w:val="0"/>
          <w:sz w:val="24"/>
          <w:szCs w:val="24"/>
          <w:highlight w:val="none"/>
        </w:rPr>
        <w:t>在</w:t>
      </w:r>
      <w:r>
        <w:rPr>
          <w:rFonts w:hint="eastAsia" w:ascii="宋体" w:hAnsi="宋体" w:eastAsia="宋体" w:cs="宋体"/>
          <w:bCs/>
          <w:i w:val="0"/>
          <w:iCs w:val="0"/>
          <w:color w:val="auto"/>
          <w:kern w:val="0"/>
          <w:sz w:val="24"/>
          <w:szCs w:val="24"/>
          <w:highlight w:val="none"/>
          <w:lang w:eastAsia="zh-CN"/>
        </w:rPr>
        <w:t>递交</w:t>
      </w:r>
      <w:r>
        <w:rPr>
          <w:rFonts w:hint="eastAsia" w:ascii="宋体" w:hAnsi="宋体" w:eastAsia="宋体" w:cs="宋体"/>
          <w:bCs/>
          <w:i w:val="0"/>
          <w:iCs w:val="0"/>
          <w:color w:val="auto"/>
          <w:kern w:val="0"/>
          <w:sz w:val="24"/>
          <w:szCs w:val="24"/>
          <w:highlight w:val="none"/>
        </w:rPr>
        <w:t>响应文件截止时间至少</w:t>
      </w:r>
      <w:r>
        <w:rPr>
          <w:rFonts w:hint="eastAsia" w:ascii="宋体" w:hAnsi="宋体" w:eastAsia="宋体" w:cs="宋体"/>
          <w:bCs/>
          <w:i w:val="0"/>
          <w:iCs w:val="0"/>
          <w:color w:val="auto"/>
          <w:kern w:val="0"/>
          <w:sz w:val="24"/>
          <w:szCs w:val="24"/>
          <w:highlight w:val="none"/>
          <w:lang w:val="en-US" w:eastAsia="zh-CN"/>
        </w:rPr>
        <w:t>3</w:t>
      </w:r>
      <w:r>
        <w:rPr>
          <w:rFonts w:hint="eastAsia" w:ascii="宋体" w:hAnsi="宋体" w:eastAsia="宋体" w:cs="宋体"/>
          <w:bCs/>
          <w:i w:val="0"/>
          <w:iCs w:val="0"/>
          <w:color w:val="auto"/>
          <w:kern w:val="0"/>
          <w:sz w:val="24"/>
          <w:szCs w:val="24"/>
          <w:highlight w:val="none"/>
        </w:rPr>
        <w:t>日前</w:t>
      </w:r>
      <w:r>
        <w:rPr>
          <w:rFonts w:hint="eastAsia" w:ascii="宋体" w:hAnsi="宋体" w:eastAsia="宋体" w:cs="宋体"/>
          <w:bCs/>
          <w:i w:val="0"/>
          <w:iCs w:val="0"/>
          <w:color w:val="auto"/>
          <w:kern w:val="0"/>
          <w:sz w:val="24"/>
          <w:szCs w:val="24"/>
          <w:highlight w:val="none"/>
          <w:lang w:val="en-US" w:eastAsia="zh-CN"/>
        </w:rPr>
        <w:t>发出</w:t>
      </w:r>
      <w:r>
        <w:rPr>
          <w:rFonts w:hint="eastAsia" w:ascii="宋体" w:hAnsi="宋体" w:eastAsia="宋体" w:cs="宋体"/>
          <w:bCs/>
          <w:i w:val="0"/>
          <w:iCs w:val="0"/>
          <w:color w:val="auto"/>
          <w:kern w:val="0"/>
          <w:sz w:val="24"/>
          <w:szCs w:val="24"/>
          <w:highlight w:val="none"/>
        </w:rPr>
        <w:t>，以</w:t>
      </w:r>
      <w:r>
        <w:rPr>
          <w:rFonts w:hint="eastAsia" w:ascii="宋体" w:hAnsi="宋体" w:eastAsia="宋体" w:cs="宋体"/>
          <w:bCs/>
          <w:i w:val="0"/>
          <w:iCs w:val="0"/>
          <w:color w:val="auto"/>
          <w:kern w:val="0"/>
          <w:sz w:val="24"/>
          <w:szCs w:val="24"/>
          <w:highlight w:val="none"/>
          <w:lang w:eastAsia="zh-CN"/>
        </w:rPr>
        <w:t>采购文件</w:t>
      </w:r>
      <w:r>
        <w:rPr>
          <w:rFonts w:hint="eastAsia" w:ascii="宋体" w:hAnsi="宋体" w:eastAsia="宋体" w:cs="宋体"/>
          <w:bCs/>
          <w:i w:val="0"/>
          <w:iCs w:val="0"/>
          <w:color w:val="auto"/>
          <w:kern w:val="0"/>
          <w:sz w:val="24"/>
          <w:szCs w:val="24"/>
          <w:highlight w:val="none"/>
        </w:rPr>
        <w:t>补充通知的书面形式通知所有获取</w:t>
      </w:r>
      <w:r>
        <w:rPr>
          <w:rFonts w:hint="eastAsia" w:ascii="宋体" w:hAnsi="宋体" w:eastAsia="宋体" w:cs="宋体"/>
          <w:bCs/>
          <w:i w:val="0"/>
          <w:iCs w:val="0"/>
          <w:color w:val="auto"/>
          <w:kern w:val="0"/>
          <w:sz w:val="24"/>
          <w:szCs w:val="24"/>
          <w:highlight w:val="none"/>
          <w:lang w:eastAsia="zh-CN"/>
        </w:rPr>
        <w:t>采购文件</w:t>
      </w:r>
      <w:r>
        <w:rPr>
          <w:rFonts w:hint="eastAsia" w:ascii="宋体" w:hAnsi="宋体" w:eastAsia="宋体" w:cs="宋体"/>
          <w:bCs/>
          <w:i w:val="0"/>
          <w:iCs w:val="0"/>
          <w:color w:val="auto"/>
          <w:kern w:val="0"/>
          <w:sz w:val="24"/>
          <w:szCs w:val="24"/>
          <w:highlight w:val="none"/>
        </w:rPr>
        <w:t>的供应商</w:t>
      </w:r>
      <w:r>
        <w:rPr>
          <w:rFonts w:hint="eastAsia" w:ascii="宋体" w:hAnsi="宋体" w:eastAsia="宋体" w:cs="宋体"/>
          <w:bCs/>
          <w:i w:val="0"/>
          <w:iCs w:val="0"/>
          <w:color w:val="auto"/>
          <w:kern w:val="0"/>
          <w:sz w:val="24"/>
          <w:szCs w:val="24"/>
          <w:highlight w:val="none"/>
          <w:lang w:eastAsia="zh-CN"/>
        </w:rPr>
        <w:t>（</w:t>
      </w:r>
      <w:r>
        <w:rPr>
          <w:rFonts w:hint="eastAsia" w:ascii="宋体" w:hAnsi="宋体" w:eastAsia="宋体" w:cs="宋体"/>
          <w:bCs/>
          <w:i w:val="0"/>
          <w:iCs w:val="0"/>
          <w:color w:val="auto"/>
          <w:kern w:val="0"/>
          <w:sz w:val="24"/>
          <w:szCs w:val="24"/>
          <w:highlight w:val="none"/>
          <w:lang w:val="en-US" w:eastAsia="zh-CN"/>
        </w:rPr>
        <w:t>电子邮件）</w:t>
      </w:r>
      <w:r>
        <w:rPr>
          <w:rFonts w:hint="eastAsia" w:ascii="宋体" w:hAnsi="宋体" w:eastAsia="宋体" w:cs="宋体"/>
          <w:bCs/>
          <w:i w:val="0"/>
          <w:iCs w:val="0"/>
          <w:color w:val="auto"/>
          <w:kern w:val="0"/>
          <w:sz w:val="24"/>
          <w:szCs w:val="24"/>
          <w:highlight w:val="none"/>
        </w:rPr>
        <w:t>，并对其具有约束力。如果补充通知发出的时间距</w:t>
      </w:r>
      <w:r>
        <w:rPr>
          <w:rFonts w:hint="eastAsia" w:ascii="宋体" w:hAnsi="宋体" w:eastAsia="宋体" w:cs="宋体"/>
          <w:bCs/>
          <w:i w:val="0"/>
          <w:iCs w:val="0"/>
          <w:color w:val="auto"/>
          <w:kern w:val="0"/>
          <w:sz w:val="24"/>
          <w:szCs w:val="24"/>
          <w:highlight w:val="none"/>
          <w:lang w:eastAsia="zh-CN"/>
        </w:rPr>
        <w:t>递交响应文件的截止时间</w:t>
      </w:r>
      <w:r>
        <w:rPr>
          <w:rFonts w:hint="eastAsia" w:ascii="宋体" w:hAnsi="宋体" w:eastAsia="宋体" w:cs="宋体"/>
          <w:bCs/>
          <w:i w:val="0"/>
          <w:iCs w:val="0"/>
          <w:color w:val="auto"/>
          <w:kern w:val="0"/>
          <w:sz w:val="24"/>
          <w:szCs w:val="24"/>
          <w:highlight w:val="none"/>
        </w:rPr>
        <w:t>不足</w:t>
      </w:r>
      <w:r>
        <w:rPr>
          <w:rFonts w:hint="eastAsia" w:ascii="宋体" w:hAnsi="宋体" w:eastAsia="宋体" w:cs="宋体"/>
          <w:bCs/>
          <w:i w:val="0"/>
          <w:iCs w:val="0"/>
          <w:color w:val="auto"/>
          <w:kern w:val="0"/>
          <w:sz w:val="24"/>
          <w:szCs w:val="24"/>
          <w:highlight w:val="none"/>
          <w:lang w:val="en-US" w:eastAsia="zh-CN"/>
        </w:rPr>
        <w:t>3</w:t>
      </w:r>
      <w:r>
        <w:rPr>
          <w:rFonts w:hint="eastAsia" w:ascii="宋体" w:hAnsi="宋体" w:eastAsia="宋体" w:cs="宋体"/>
          <w:bCs/>
          <w:i w:val="0"/>
          <w:iCs w:val="0"/>
          <w:color w:val="auto"/>
          <w:kern w:val="0"/>
          <w:sz w:val="24"/>
          <w:szCs w:val="24"/>
          <w:highlight w:val="none"/>
        </w:rPr>
        <w:t>日，并且澄清或修改的内容影响</w:t>
      </w:r>
      <w:r>
        <w:rPr>
          <w:rFonts w:hint="eastAsia" w:ascii="宋体" w:hAnsi="宋体" w:eastAsia="宋体" w:cs="宋体"/>
          <w:bCs/>
          <w:i w:val="0"/>
          <w:iCs w:val="0"/>
          <w:color w:val="auto"/>
          <w:kern w:val="0"/>
          <w:sz w:val="24"/>
          <w:szCs w:val="24"/>
          <w:highlight w:val="none"/>
          <w:lang w:eastAsia="zh-CN"/>
        </w:rPr>
        <w:t>响应文件</w:t>
      </w:r>
      <w:r>
        <w:rPr>
          <w:rFonts w:hint="eastAsia" w:ascii="宋体" w:hAnsi="宋体" w:eastAsia="宋体" w:cs="宋体"/>
          <w:bCs/>
          <w:i w:val="0"/>
          <w:iCs w:val="0"/>
          <w:color w:val="auto"/>
          <w:kern w:val="0"/>
          <w:sz w:val="24"/>
          <w:szCs w:val="24"/>
          <w:highlight w:val="none"/>
        </w:rPr>
        <w:t>编制的，</w:t>
      </w:r>
      <w:r>
        <w:rPr>
          <w:rFonts w:hint="eastAsia" w:ascii="宋体" w:hAnsi="宋体" w:eastAsia="宋体" w:cs="宋体"/>
          <w:bCs/>
          <w:i w:val="0"/>
          <w:iCs w:val="0"/>
          <w:color w:val="auto"/>
          <w:kern w:val="0"/>
          <w:sz w:val="24"/>
          <w:szCs w:val="24"/>
          <w:highlight w:val="none"/>
          <w:lang w:val="en-US" w:eastAsia="zh-CN"/>
        </w:rPr>
        <w:t>采购人应</w:t>
      </w:r>
      <w:r>
        <w:rPr>
          <w:rFonts w:hint="eastAsia" w:ascii="宋体" w:hAnsi="宋体" w:eastAsia="宋体" w:cs="宋体"/>
          <w:bCs/>
          <w:i w:val="0"/>
          <w:iCs w:val="0"/>
          <w:color w:val="auto"/>
          <w:kern w:val="0"/>
          <w:sz w:val="24"/>
          <w:szCs w:val="24"/>
          <w:highlight w:val="none"/>
        </w:rPr>
        <w:t>相应延长</w:t>
      </w:r>
      <w:r>
        <w:rPr>
          <w:rFonts w:hint="eastAsia" w:ascii="宋体" w:hAnsi="宋体" w:eastAsia="宋体" w:cs="宋体"/>
          <w:bCs/>
          <w:i w:val="0"/>
          <w:iCs w:val="0"/>
          <w:color w:val="auto"/>
          <w:kern w:val="0"/>
          <w:sz w:val="24"/>
          <w:szCs w:val="24"/>
          <w:highlight w:val="none"/>
          <w:lang w:eastAsia="zh-CN"/>
        </w:rPr>
        <w:t>递交响应文件的截止时间</w:t>
      </w:r>
      <w:r>
        <w:rPr>
          <w:rFonts w:hint="eastAsia" w:ascii="宋体" w:hAnsi="宋体" w:eastAsia="宋体" w:cs="宋体"/>
          <w:bCs/>
          <w:i w:val="0"/>
          <w:iCs w:val="0"/>
          <w:color w:val="auto"/>
          <w:kern w:val="0"/>
          <w:sz w:val="24"/>
          <w:szCs w:val="24"/>
          <w:highlight w:val="none"/>
        </w:rPr>
        <w:t>。</w:t>
      </w:r>
    </w:p>
    <w:p w14:paraId="370A28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2.2.3 因</w:t>
      </w:r>
      <w:r>
        <w:rPr>
          <w:rFonts w:hint="eastAsia" w:ascii="宋体" w:hAnsi="宋体" w:eastAsia="宋体" w:cs="宋体"/>
          <w:bCs/>
          <w:i w:val="0"/>
          <w:iCs w:val="0"/>
          <w:color w:val="auto"/>
          <w:kern w:val="0"/>
          <w:sz w:val="24"/>
          <w:szCs w:val="24"/>
          <w:highlight w:val="none"/>
          <w:lang w:eastAsia="zh-CN"/>
        </w:rPr>
        <w:t>供应商</w:t>
      </w:r>
      <w:r>
        <w:rPr>
          <w:rFonts w:hint="eastAsia" w:ascii="宋体" w:hAnsi="宋体" w:eastAsia="宋体" w:cs="宋体"/>
          <w:bCs/>
          <w:i w:val="0"/>
          <w:iCs w:val="0"/>
          <w:color w:val="auto"/>
          <w:kern w:val="0"/>
          <w:sz w:val="24"/>
          <w:szCs w:val="24"/>
          <w:highlight w:val="none"/>
        </w:rPr>
        <w:t>自身原因未及时获知澄清</w:t>
      </w:r>
      <w:r>
        <w:rPr>
          <w:rFonts w:hint="eastAsia" w:ascii="宋体" w:hAnsi="宋体" w:eastAsia="宋体" w:cs="宋体"/>
          <w:bCs/>
          <w:i w:val="0"/>
          <w:iCs w:val="0"/>
          <w:color w:val="auto"/>
          <w:kern w:val="0"/>
          <w:sz w:val="24"/>
          <w:szCs w:val="24"/>
          <w:highlight w:val="none"/>
          <w:lang w:val="en-US" w:eastAsia="zh-CN"/>
        </w:rPr>
        <w:t>或修改</w:t>
      </w:r>
      <w:r>
        <w:rPr>
          <w:rFonts w:hint="eastAsia" w:ascii="宋体" w:hAnsi="宋体" w:eastAsia="宋体" w:cs="宋体"/>
          <w:bCs/>
          <w:i w:val="0"/>
          <w:iCs w:val="0"/>
          <w:color w:val="auto"/>
          <w:kern w:val="0"/>
          <w:sz w:val="24"/>
          <w:szCs w:val="24"/>
          <w:highlight w:val="none"/>
        </w:rPr>
        <w:t>内容而导致的任何后果将由</w:t>
      </w:r>
      <w:r>
        <w:rPr>
          <w:rFonts w:hint="eastAsia" w:ascii="宋体" w:hAnsi="宋体" w:eastAsia="宋体" w:cs="宋体"/>
          <w:bCs/>
          <w:i w:val="0"/>
          <w:iCs w:val="0"/>
          <w:color w:val="auto"/>
          <w:kern w:val="0"/>
          <w:sz w:val="24"/>
          <w:szCs w:val="24"/>
          <w:highlight w:val="none"/>
          <w:lang w:eastAsia="zh-CN"/>
        </w:rPr>
        <w:t>供应商</w:t>
      </w:r>
      <w:r>
        <w:rPr>
          <w:rFonts w:hint="eastAsia" w:ascii="宋体" w:hAnsi="宋体" w:eastAsia="宋体" w:cs="宋体"/>
          <w:bCs/>
          <w:i w:val="0"/>
          <w:iCs w:val="0"/>
          <w:color w:val="auto"/>
          <w:kern w:val="0"/>
          <w:sz w:val="24"/>
          <w:szCs w:val="24"/>
          <w:highlight w:val="none"/>
        </w:rPr>
        <w:t>自行承担。</w:t>
      </w:r>
    </w:p>
    <w:p w14:paraId="7D7E7920">
      <w:pPr>
        <w:keepNext w:val="0"/>
        <w:keepLines w:val="0"/>
        <w:pageBreakBefore w:val="0"/>
        <w:widowControl w:val="0"/>
        <w:kinsoku/>
        <w:wordWrap/>
        <w:overflowPunct/>
        <w:topLinePunct w:val="0"/>
        <w:autoSpaceDE/>
        <w:autoSpaceDN/>
        <w:bidi w:val="0"/>
        <w:adjustRightInd/>
        <w:snapToGrid w:val="0"/>
        <w:spacing w:line="360" w:lineRule="auto"/>
        <w:ind w:left="218" w:leftChars="104" w:firstLine="240" w:firstLineChars="100"/>
        <w:jc w:val="left"/>
        <w:textAlignment w:val="auto"/>
        <w:rPr>
          <w:rFonts w:hint="eastAsia" w:ascii="宋体" w:hAnsi="宋体" w:eastAsia="宋体" w:cs="宋体"/>
          <w:bCs/>
          <w:i w:val="0"/>
          <w:iCs w:val="0"/>
          <w:color w:val="auto"/>
          <w:kern w:val="0"/>
          <w:sz w:val="24"/>
          <w:szCs w:val="24"/>
          <w:highlight w:val="none"/>
          <w:lang w:eastAsia="zh-CN"/>
        </w:rPr>
      </w:pPr>
      <w:r>
        <w:rPr>
          <w:rFonts w:hint="eastAsia" w:ascii="宋体" w:hAnsi="宋体" w:eastAsia="宋体" w:cs="宋体"/>
          <w:bCs/>
          <w:i w:val="0"/>
          <w:iCs w:val="0"/>
          <w:color w:val="auto"/>
          <w:kern w:val="0"/>
          <w:sz w:val="24"/>
          <w:szCs w:val="24"/>
          <w:highlight w:val="none"/>
        </w:rPr>
        <w:t>2.2.4 除非</w:t>
      </w:r>
      <w:r>
        <w:rPr>
          <w:rFonts w:hint="eastAsia" w:ascii="宋体" w:hAnsi="宋体" w:eastAsia="宋体" w:cs="宋体"/>
          <w:bCs/>
          <w:i w:val="0"/>
          <w:iCs w:val="0"/>
          <w:color w:val="auto"/>
          <w:kern w:val="0"/>
          <w:sz w:val="24"/>
          <w:szCs w:val="24"/>
          <w:highlight w:val="none"/>
          <w:lang w:eastAsia="zh-CN"/>
        </w:rPr>
        <w:t>采购人</w:t>
      </w:r>
      <w:r>
        <w:rPr>
          <w:rFonts w:hint="eastAsia" w:ascii="宋体" w:hAnsi="宋体" w:eastAsia="宋体" w:cs="宋体"/>
          <w:bCs/>
          <w:i w:val="0"/>
          <w:iCs w:val="0"/>
          <w:color w:val="auto"/>
          <w:kern w:val="0"/>
          <w:sz w:val="24"/>
          <w:szCs w:val="24"/>
          <w:highlight w:val="none"/>
        </w:rPr>
        <w:t>认为确有必要答复，否则，</w:t>
      </w:r>
      <w:r>
        <w:rPr>
          <w:rFonts w:hint="eastAsia" w:ascii="宋体" w:hAnsi="宋体" w:eastAsia="宋体" w:cs="宋体"/>
          <w:bCs/>
          <w:i w:val="0"/>
          <w:iCs w:val="0"/>
          <w:color w:val="auto"/>
          <w:kern w:val="0"/>
          <w:sz w:val="24"/>
          <w:szCs w:val="24"/>
          <w:highlight w:val="none"/>
          <w:lang w:eastAsia="zh-CN"/>
        </w:rPr>
        <w:t>采购人</w:t>
      </w:r>
      <w:r>
        <w:rPr>
          <w:rFonts w:hint="eastAsia" w:ascii="宋体" w:hAnsi="宋体" w:eastAsia="宋体" w:cs="宋体"/>
          <w:bCs/>
          <w:i w:val="0"/>
          <w:iCs w:val="0"/>
          <w:color w:val="auto"/>
          <w:kern w:val="0"/>
          <w:sz w:val="24"/>
          <w:szCs w:val="24"/>
          <w:highlight w:val="none"/>
        </w:rPr>
        <w:t>有权拒绝回复</w:t>
      </w:r>
      <w:r>
        <w:rPr>
          <w:rFonts w:hint="eastAsia" w:ascii="宋体" w:hAnsi="宋体" w:eastAsia="宋体" w:cs="宋体"/>
          <w:bCs/>
          <w:i w:val="0"/>
          <w:iCs w:val="0"/>
          <w:color w:val="auto"/>
          <w:kern w:val="0"/>
          <w:sz w:val="24"/>
          <w:szCs w:val="24"/>
          <w:highlight w:val="none"/>
          <w:lang w:eastAsia="zh-CN"/>
        </w:rPr>
        <w:t>供应商</w:t>
      </w:r>
      <w:r>
        <w:rPr>
          <w:rFonts w:hint="eastAsia" w:ascii="宋体" w:hAnsi="宋体" w:eastAsia="宋体" w:cs="宋体"/>
          <w:bCs/>
          <w:i w:val="0"/>
          <w:iCs w:val="0"/>
          <w:color w:val="auto"/>
          <w:kern w:val="0"/>
          <w:sz w:val="24"/>
          <w:szCs w:val="24"/>
          <w:highlight w:val="none"/>
        </w:rPr>
        <w:t>在本章第 2.2.1项规定的时间后的任何澄清要求</w:t>
      </w:r>
      <w:r>
        <w:rPr>
          <w:rFonts w:hint="eastAsia" w:ascii="宋体" w:hAnsi="宋体" w:eastAsia="宋体" w:cs="宋体"/>
          <w:bCs/>
          <w:i w:val="0"/>
          <w:iCs w:val="0"/>
          <w:color w:val="auto"/>
          <w:kern w:val="0"/>
          <w:sz w:val="24"/>
          <w:szCs w:val="24"/>
          <w:highlight w:val="none"/>
          <w:lang w:eastAsia="zh-CN"/>
        </w:rPr>
        <w:t>。</w:t>
      </w:r>
    </w:p>
    <w:p w14:paraId="7F83F4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bCs/>
          <w:i w:val="0"/>
          <w:iCs w:val="0"/>
          <w:color w:val="auto"/>
          <w:kern w:val="0"/>
          <w:sz w:val="24"/>
          <w:szCs w:val="24"/>
          <w:highlight w:val="none"/>
          <w:lang w:val="en-US" w:eastAsia="zh-CN"/>
        </w:rPr>
        <w:t>2.2.5</w:t>
      </w:r>
      <w:r>
        <w:rPr>
          <w:rFonts w:hint="eastAsia" w:ascii="宋体" w:hAnsi="宋体" w:eastAsia="宋体" w:cs="宋体"/>
          <w:bCs/>
          <w:i w:val="0"/>
          <w:iCs w:val="0"/>
          <w:color w:val="auto"/>
          <w:kern w:val="0"/>
          <w:sz w:val="24"/>
          <w:szCs w:val="24"/>
          <w:highlight w:val="none"/>
        </w:rPr>
        <w:t>采购人一旦对</w:t>
      </w:r>
      <w:r>
        <w:rPr>
          <w:rFonts w:hint="eastAsia" w:ascii="宋体" w:hAnsi="宋体" w:eastAsia="宋体" w:cs="宋体"/>
          <w:bCs/>
          <w:i w:val="0"/>
          <w:iCs w:val="0"/>
          <w:color w:val="auto"/>
          <w:kern w:val="0"/>
          <w:sz w:val="24"/>
          <w:szCs w:val="24"/>
          <w:highlight w:val="none"/>
          <w:lang w:eastAsia="zh-CN"/>
        </w:rPr>
        <w:t>采购文件</w:t>
      </w:r>
      <w:r>
        <w:rPr>
          <w:rFonts w:hint="eastAsia" w:ascii="宋体" w:hAnsi="宋体" w:eastAsia="宋体" w:cs="宋体"/>
          <w:bCs/>
          <w:i w:val="0"/>
          <w:iCs w:val="0"/>
          <w:color w:val="auto"/>
          <w:kern w:val="0"/>
          <w:sz w:val="24"/>
          <w:szCs w:val="24"/>
          <w:highlight w:val="none"/>
        </w:rPr>
        <w:t>做出了澄清、修改及/或进行其他答复，即刻发生效力，有关的补充通知、澄清文件应当作为</w:t>
      </w:r>
      <w:r>
        <w:rPr>
          <w:rFonts w:hint="eastAsia" w:ascii="宋体" w:hAnsi="宋体" w:eastAsia="宋体" w:cs="宋体"/>
          <w:bCs/>
          <w:i w:val="0"/>
          <w:iCs w:val="0"/>
          <w:color w:val="auto"/>
          <w:kern w:val="0"/>
          <w:sz w:val="24"/>
          <w:szCs w:val="24"/>
          <w:highlight w:val="none"/>
          <w:lang w:eastAsia="zh-CN"/>
        </w:rPr>
        <w:t>采购文件</w:t>
      </w:r>
      <w:r>
        <w:rPr>
          <w:rFonts w:hint="eastAsia" w:ascii="宋体" w:hAnsi="宋体" w:eastAsia="宋体" w:cs="宋体"/>
          <w:bCs/>
          <w:i w:val="0"/>
          <w:iCs w:val="0"/>
          <w:color w:val="auto"/>
          <w:kern w:val="0"/>
          <w:sz w:val="24"/>
          <w:szCs w:val="24"/>
          <w:highlight w:val="none"/>
        </w:rPr>
        <w:t>的组成部分，对所有潜在供应商均具有约束力。</w:t>
      </w:r>
      <w:bookmarkEnd w:id="157"/>
      <w:bookmarkEnd w:id="158"/>
      <w:bookmarkEnd w:id="159"/>
      <w:bookmarkEnd w:id="160"/>
      <w:bookmarkEnd w:id="161"/>
      <w:bookmarkEnd w:id="162"/>
      <w:bookmarkStart w:id="163" w:name="_Toc4158"/>
      <w:bookmarkStart w:id="164" w:name="_Toc15624"/>
    </w:p>
    <w:p w14:paraId="1B925B74">
      <w:pPr>
        <w:pStyle w:val="3"/>
        <w:keepNext w:val="0"/>
        <w:keepLines w:val="0"/>
        <w:pageBreakBefore w:val="0"/>
        <w:widowControl w:val="0"/>
        <w:wordWrap/>
        <w:topLinePunct w:val="0"/>
        <w:autoSpaceDE/>
        <w:autoSpaceDN/>
        <w:bidi w:val="0"/>
        <w:adjustRightInd/>
        <w:snapToGrid w:val="0"/>
        <w:spacing w:line="360" w:lineRule="auto"/>
        <w:jc w:val="left"/>
        <w:textAlignment w:val="auto"/>
        <w:rPr>
          <w:rFonts w:hint="eastAsia" w:ascii="宋体" w:hAnsi="宋体" w:eastAsia="宋体" w:cs="宋体"/>
          <w:i w:val="0"/>
          <w:iCs w:val="0"/>
          <w:color w:val="auto"/>
          <w:sz w:val="24"/>
          <w:szCs w:val="24"/>
          <w:highlight w:val="none"/>
          <w:lang w:eastAsia="zh-CN"/>
        </w:rPr>
      </w:pPr>
      <w:bookmarkStart w:id="165" w:name="_Toc4933"/>
      <w:bookmarkStart w:id="166" w:name="_Toc17265"/>
      <w:bookmarkStart w:id="167" w:name="_Toc7903"/>
      <w:bookmarkStart w:id="168" w:name="_Toc28720"/>
      <w:bookmarkStart w:id="169" w:name="_Toc20543"/>
      <w:bookmarkStart w:id="170" w:name="_Toc23823"/>
      <w:bookmarkStart w:id="171" w:name="_Toc28012"/>
      <w:r>
        <w:rPr>
          <w:rFonts w:hint="eastAsia" w:ascii="宋体" w:hAnsi="宋体" w:eastAsia="宋体" w:cs="宋体"/>
          <w:i w:val="0"/>
          <w:iCs w:val="0"/>
          <w:color w:val="auto"/>
          <w:sz w:val="24"/>
          <w:szCs w:val="24"/>
          <w:highlight w:val="none"/>
          <w:lang w:eastAsia="zh-CN"/>
        </w:rPr>
        <w:t>3.</w:t>
      </w:r>
      <w:bookmarkEnd w:id="163"/>
      <w:bookmarkEnd w:id="164"/>
      <w:bookmarkEnd w:id="165"/>
      <w:bookmarkEnd w:id="166"/>
      <w:bookmarkEnd w:id="167"/>
      <w:bookmarkEnd w:id="168"/>
      <w:r>
        <w:rPr>
          <w:rFonts w:hint="eastAsia" w:ascii="宋体" w:hAnsi="宋体" w:eastAsia="宋体" w:cs="宋体"/>
          <w:i w:val="0"/>
          <w:iCs w:val="0"/>
          <w:color w:val="auto"/>
          <w:sz w:val="24"/>
          <w:szCs w:val="24"/>
          <w:highlight w:val="none"/>
          <w:lang w:eastAsia="zh-CN"/>
        </w:rPr>
        <w:t>响应文件</w:t>
      </w:r>
      <w:bookmarkEnd w:id="169"/>
      <w:bookmarkEnd w:id="170"/>
      <w:bookmarkEnd w:id="171"/>
    </w:p>
    <w:p w14:paraId="0F42AC4B">
      <w:pPr>
        <w:keepNext w:val="0"/>
        <w:keepLines w:val="0"/>
        <w:pageBreakBefore w:val="0"/>
        <w:widowControl w:val="0"/>
        <w:wordWrap/>
        <w:topLinePunct w:val="0"/>
        <w:autoSpaceDE/>
        <w:autoSpaceDN/>
        <w:bidi w:val="0"/>
        <w:adjustRightInd/>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bookmarkStart w:id="172" w:name="_Toc17129"/>
      <w:r>
        <w:rPr>
          <w:rFonts w:hint="eastAsia" w:ascii="宋体" w:hAnsi="宋体" w:eastAsia="宋体" w:cs="宋体"/>
          <w:b/>
          <w:bCs/>
          <w:i w:val="0"/>
          <w:iCs w:val="0"/>
          <w:color w:val="auto"/>
          <w:sz w:val="24"/>
          <w:szCs w:val="24"/>
          <w:highlight w:val="none"/>
        </w:rPr>
        <w:t xml:space="preserve">3.1 </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的组成</w:t>
      </w:r>
      <w:bookmarkEnd w:id="172"/>
    </w:p>
    <w:p w14:paraId="156C666F">
      <w:pPr>
        <w:keepNext w:val="0"/>
        <w:keepLines w:val="0"/>
        <w:pageBreakBefore w:val="0"/>
        <w:widowControl w:val="0"/>
        <w:kinsoku w:val="0"/>
        <w:wordWrap/>
        <w:overflowPunct w:val="0"/>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bookmarkStart w:id="173" w:name="_Toc18837"/>
      <w:r>
        <w:rPr>
          <w:rFonts w:hint="eastAsia" w:ascii="宋体" w:hAnsi="宋体" w:eastAsia="宋体" w:cs="宋体"/>
          <w:i w:val="0"/>
          <w:iCs w:val="0"/>
          <w:color w:val="auto"/>
          <w:kern w:val="2"/>
          <w:sz w:val="24"/>
          <w:szCs w:val="24"/>
          <w:highlight w:val="none"/>
          <w:lang w:val="en-US" w:eastAsia="zh-CN" w:bidi="ar-SA"/>
        </w:rPr>
        <w:t>3.1.1</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内容详见</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格式</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应毫无例外地按本</w:t>
      </w:r>
      <w:r>
        <w:rPr>
          <w:rFonts w:hint="eastAsia" w:ascii="宋体" w:hAnsi="宋体" w:eastAsia="宋体" w:cs="宋体"/>
          <w:i w:val="0"/>
          <w:iCs w:val="0"/>
          <w:color w:val="auto"/>
          <w:sz w:val="24"/>
          <w:szCs w:val="24"/>
          <w:highlight w:val="none"/>
          <w:lang w:eastAsia="zh-CN"/>
        </w:rPr>
        <w:t>采购文件</w:t>
      </w:r>
      <w:r>
        <w:rPr>
          <w:rFonts w:hint="eastAsia" w:ascii="宋体" w:hAnsi="宋体" w:eastAsia="宋体" w:cs="宋体"/>
          <w:i w:val="0"/>
          <w:iCs w:val="0"/>
          <w:color w:val="auto"/>
          <w:sz w:val="24"/>
          <w:szCs w:val="24"/>
          <w:highlight w:val="none"/>
        </w:rPr>
        <w:t>规定的格式和要求编制。</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内容及格式应符合</w:t>
      </w:r>
      <w:r>
        <w:rPr>
          <w:rFonts w:hint="eastAsia" w:ascii="宋体" w:hAnsi="宋体" w:eastAsia="宋体" w:cs="宋体"/>
          <w:i w:val="0"/>
          <w:iCs w:val="0"/>
          <w:color w:val="auto"/>
          <w:sz w:val="24"/>
          <w:szCs w:val="24"/>
          <w:highlight w:val="none"/>
          <w:lang w:eastAsia="zh-CN"/>
        </w:rPr>
        <w:t>采购文件</w:t>
      </w:r>
      <w:r>
        <w:rPr>
          <w:rFonts w:hint="eastAsia" w:ascii="宋体" w:hAnsi="宋体" w:eastAsia="宋体" w:cs="宋体"/>
          <w:i w:val="0"/>
          <w:iCs w:val="0"/>
          <w:color w:val="auto"/>
          <w:sz w:val="24"/>
          <w:szCs w:val="24"/>
          <w:highlight w:val="none"/>
        </w:rPr>
        <w:t>的规定</w:t>
      </w:r>
      <w:r>
        <w:rPr>
          <w:rFonts w:hint="eastAsia" w:ascii="宋体" w:hAnsi="宋体" w:eastAsia="宋体" w:cs="宋体"/>
          <w:i w:val="0"/>
          <w:iCs w:val="0"/>
          <w:color w:val="auto"/>
          <w:sz w:val="24"/>
          <w:szCs w:val="24"/>
          <w:highlight w:val="none"/>
          <w:lang w:eastAsia="zh-CN"/>
        </w:rPr>
        <w:t>。</w:t>
      </w:r>
    </w:p>
    <w:p w14:paraId="234CAA2C">
      <w:pPr>
        <w:pStyle w:val="15"/>
        <w:keepNext w:val="0"/>
        <w:keepLines w:val="0"/>
        <w:pageBreakBefore w:val="0"/>
        <w:widowControl w:val="0"/>
        <w:wordWrap/>
        <w:topLinePunct w:val="0"/>
        <w:autoSpaceDE/>
        <w:autoSpaceDN/>
        <w:bidi w:val="0"/>
        <w:adjustRightInd/>
        <w:snapToGrid w:val="0"/>
        <w:spacing w:line="360" w:lineRule="auto"/>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3.1.2供应商须知前附表未要求提交询比保证金的，响应文件不包括本章所指的询比保证金。</w:t>
      </w:r>
    </w:p>
    <w:p w14:paraId="6EE02D1A">
      <w:pPr>
        <w:pStyle w:val="15"/>
        <w:keepNext w:val="0"/>
        <w:keepLines w:val="0"/>
        <w:pageBreakBefore w:val="0"/>
        <w:widowControl w:val="0"/>
        <w:wordWrap/>
        <w:topLinePunct w:val="0"/>
        <w:autoSpaceDE/>
        <w:autoSpaceDN/>
        <w:bidi w:val="0"/>
        <w:adjustRightInd/>
        <w:snapToGrid w:val="0"/>
        <w:spacing w:line="360" w:lineRule="auto"/>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3.1.3供应商必须保证响应文件所提供的全部资料真实可靠，并接受评审小组对其中任何资料进一步审查的要求。</w:t>
      </w:r>
    </w:p>
    <w:p w14:paraId="294B79DF">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 xml:space="preserve">3.2 </w:t>
      </w:r>
      <w:bookmarkEnd w:id="173"/>
      <w:r>
        <w:rPr>
          <w:rFonts w:hint="eastAsia" w:ascii="宋体" w:hAnsi="宋体" w:eastAsia="宋体" w:cs="宋体"/>
          <w:b/>
          <w:bCs/>
          <w:i w:val="0"/>
          <w:iCs w:val="0"/>
          <w:color w:val="auto"/>
          <w:sz w:val="24"/>
          <w:szCs w:val="24"/>
          <w:highlight w:val="none"/>
          <w:lang w:eastAsia="zh-CN"/>
        </w:rPr>
        <w:t>响应报价</w:t>
      </w:r>
    </w:p>
    <w:p w14:paraId="5510D1CB">
      <w:pPr>
        <w:keepNext w:val="0"/>
        <w:keepLines w:val="0"/>
        <w:pageBreakBefore w:val="0"/>
        <w:kinsoku w:val="0"/>
        <w:wordWrap/>
        <w:overflowPunct w:val="0"/>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.2.1 本项目如设置有</w:t>
      </w:r>
      <w:r>
        <w:rPr>
          <w:rFonts w:hint="eastAsia" w:ascii="宋体" w:hAnsi="宋体" w:eastAsia="宋体" w:cs="宋体"/>
          <w:i w:val="0"/>
          <w:iCs w:val="0"/>
          <w:color w:val="auto"/>
          <w:sz w:val="24"/>
          <w:szCs w:val="24"/>
          <w:highlight w:val="none"/>
          <w:lang w:eastAsia="zh-CN"/>
        </w:rPr>
        <w:t>最高限价</w:t>
      </w:r>
      <w:r>
        <w:rPr>
          <w:rFonts w:hint="eastAsia" w:ascii="宋体" w:hAnsi="宋体" w:eastAsia="宋体" w:cs="宋体"/>
          <w:i w:val="0"/>
          <w:iCs w:val="0"/>
          <w:color w:val="auto"/>
          <w:sz w:val="24"/>
          <w:szCs w:val="24"/>
          <w:highlight w:val="none"/>
        </w:rPr>
        <w:t>，其具体限价详见</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eastAsia="zh-CN"/>
        </w:rPr>
        <w:t>供应商响应</w:t>
      </w:r>
      <w:r>
        <w:rPr>
          <w:rFonts w:hint="eastAsia" w:ascii="宋体" w:hAnsi="宋体" w:eastAsia="宋体" w:cs="宋体"/>
          <w:i w:val="0"/>
          <w:iCs w:val="0"/>
          <w:color w:val="auto"/>
          <w:sz w:val="24"/>
          <w:szCs w:val="24"/>
          <w:highlight w:val="none"/>
        </w:rPr>
        <w:t>函中的大写报价或算术错误修正后的</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总报价超出了</w:t>
      </w:r>
      <w:r>
        <w:rPr>
          <w:rFonts w:hint="eastAsia" w:ascii="宋体" w:hAnsi="宋体" w:eastAsia="宋体" w:cs="宋体"/>
          <w:i w:val="0"/>
          <w:iCs w:val="0"/>
          <w:color w:val="auto"/>
          <w:sz w:val="24"/>
          <w:szCs w:val="24"/>
          <w:highlight w:val="none"/>
          <w:lang w:eastAsia="zh-CN"/>
        </w:rPr>
        <w:t>最高限价</w:t>
      </w:r>
      <w:r>
        <w:rPr>
          <w:rFonts w:hint="eastAsia" w:ascii="宋体" w:hAnsi="宋体" w:eastAsia="宋体" w:cs="宋体"/>
          <w:i w:val="0"/>
          <w:iCs w:val="0"/>
          <w:color w:val="auto"/>
          <w:sz w:val="24"/>
          <w:szCs w:val="24"/>
          <w:highlight w:val="none"/>
        </w:rPr>
        <w:t>的，其</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将被否决。</w:t>
      </w:r>
    </w:p>
    <w:p w14:paraId="041B93D6">
      <w:pPr>
        <w:keepNext w:val="0"/>
        <w:keepLines w:val="0"/>
        <w:pageBreakBefore w:val="0"/>
        <w:kinsoku w:val="0"/>
        <w:wordWrap/>
        <w:overflowPunct w:val="0"/>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3.2.2 </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的格式，应按第</w:t>
      </w:r>
      <w:r>
        <w:rPr>
          <w:rFonts w:hint="eastAsia" w:ascii="宋体" w:hAnsi="宋体" w:eastAsia="宋体" w:cs="宋体"/>
          <w:i w:val="0"/>
          <w:iCs w:val="0"/>
          <w:color w:val="auto"/>
          <w:sz w:val="24"/>
          <w:szCs w:val="24"/>
          <w:highlight w:val="none"/>
          <w:lang w:val="en-US" w:eastAsia="zh-CN"/>
        </w:rPr>
        <w:t>六</w:t>
      </w:r>
      <w:r>
        <w:rPr>
          <w:rFonts w:hint="eastAsia" w:ascii="宋体" w:hAnsi="宋体" w:eastAsia="宋体" w:cs="宋体"/>
          <w:i w:val="0"/>
          <w:iCs w:val="0"/>
          <w:color w:val="auto"/>
          <w:sz w:val="24"/>
          <w:szCs w:val="24"/>
          <w:highlight w:val="none"/>
        </w:rPr>
        <w:t>章</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格式</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中报价格式的要求和</w:t>
      </w:r>
      <w:r>
        <w:rPr>
          <w:rFonts w:hint="eastAsia" w:ascii="宋体" w:hAnsi="宋体" w:eastAsia="宋体" w:cs="宋体"/>
          <w:i w:val="0"/>
          <w:iCs w:val="0"/>
          <w:color w:val="auto"/>
          <w:sz w:val="24"/>
          <w:szCs w:val="24"/>
          <w:highlight w:val="none"/>
          <w:lang w:eastAsia="zh-CN"/>
        </w:rPr>
        <w:t>采购文件</w:t>
      </w:r>
      <w:r>
        <w:rPr>
          <w:rFonts w:hint="eastAsia" w:ascii="宋体" w:hAnsi="宋体" w:eastAsia="宋体" w:cs="宋体"/>
          <w:i w:val="0"/>
          <w:iCs w:val="0"/>
          <w:color w:val="auto"/>
          <w:sz w:val="24"/>
          <w:szCs w:val="24"/>
          <w:highlight w:val="none"/>
        </w:rPr>
        <w:t>其他要求进行报价。</w:t>
      </w:r>
    </w:p>
    <w:p w14:paraId="12D4035B">
      <w:pPr>
        <w:keepNext w:val="0"/>
        <w:keepLines w:val="0"/>
        <w:pageBreakBefore w:val="0"/>
        <w:kinsoku w:val="0"/>
        <w:wordWrap/>
        <w:overflowPunct w:val="0"/>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3.2.3 </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应是完成所有</w:t>
      </w:r>
      <w:r>
        <w:rPr>
          <w:rFonts w:hint="eastAsia" w:ascii="宋体" w:hAnsi="宋体" w:eastAsia="宋体" w:cs="宋体"/>
          <w:i w:val="0"/>
          <w:iCs w:val="0"/>
          <w:color w:val="auto"/>
          <w:sz w:val="24"/>
          <w:szCs w:val="24"/>
          <w:highlight w:val="none"/>
          <w:lang w:eastAsia="zh-CN"/>
        </w:rPr>
        <w:t>采购</w:t>
      </w:r>
      <w:r>
        <w:rPr>
          <w:rFonts w:hint="eastAsia" w:ascii="宋体" w:hAnsi="宋体" w:eastAsia="宋体" w:cs="宋体"/>
          <w:i w:val="0"/>
          <w:iCs w:val="0"/>
          <w:color w:val="auto"/>
          <w:sz w:val="24"/>
          <w:szCs w:val="24"/>
          <w:highlight w:val="none"/>
        </w:rPr>
        <w:t>内容及合同义务的全部费用。</w:t>
      </w:r>
    </w:p>
    <w:p w14:paraId="75655E7E">
      <w:pPr>
        <w:keepNext w:val="0"/>
        <w:keepLines w:val="0"/>
        <w:pageBreakBefore w:val="0"/>
        <w:kinsoku w:val="0"/>
        <w:wordWrap/>
        <w:overflowPunct w:val="0"/>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3.2.4 </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中的少报漏报视为已经含在其他有报价的项目中，合同履行时</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不再另行支付。</w:t>
      </w:r>
    </w:p>
    <w:p w14:paraId="3BAD93D6">
      <w:pPr>
        <w:keepNext w:val="0"/>
        <w:keepLines w:val="0"/>
        <w:pageBreakBefore w:val="0"/>
        <w:kinsoku w:val="0"/>
        <w:wordWrap/>
        <w:overflowPunct w:val="0"/>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3.2.5 </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的其他要求见</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须知前附表。</w:t>
      </w:r>
    </w:p>
    <w:p w14:paraId="20DB8C4E">
      <w:pPr>
        <w:keepNext w:val="0"/>
        <w:keepLines w:val="0"/>
        <w:pageBreakBefore w:val="0"/>
        <w:kinsoku w:val="0"/>
        <w:wordWrap/>
        <w:overflowPunct w:val="0"/>
        <w:topLinePunct w:val="0"/>
        <w:bidi w:val="0"/>
        <w:snapToGrid w:val="0"/>
        <w:spacing w:line="360" w:lineRule="auto"/>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3.2.6若评审小组认定供应商以低于企业成本价报价且供应商不能合理说明或不能提供相关证明材料，导致采购人的利益得不到保障，则该供应商的响应作为无效响应处理。</w:t>
      </w:r>
    </w:p>
    <w:p w14:paraId="079FCF1E">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eastAsia="zh-CN"/>
        </w:rPr>
      </w:pPr>
      <w:bookmarkStart w:id="174" w:name="_Toc19192"/>
      <w:r>
        <w:rPr>
          <w:rFonts w:hint="eastAsia" w:ascii="宋体" w:hAnsi="宋体" w:eastAsia="宋体" w:cs="宋体"/>
          <w:b/>
          <w:bCs/>
          <w:i w:val="0"/>
          <w:iCs w:val="0"/>
          <w:color w:val="auto"/>
          <w:sz w:val="24"/>
          <w:szCs w:val="24"/>
          <w:highlight w:val="none"/>
        </w:rPr>
        <w:t xml:space="preserve">3.3 </w:t>
      </w:r>
      <w:bookmarkEnd w:id="174"/>
      <w:r>
        <w:rPr>
          <w:rFonts w:hint="eastAsia" w:ascii="宋体" w:hAnsi="宋体" w:eastAsia="宋体" w:cs="宋体"/>
          <w:b/>
          <w:bCs/>
          <w:i w:val="0"/>
          <w:iCs w:val="0"/>
          <w:color w:val="auto"/>
          <w:sz w:val="24"/>
          <w:szCs w:val="24"/>
          <w:highlight w:val="none"/>
          <w:lang w:eastAsia="zh-CN"/>
        </w:rPr>
        <w:t>响应有效期</w:t>
      </w:r>
    </w:p>
    <w:p w14:paraId="54A5B5CB">
      <w:pPr>
        <w:keepNext w:val="0"/>
        <w:keepLines w:val="0"/>
        <w:pageBreakBefore w:val="0"/>
        <w:kinsoku w:val="0"/>
        <w:wordWrap/>
        <w:overflowPunct w:val="0"/>
        <w:topLinePunct w:val="0"/>
        <w:bidi w:val="0"/>
        <w:snapToGrid w:val="0"/>
        <w:spacing w:line="360" w:lineRule="auto"/>
        <w:ind w:left="17" w:leftChars="8" w:firstLine="456" w:firstLineChars="19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 xml:space="preserve">3.3.1 </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须知前附表规定的</w:t>
      </w:r>
      <w:r>
        <w:rPr>
          <w:rFonts w:hint="eastAsia" w:ascii="宋体" w:hAnsi="宋体" w:eastAsia="宋体" w:cs="宋体"/>
          <w:i w:val="0"/>
          <w:iCs w:val="0"/>
          <w:color w:val="auto"/>
          <w:sz w:val="24"/>
          <w:szCs w:val="24"/>
          <w:highlight w:val="none"/>
          <w:lang w:eastAsia="zh-CN"/>
        </w:rPr>
        <w:t>响应有效期</w:t>
      </w:r>
      <w:r>
        <w:rPr>
          <w:rFonts w:hint="eastAsia" w:ascii="宋体" w:hAnsi="宋体" w:eastAsia="宋体" w:cs="宋体"/>
          <w:i w:val="0"/>
          <w:iCs w:val="0"/>
          <w:color w:val="auto"/>
          <w:sz w:val="24"/>
          <w:szCs w:val="24"/>
          <w:highlight w:val="none"/>
        </w:rPr>
        <w:t>内，</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不得要求撤销或修改其</w:t>
      </w:r>
      <w:r>
        <w:rPr>
          <w:rFonts w:hint="eastAsia" w:ascii="宋体" w:hAnsi="宋体" w:eastAsia="宋体" w:cs="宋体"/>
          <w:i w:val="0"/>
          <w:iCs w:val="0"/>
          <w:color w:val="auto"/>
          <w:sz w:val="24"/>
          <w:szCs w:val="24"/>
          <w:highlight w:val="none"/>
          <w:lang w:eastAsia="zh-CN"/>
        </w:rPr>
        <w:t>响应文件。响应有效期不足的响应文件将被视为非响应而予以拒绝。</w:t>
      </w:r>
    </w:p>
    <w:p w14:paraId="1FA5C9C6">
      <w:pPr>
        <w:keepNext w:val="0"/>
        <w:keepLines w:val="0"/>
        <w:pageBreakBefore w:val="0"/>
        <w:kinsoku w:val="0"/>
        <w:wordWrap/>
        <w:overflowPunct w:val="0"/>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3.3.2 在</w:t>
      </w:r>
      <w:r>
        <w:rPr>
          <w:rFonts w:hint="eastAsia" w:ascii="宋体" w:hAnsi="宋体" w:eastAsia="宋体" w:cs="宋体"/>
          <w:i w:val="0"/>
          <w:iCs w:val="0"/>
          <w:color w:val="auto"/>
          <w:sz w:val="24"/>
          <w:szCs w:val="24"/>
          <w:highlight w:val="none"/>
          <w:lang w:eastAsia="zh-CN"/>
        </w:rPr>
        <w:t>响应有效期</w:t>
      </w:r>
      <w:r>
        <w:rPr>
          <w:rFonts w:hint="eastAsia" w:ascii="宋体" w:hAnsi="宋体" w:eastAsia="宋体" w:cs="宋体"/>
          <w:i w:val="0"/>
          <w:iCs w:val="0"/>
          <w:color w:val="auto"/>
          <w:sz w:val="24"/>
          <w:szCs w:val="24"/>
          <w:highlight w:val="none"/>
        </w:rPr>
        <w:t>内</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撤销</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的，采购人将视情况把供应商列入供应商不良记录。</w:t>
      </w:r>
    </w:p>
    <w:p w14:paraId="59CB5A3A">
      <w:pPr>
        <w:keepNext w:val="0"/>
        <w:keepLines w:val="0"/>
        <w:pageBreakBefore w:val="0"/>
        <w:kinsoku w:val="0"/>
        <w:wordWrap/>
        <w:overflowPunct w:val="0"/>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3.3.3 出现特殊情况需要延长</w:t>
      </w:r>
      <w:r>
        <w:rPr>
          <w:rFonts w:hint="eastAsia" w:ascii="宋体" w:hAnsi="宋体" w:eastAsia="宋体" w:cs="宋体"/>
          <w:i w:val="0"/>
          <w:iCs w:val="0"/>
          <w:color w:val="auto"/>
          <w:sz w:val="24"/>
          <w:szCs w:val="24"/>
          <w:highlight w:val="none"/>
          <w:lang w:eastAsia="zh-CN"/>
        </w:rPr>
        <w:t>响应有效期</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以书面形式通知所有</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延长</w:t>
      </w:r>
      <w:r>
        <w:rPr>
          <w:rFonts w:hint="eastAsia" w:ascii="宋体" w:hAnsi="宋体" w:eastAsia="宋体" w:cs="宋体"/>
          <w:i w:val="0"/>
          <w:iCs w:val="0"/>
          <w:color w:val="auto"/>
          <w:sz w:val="24"/>
          <w:szCs w:val="24"/>
          <w:highlight w:val="none"/>
          <w:lang w:eastAsia="zh-CN"/>
        </w:rPr>
        <w:t>响应有效期</w:t>
      </w:r>
      <w:r>
        <w:rPr>
          <w:rFonts w:hint="eastAsia" w:ascii="宋体" w:hAnsi="宋体" w:eastAsia="宋体" w:cs="宋体"/>
          <w:i w:val="0"/>
          <w:iCs w:val="0"/>
          <w:color w:val="auto"/>
          <w:sz w:val="24"/>
          <w:szCs w:val="24"/>
          <w:highlight w:val="none"/>
        </w:rPr>
        <w:t>。</w:t>
      </w:r>
    </w:p>
    <w:p w14:paraId="27150A87">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b w:val="0"/>
          <w:bCs w:val="0"/>
          <w:i w:val="0"/>
          <w:iCs w:val="0"/>
          <w:color w:val="auto"/>
          <w:sz w:val="24"/>
          <w:szCs w:val="24"/>
          <w:highlight w:val="none"/>
        </w:rPr>
      </w:pPr>
      <w:bookmarkStart w:id="175" w:name="_Toc30423"/>
    </w:p>
    <w:p w14:paraId="47C6C4B6">
      <w:pPr>
        <w:keepNext w:val="0"/>
        <w:keepLines w:val="0"/>
        <w:pageBreakBefore w:val="0"/>
        <w:widowControl w:val="0"/>
        <w:kinsoku/>
        <w:wordWrap/>
        <w:overflowPunct/>
        <w:topLinePunct w:val="0"/>
        <w:autoSpaceDE/>
        <w:autoSpaceDN/>
        <w:bidi w:val="0"/>
        <w:adjustRightInd/>
        <w:snapToGrid w:val="0"/>
        <w:spacing w:line="360" w:lineRule="auto"/>
        <w:ind w:right="111" w:firstLine="241" w:firstLineChars="100"/>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3.</w:t>
      </w:r>
      <w:r>
        <w:rPr>
          <w:rFonts w:hint="eastAsia" w:ascii="宋体" w:hAnsi="宋体" w:eastAsia="宋体" w:cs="宋体"/>
          <w:b/>
          <w:bCs/>
          <w:i w:val="0"/>
          <w:iCs w:val="0"/>
          <w:color w:val="auto"/>
          <w:sz w:val="24"/>
          <w:szCs w:val="24"/>
          <w:highlight w:val="none"/>
          <w:lang w:val="en-US" w:eastAsia="zh-CN"/>
        </w:rPr>
        <w:t>4</w:t>
      </w:r>
      <w:r>
        <w:rPr>
          <w:rFonts w:hint="eastAsia" w:ascii="宋体" w:hAnsi="宋体" w:eastAsia="宋体" w:cs="宋体"/>
          <w:b/>
          <w:bCs/>
          <w:i w:val="0"/>
          <w:iCs w:val="0"/>
          <w:color w:val="auto"/>
          <w:sz w:val="24"/>
          <w:szCs w:val="24"/>
          <w:highlight w:val="none"/>
        </w:rPr>
        <w:t>资格审查资料</w:t>
      </w:r>
      <w:bookmarkEnd w:id="175"/>
    </w:p>
    <w:p w14:paraId="4C53BCC3">
      <w:pPr>
        <w:keepNext w:val="0"/>
        <w:keepLines w:val="0"/>
        <w:pageBreakBefore w:val="0"/>
        <w:widowControl w:val="0"/>
        <w:kinsoku/>
        <w:wordWrap/>
        <w:overflowPunct/>
        <w:topLinePunct w:val="0"/>
        <w:autoSpaceDE/>
        <w:autoSpaceDN/>
        <w:bidi w:val="0"/>
        <w:adjustRightInd/>
        <w:snapToGrid w:val="0"/>
        <w:spacing w:line="360" w:lineRule="auto"/>
        <w:ind w:left="237" w:right="102" w:firstLine="480" w:firstLineChars="200"/>
        <w:textAlignment w:val="auto"/>
        <w:outlineLvl w:val="9"/>
        <w:rPr>
          <w:rFonts w:hint="eastAsia" w:ascii="宋体" w:hAnsi="宋体" w:eastAsia="宋体" w:cs="宋体"/>
          <w:i w:val="0"/>
          <w:iCs w:val="0"/>
          <w:color w:val="auto"/>
          <w:sz w:val="24"/>
          <w:szCs w:val="24"/>
          <w:highlight w:val="none"/>
        </w:rPr>
      </w:pPr>
      <w:bookmarkStart w:id="176" w:name="_Toc17114"/>
      <w:r>
        <w:rPr>
          <w:rFonts w:hint="eastAsia" w:ascii="宋体" w:hAnsi="宋体" w:eastAsia="宋体" w:cs="宋体"/>
          <w:i w:val="0"/>
          <w:iCs w:val="0"/>
          <w:color w:val="auto"/>
          <w:sz w:val="24"/>
          <w:szCs w:val="24"/>
          <w:highlight w:val="none"/>
        </w:rPr>
        <w:t>除</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须知前附表另有规定外，</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应按</w:t>
      </w:r>
      <w:r>
        <w:rPr>
          <w:rFonts w:hint="eastAsia" w:ascii="宋体" w:hAnsi="宋体" w:eastAsia="宋体" w:cs="宋体"/>
          <w:i w:val="0"/>
          <w:iCs w:val="0"/>
          <w:color w:val="auto"/>
          <w:sz w:val="24"/>
          <w:szCs w:val="24"/>
          <w:highlight w:val="none"/>
          <w:lang w:val="en-US" w:eastAsia="zh-CN"/>
        </w:rPr>
        <w:t>采购公告要求</w:t>
      </w:r>
      <w:r>
        <w:rPr>
          <w:rFonts w:hint="eastAsia" w:ascii="宋体" w:hAnsi="宋体" w:eastAsia="宋体" w:cs="宋体"/>
          <w:i w:val="0"/>
          <w:iCs w:val="0"/>
          <w:color w:val="auto"/>
          <w:sz w:val="24"/>
          <w:szCs w:val="24"/>
          <w:highlight w:val="none"/>
        </w:rPr>
        <w:t>提供资格审查资料，以证明其满足本章第 1.</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 xml:space="preserve"> 款规定</w:t>
      </w:r>
      <w:r>
        <w:rPr>
          <w:rFonts w:hint="eastAsia" w:ascii="宋体" w:hAnsi="宋体" w:eastAsia="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rPr>
        <w:t>要求。</w:t>
      </w:r>
    </w:p>
    <w:p w14:paraId="0F50CE44">
      <w:pPr>
        <w:keepNext w:val="0"/>
        <w:keepLines w:val="0"/>
        <w:pageBreakBefore w:val="0"/>
        <w:widowControl w:val="0"/>
        <w:kinsoku/>
        <w:wordWrap/>
        <w:overflowPunct/>
        <w:topLinePunct w:val="0"/>
        <w:autoSpaceDE/>
        <w:autoSpaceDN/>
        <w:bidi w:val="0"/>
        <w:adjustRightInd/>
        <w:snapToGrid w:val="0"/>
        <w:spacing w:line="360" w:lineRule="auto"/>
        <w:ind w:left="237" w:right="102"/>
        <w:textAlignment w:val="auto"/>
        <w:outlineLvl w:val="2"/>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3.</w:t>
      </w:r>
      <w:r>
        <w:rPr>
          <w:rFonts w:hint="eastAsia" w:ascii="宋体" w:hAnsi="宋体" w:eastAsia="宋体" w:cs="宋体"/>
          <w:b/>
          <w:bCs/>
          <w:i w:val="0"/>
          <w:iCs w:val="0"/>
          <w:color w:val="auto"/>
          <w:sz w:val="24"/>
          <w:szCs w:val="24"/>
          <w:highlight w:val="none"/>
          <w:lang w:val="en-US" w:eastAsia="zh-CN"/>
        </w:rPr>
        <w:t>5</w:t>
      </w:r>
      <w:r>
        <w:rPr>
          <w:rFonts w:hint="eastAsia" w:ascii="宋体" w:hAnsi="宋体" w:eastAsia="宋体" w:cs="宋体"/>
          <w:b/>
          <w:bCs/>
          <w:i w:val="0"/>
          <w:iCs w:val="0"/>
          <w:color w:val="auto"/>
          <w:sz w:val="24"/>
          <w:szCs w:val="24"/>
          <w:highlight w:val="none"/>
        </w:rPr>
        <w:t>备选</w:t>
      </w:r>
      <w:bookmarkEnd w:id="176"/>
      <w:r>
        <w:rPr>
          <w:rFonts w:hint="eastAsia" w:ascii="宋体" w:hAnsi="宋体" w:eastAsia="宋体" w:cs="宋体"/>
          <w:b/>
          <w:bCs/>
          <w:i w:val="0"/>
          <w:iCs w:val="0"/>
          <w:color w:val="auto"/>
          <w:sz w:val="24"/>
          <w:szCs w:val="24"/>
          <w:highlight w:val="none"/>
          <w:lang w:eastAsia="zh-CN"/>
        </w:rPr>
        <w:t>响应方案</w:t>
      </w:r>
    </w:p>
    <w:p w14:paraId="430972C4">
      <w:pPr>
        <w:keepNext w:val="0"/>
        <w:keepLines w:val="0"/>
        <w:pageBreakBefore w:val="0"/>
        <w:widowControl w:val="0"/>
        <w:kinsoku/>
        <w:wordWrap/>
        <w:overflowPunct/>
        <w:topLinePunct w:val="0"/>
        <w:autoSpaceDE/>
        <w:autoSpaceDN/>
        <w:bidi w:val="0"/>
        <w:adjustRightInd/>
        <w:snapToGrid w:val="0"/>
        <w:spacing w:line="360" w:lineRule="auto"/>
        <w:ind w:left="100" w:right="111" w:firstLine="41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不得递交备选</w:t>
      </w:r>
      <w:r>
        <w:rPr>
          <w:rFonts w:hint="eastAsia" w:ascii="宋体" w:hAnsi="宋体" w:eastAsia="宋体" w:cs="宋体"/>
          <w:i w:val="0"/>
          <w:iCs w:val="0"/>
          <w:color w:val="auto"/>
          <w:sz w:val="24"/>
          <w:szCs w:val="24"/>
          <w:highlight w:val="none"/>
          <w:lang w:eastAsia="zh-CN"/>
        </w:rPr>
        <w:t>响应方案</w:t>
      </w:r>
      <w:r>
        <w:rPr>
          <w:rFonts w:hint="eastAsia" w:ascii="宋体" w:hAnsi="宋体" w:eastAsia="宋体" w:cs="宋体"/>
          <w:i w:val="0"/>
          <w:iCs w:val="0"/>
          <w:color w:val="auto"/>
          <w:sz w:val="24"/>
          <w:szCs w:val="24"/>
          <w:highlight w:val="none"/>
        </w:rPr>
        <w:t>，否则其</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将被否决。</w:t>
      </w:r>
    </w:p>
    <w:p w14:paraId="001815FE">
      <w:pPr>
        <w:keepNext w:val="0"/>
        <w:keepLines w:val="0"/>
        <w:pageBreakBefore w:val="0"/>
        <w:widowControl w:val="0"/>
        <w:kinsoku/>
        <w:wordWrap/>
        <w:overflowPunct/>
        <w:topLinePunct w:val="0"/>
        <w:autoSpaceDE/>
        <w:autoSpaceDN/>
        <w:bidi w:val="0"/>
        <w:adjustRightInd/>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bookmarkStart w:id="177" w:name="_Toc13879"/>
      <w:r>
        <w:rPr>
          <w:rFonts w:hint="eastAsia" w:ascii="宋体" w:hAnsi="宋体" w:eastAsia="宋体" w:cs="宋体"/>
          <w:b/>
          <w:bCs/>
          <w:i w:val="0"/>
          <w:iCs w:val="0"/>
          <w:color w:val="auto"/>
          <w:sz w:val="24"/>
          <w:szCs w:val="24"/>
          <w:highlight w:val="none"/>
        </w:rPr>
        <w:t>3.</w:t>
      </w:r>
      <w:r>
        <w:rPr>
          <w:rFonts w:hint="eastAsia" w:ascii="宋体" w:hAnsi="宋体" w:eastAsia="宋体" w:cs="宋体"/>
          <w:b/>
          <w:bCs/>
          <w:i w:val="0"/>
          <w:iCs w:val="0"/>
          <w:color w:val="auto"/>
          <w:sz w:val="24"/>
          <w:szCs w:val="24"/>
          <w:highlight w:val="none"/>
          <w:lang w:val="en-US" w:eastAsia="zh-CN"/>
        </w:rPr>
        <w:t>6</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的编制</w:t>
      </w:r>
      <w:bookmarkEnd w:id="177"/>
    </w:p>
    <w:p w14:paraId="26621B95">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i w:val="0"/>
          <w:iCs w:val="0"/>
          <w:color w:val="auto"/>
          <w:sz w:val="24"/>
          <w:szCs w:val="24"/>
          <w:highlight w:val="none"/>
        </w:rPr>
      </w:pPr>
      <w:bookmarkStart w:id="178" w:name="_Toc462316764"/>
      <w:bookmarkStart w:id="179" w:name="_Toc256519675"/>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 xml:space="preserve">.1 </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应按第六章</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格式</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进行编写，如有必要，可以增加附页，作为</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的组成部分。</w:t>
      </w:r>
      <w:bookmarkEnd w:id="178"/>
      <w:bookmarkEnd w:id="179"/>
    </w:p>
    <w:p w14:paraId="65C879E1">
      <w:pPr>
        <w:keepNext w:val="0"/>
        <w:keepLines w:val="0"/>
        <w:pageBreakBefore w:val="0"/>
        <w:widowControl w:val="0"/>
        <w:kinsoku/>
        <w:wordWrap/>
        <w:overflowPunct/>
        <w:topLinePunct w:val="0"/>
        <w:autoSpaceDE/>
        <w:autoSpaceDN/>
        <w:bidi w:val="0"/>
        <w:adjustRightInd/>
        <w:snapToGrid w:val="0"/>
        <w:spacing w:line="360" w:lineRule="auto"/>
        <w:ind w:left="100" w:right="0" w:firstLine="419"/>
        <w:textAlignment w:val="auto"/>
        <w:rPr>
          <w:rFonts w:hint="eastAsia" w:ascii="宋体" w:hAnsi="宋体" w:eastAsia="宋体" w:cs="宋体"/>
          <w:i w:val="0"/>
          <w:iCs w:val="0"/>
          <w:color w:val="auto"/>
          <w:sz w:val="24"/>
          <w:szCs w:val="24"/>
          <w:highlight w:val="none"/>
        </w:rPr>
      </w:pPr>
      <w:bookmarkStart w:id="180" w:name="_Toc256519676"/>
      <w:bookmarkStart w:id="181" w:name="_Toc462316765"/>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.2</w:t>
      </w:r>
      <w:bookmarkEnd w:id="180"/>
      <w:bookmarkEnd w:id="181"/>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应当对</w:t>
      </w:r>
      <w:r>
        <w:rPr>
          <w:rFonts w:hint="eastAsia" w:ascii="宋体" w:hAnsi="宋体" w:eastAsia="宋体" w:cs="宋体"/>
          <w:i w:val="0"/>
          <w:iCs w:val="0"/>
          <w:color w:val="auto"/>
          <w:sz w:val="24"/>
          <w:szCs w:val="24"/>
          <w:highlight w:val="none"/>
          <w:lang w:eastAsia="zh-CN"/>
        </w:rPr>
        <w:t>采购</w:t>
      </w:r>
      <w:r>
        <w:rPr>
          <w:rFonts w:hint="eastAsia" w:ascii="宋体" w:hAnsi="宋体" w:eastAsia="宋体" w:cs="宋体"/>
          <w:i w:val="0"/>
          <w:iCs w:val="0"/>
          <w:color w:val="auto"/>
          <w:sz w:val="24"/>
          <w:szCs w:val="24"/>
          <w:highlight w:val="none"/>
          <w:lang w:val="en-US" w:eastAsia="zh-CN"/>
        </w:rPr>
        <w:t>的基本要求</w:t>
      </w:r>
      <w:r>
        <w:rPr>
          <w:rFonts w:hint="eastAsia" w:ascii="宋体" w:hAnsi="宋体" w:eastAsia="宋体" w:cs="宋体"/>
          <w:i w:val="0"/>
          <w:iCs w:val="0"/>
          <w:color w:val="auto"/>
          <w:sz w:val="24"/>
          <w:szCs w:val="24"/>
          <w:highlight w:val="none"/>
        </w:rPr>
        <w:t>等实质性内容作出响应。</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在满足</w:t>
      </w:r>
      <w:r>
        <w:rPr>
          <w:rFonts w:hint="eastAsia" w:ascii="宋体" w:hAnsi="宋体" w:eastAsia="宋体" w:cs="宋体"/>
          <w:i w:val="0"/>
          <w:iCs w:val="0"/>
          <w:color w:val="auto"/>
          <w:sz w:val="24"/>
          <w:szCs w:val="24"/>
          <w:highlight w:val="none"/>
          <w:lang w:eastAsia="zh-CN"/>
        </w:rPr>
        <w:t>采购文件</w:t>
      </w:r>
      <w:r>
        <w:rPr>
          <w:rFonts w:hint="eastAsia" w:ascii="宋体" w:hAnsi="宋体" w:eastAsia="宋体" w:cs="宋体"/>
          <w:i w:val="0"/>
          <w:iCs w:val="0"/>
          <w:color w:val="auto"/>
          <w:sz w:val="24"/>
          <w:szCs w:val="24"/>
          <w:highlight w:val="none"/>
        </w:rPr>
        <w:t>实质性要求的基础上，可以提出比</w:t>
      </w:r>
      <w:r>
        <w:rPr>
          <w:rFonts w:hint="eastAsia" w:ascii="宋体" w:hAnsi="宋体" w:eastAsia="宋体" w:cs="宋体"/>
          <w:i w:val="0"/>
          <w:iCs w:val="0"/>
          <w:color w:val="auto"/>
          <w:sz w:val="24"/>
          <w:szCs w:val="24"/>
          <w:highlight w:val="none"/>
          <w:lang w:eastAsia="zh-CN"/>
        </w:rPr>
        <w:t>采购文件</w:t>
      </w:r>
      <w:r>
        <w:rPr>
          <w:rFonts w:hint="eastAsia" w:ascii="宋体" w:hAnsi="宋体" w:eastAsia="宋体" w:cs="宋体"/>
          <w:i w:val="0"/>
          <w:iCs w:val="0"/>
          <w:color w:val="auto"/>
          <w:sz w:val="24"/>
          <w:szCs w:val="24"/>
          <w:highlight w:val="none"/>
        </w:rPr>
        <w:t>要求更有利于</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的承诺。</w:t>
      </w:r>
    </w:p>
    <w:p w14:paraId="5FDE18E4">
      <w:pPr>
        <w:keepNext w:val="0"/>
        <w:keepLines w:val="0"/>
        <w:pageBreakBefore w:val="0"/>
        <w:widowControl w:val="0"/>
        <w:kinsoku/>
        <w:wordWrap/>
        <w:overflowPunct/>
        <w:topLinePunct w:val="0"/>
        <w:autoSpaceDE/>
        <w:autoSpaceDN/>
        <w:bidi w:val="0"/>
        <w:adjustRightInd/>
        <w:snapToGrid w:val="0"/>
        <w:spacing w:line="360" w:lineRule="auto"/>
        <w:ind w:left="100" w:right="0" w:firstLine="419"/>
        <w:textAlignment w:val="auto"/>
        <w:rPr>
          <w:rFonts w:hint="eastAsia" w:ascii="宋体" w:hAnsi="宋体" w:eastAsia="宋体" w:cs="宋体"/>
          <w:i w:val="0"/>
          <w:iCs w:val="0"/>
          <w:color w:val="auto"/>
          <w:sz w:val="24"/>
          <w:szCs w:val="24"/>
          <w:highlight w:val="none"/>
        </w:rPr>
      </w:pPr>
      <w:bookmarkStart w:id="182" w:name="_Toc256519678"/>
      <w:bookmarkStart w:id="183" w:name="_Toc462316767"/>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bookmarkEnd w:id="182"/>
      <w:bookmarkEnd w:id="183"/>
      <w:r>
        <w:rPr>
          <w:rFonts w:hint="eastAsia" w:ascii="宋体" w:hAnsi="宋体" w:eastAsia="宋体" w:cs="宋体"/>
          <w:i w:val="0"/>
          <w:iCs w:val="0"/>
          <w:color w:val="auto"/>
          <w:sz w:val="24"/>
          <w:szCs w:val="24"/>
          <w:highlight w:val="none"/>
          <w:lang w:val="en-US" w:eastAsia="zh-CN"/>
        </w:rPr>
        <w:t>3响应文件的正本需打印或用不褪色墨水书写</w:t>
      </w:r>
      <w:r>
        <w:rPr>
          <w:rFonts w:hint="eastAsia" w:ascii="宋体" w:hAnsi="宋体" w:eastAsia="宋体" w:cs="宋体"/>
          <w:i w:val="0"/>
          <w:iCs w:val="0"/>
          <w:color w:val="auto"/>
          <w:sz w:val="24"/>
          <w:szCs w:val="24"/>
          <w:highlight w:val="none"/>
        </w:rPr>
        <w:t>，响应文件及相关文件的签订、履行、通知等事项的书面文件中由</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的法定代表人（单位负责人）或其授权的代理人签字或盖单位章。由</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的法定代表人（单位负责人）签字的，应附法定代表人（单位负责人）身份证明，由代理人签字的应附授权委托书</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授权委托书应符合第六章</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格式</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的要求。</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文件应尽量避免涂改、行间插字或删除。如果出现上述情况，改动之处应由</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的法定代表人（单位负责人）或其授权的代理人签字或盖单位章。</w:t>
      </w:r>
    </w:p>
    <w:p w14:paraId="1BED74A6">
      <w:pPr>
        <w:keepNext w:val="0"/>
        <w:keepLines w:val="0"/>
        <w:pageBreakBefore w:val="0"/>
        <w:widowControl w:val="0"/>
        <w:kinsoku/>
        <w:wordWrap/>
        <w:overflowPunct/>
        <w:topLinePunct w:val="0"/>
        <w:autoSpaceDE/>
        <w:autoSpaceDN/>
        <w:bidi w:val="0"/>
        <w:adjustRightInd/>
        <w:snapToGrid w:val="0"/>
        <w:spacing w:line="360" w:lineRule="auto"/>
        <w:ind w:left="100" w:right="0" w:firstLine="41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正本一份，副本份数见</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须知前附表。正本和副本的封面</w:t>
      </w:r>
      <w:r>
        <w:rPr>
          <w:rFonts w:hint="eastAsia" w:ascii="宋体" w:hAnsi="宋体" w:eastAsia="宋体" w:cs="宋体"/>
          <w:i w:val="0"/>
          <w:iCs w:val="0"/>
          <w:color w:val="auto"/>
          <w:sz w:val="24"/>
          <w:szCs w:val="24"/>
          <w:highlight w:val="none"/>
          <w:lang w:eastAsia="zh-CN"/>
        </w:rPr>
        <w:t>右上角</w:t>
      </w:r>
      <w:r>
        <w:rPr>
          <w:rFonts w:hint="eastAsia" w:ascii="宋体" w:hAnsi="宋体" w:eastAsia="宋体" w:cs="宋体"/>
          <w:i w:val="0"/>
          <w:iCs w:val="0"/>
          <w:color w:val="auto"/>
          <w:sz w:val="24"/>
          <w:szCs w:val="24"/>
          <w:highlight w:val="none"/>
        </w:rPr>
        <w:t>应清楚地标记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正本</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或</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副本</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的字样。当副本和正本文件不一致时，以正本文件为准。</w:t>
      </w:r>
    </w:p>
    <w:p w14:paraId="7C508728">
      <w:pPr>
        <w:keepNext w:val="0"/>
        <w:keepLines w:val="0"/>
        <w:pageBreakBefore w:val="0"/>
        <w:widowControl w:val="0"/>
        <w:kinsoku/>
        <w:wordWrap/>
        <w:overflowPunct/>
        <w:topLinePunct w:val="0"/>
        <w:autoSpaceDE/>
        <w:autoSpaceDN/>
        <w:bidi w:val="0"/>
        <w:adjustRightInd/>
        <w:snapToGrid w:val="0"/>
        <w:spacing w:line="360" w:lineRule="auto"/>
        <w:ind w:left="100" w:right="0" w:firstLine="41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的正本与副本应分别装订，并编制目录，</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需分册装订的，具体分册装订要求见</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须知前附表规定。</w:t>
      </w:r>
    </w:p>
    <w:p w14:paraId="25F7B3AB">
      <w:pPr>
        <w:pStyle w:val="3"/>
        <w:keepNext w:val="0"/>
        <w:keepLines w:val="0"/>
        <w:pageBreakBefore w:val="0"/>
        <w:wordWrap/>
        <w:topLinePunct w:val="0"/>
        <w:bidi w:val="0"/>
        <w:snapToGrid w:val="0"/>
        <w:spacing w:line="360" w:lineRule="auto"/>
        <w:jc w:val="left"/>
        <w:textAlignment w:val="auto"/>
        <w:rPr>
          <w:rFonts w:hint="eastAsia" w:ascii="宋体" w:hAnsi="宋体" w:eastAsia="宋体" w:cs="宋体"/>
          <w:i w:val="0"/>
          <w:iCs w:val="0"/>
          <w:color w:val="auto"/>
          <w:sz w:val="24"/>
          <w:szCs w:val="24"/>
          <w:highlight w:val="none"/>
          <w:lang w:eastAsia="zh-CN"/>
        </w:rPr>
      </w:pPr>
      <w:bookmarkStart w:id="184" w:name="_Toc24573"/>
      <w:bookmarkStart w:id="185" w:name="_Toc24743"/>
      <w:bookmarkStart w:id="186" w:name="_Toc28693"/>
      <w:bookmarkStart w:id="187" w:name="_Toc26787"/>
      <w:bookmarkStart w:id="188" w:name="_Toc28201"/>
      <w:bookmarkStart w:id="189" w:name="_Toc27201"/>
      <w:bookmarkStart w:id="190" w:name="_Toc18833"/>
      <w:bookmarkStart w:id="191" w:name="_Toc12265"/>
      <w:bookmarkStart w:id="192" w:name="_Toc7971"/>
      <w:r>
        <w:rPr>
          <w:rFonts w:hint="eastAsia" w:ascii="宋体" w:hAnsi="宋体" w:eastAsia="宋体" w:cs="宋体"/>
          <w:i w:val="0"/>
          <w:iCs w:val="0"/>
          <w:color w:val="auto"/>
          <w:sz w:val="24"/>
          <w:szCs w:val="24"/>
          <w:highlight w:val="none"/>
          <w:lang w:eastAsia="zh-CN"/>
        </w:rPr>
        <w:t>4.</w:t>
      </w:r>
      <w:bookmarkEnd w:id="184"/>
      <w:bookmarkEnd w:id="185"/>
      <w:bookmarkEnd w:id="186"/>
      <w:bookmarkEnd w:id="187"/>
      <w:bookmarkEnd w:id="188"/>
      <w:bookmarkEnd w:id="189"/>
      <w:r>
        <w:rPr>
          <w:rFonts w:hint="eastAsia" w:ascii="宋体" w:hAnsi="宋体" w:eastAsia="宋体" w:cs="宋体"/>
          <w:i w:val="0"/>
          <w:iCs w:val="0"/>
          <w:color w:val="auto"/>
          <w:sz w:val="24"/>
          <w:szCs w:val="24"/>
          <w:highlight w:val="none"/>
          <w:lang w:eastAsia="zh-CN"/>
        </w:rPr>
        <w:t>响应</w:t>
      </w:r>
      <w:bookmarkEnd w:id="190"/>
      <w:bookmarkEnd w:id="191"/>
      <w:bookmarkEnd w:id="192"/>
    </w:p>
    <w:p w14:paraId="7E0F10AE">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bookmarkStart w:id="193" w:name="_Toc26835"/>
      <w:bookmarkStart w:id="194" w:name="_Toc13259"/>
      <w:bookmarkStart w:id="195" w:name="_Toc2095788"/>
      <w:r>
        <w:rPr>
          <w:rFonts w:hint="eastAsia" w:ascii="宋体" w:hAnsi="宋体" w:eastAsia="宋体" w:cs="宋体"/>
          <w:b/>
          <w:bCs/>
          <w:i w:val="0"/>
          <w:iCs w:val="0"/>
          <w:color w:val="auto"/>
          <w:sz w:val="24"/>
          <w:szCs w:val="24"/>
          <w:highlight w:val="none"/>
        </w:rPr>
        <w:t xml:space="preserve">4.1 </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的密封和标记</w:t>
      </w:r>
      <w:bookmarkEnd w:id="193"/>
      <w:bookmarkEnd w:id="194"/>
      <w:bookmarkEnd w:id="195"/>
    </w:p>
    <w:p w14:paraId="53BF8D65">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bookmarkStart w:id="196" w:name="_Toc511219768"/>
      <w:bookmarkStart w:id="197" w:name="_Toc21311"/>
      <w:bookmarkStart w:id="198" w:name="_Toc511220652"/>
      <w:bookmarkStart w:id="199" w:name="_Toc30443"/>
      <w:bookmarkStart w:id="200" w:name="_Toc2095789"/>
      <w:bookmarkStart w:id="201" w:name="_Toc294694982"/>
      <w:bookmarkStart w:id="202" w:name="_Toc336269699"/>
      <w:r>
        <w:rPr>
          <w:rFonts w:hint="eastAsia" w:ascii="宋体" w:hAnsi="宋体" w:eastAsia="宋体" w:cs="宋体"/>
          <w:i w:val="0"/>
          <w:iCs w:val="0"/>
          <w:color w:val="auto"/>
          <w:kern w:val="0"/>
          <w:sz w:val="24"/>
          <w:szCs w:val="24"/>
          <w:highlight w:val="none"/>
        </w:rPr>
        <w:t xml:space="preserve">4.1.1 </w:t>
      </w:r>
      <w:r>
        <w:rPr>
          <w:rFonts w:hint="eastAsia" w:ascii="宋体" w:hAnsi="宋体" w:eastAsia="宋体" w:cs="宋体"/>
          <w:i w:val="0"/>
          <w:iCs w:val="0"/>
          <w:color w:val="auto"/>
          <w:kern w:val="0"/>
          <w:sz w:val="24"/>
          <w:szCs w:val="24"/>
          <w:highlight w:val="none"/>
          <w:lang w:eastAsia="zh-CN"/>
        </w:rPr>
        <w:t>响应文件</w:t>
      </w:r>
      <w:r>
        <w:rPr>
          <w:rFonts w:hint="eastAsia" w:ascii="宋体" w:hAnsi="宋体" w:eastAsia="宋体" w:cs="宋体"/>
          <w:i w:val="0"/>
          <w:iCs w:val="0"/>
          <w:color w:val="auto"/>
          <w:kern w:val="0"/>
          <w:sz w:val="24"/>
          <w:szCs w:val="24"/>
          <w:highlight w:val="none"/>
        </w:rPr>
        <w:t>应密封包装，并在封套的封口处加盖</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单</w:t>
      </w:r>
      <w:r>
        <w:rPr>
          <w:rFonts w:hint="eastAsia" w:ascii="宋体" w:hAnsi="宋体" w:eastAsia="宋体" w:cs="宋体"/>
          <w:i w:val="0"/>
          <w:iCs w:val="0"/>
          <w:color w:val="auto"/>
          <w:kern w:val="0"/>
          <w:sz w:val="24"/>
          <w:szCs w:val="24"/>
          <w:highlight w:val="none"/>
          <w:lang w:eastAsia="zh-CN"/>
        </w:rPr>
        <w:t>位公</w:t>
      </w:r>
      <w:r>
        <w:rPr>
          <w:rFonts w:hint="eastAsia" w:ascii="宋体" w:hAnsi="宋体" w:eastAsia="宋体" w:cs="宋体"/>
          <w:i w:val="0"/>
          <w:iCs w:val="0"/>
          <w:color w:val="auto"/>
          <w:kern w:val="0"/>
          <w:sz w:val="24"/>
          <w:szCs w:val="24"/>
          <w:highlight w:val="none"/>
        </w:rPr>
        <w:t>章或由</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的法定代表人（单位负责人）或其授权的代理人签字。</w:t>
      </w:r>
    </w:p>
    <w:p w14:paraId="3776CA6E">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 xml:space="preserve">4.1.2 </w:t>
      </w:r>
      <w:r>
        <w:rPr>
          <w:rFonts w:hint="eastAsia" w:ascii="宋体" w:hAnsi="宋体" w:eastAsia="宋体" w:cs="宋体"/>
          <w:i w:val="0"/>
          <w:iCs w:val="0"/>
          <w:color w:val="auto"/>
          <w:kern w:val="0"/>
          <w:sz w:val="24"/>
          <w:szCs w:val="24"/>
          <w:highlight w:val="none"/>
          <w:lang w:eastAsia="zh-CN"/>
        </w:rPr>
        <w:t>响应文件</w:t>
      </w:r>
      <w:r>
        <w:rPr>
          <w:rFonts w:hint="eastAsia" w:ascii="宋体" w:hAnsi="宋体" w:eastAsia="宋体" w:cs="宋体"/>
          <w:i w:val="0"/>
          <w:iCs w:val="0"/>
          <w:color w:val="auto"/>
          <w:kern w:val="0"/>
          <w:sz w:val="24"/>
          <w:szCs w:val="24"/>
          <w:highlight w:val="none"/>
        </w:rPr>
        <w:t>封套上应写明的内容见</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须知前附表。</w:t>
      </w:r>
    </w:p>
    <w:p w14:paraId="72F6914F">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highlight w:val="none"/>
          <w:lang w:val="en-US" w:eastAsia="zh-CN"/>
        </w:rPr>
        <w:t>4.1.3 如果供应商未按上述要求对响应文件密封及加写标记，采购人对响应文件的误投或过早启封概不负责。对由此造成提前开封的响应文件，采购人有权予以拒绝，并退回供应商。</w:t>
      </w:r>
    </w:p>
    <w:p w14:paraId="6CDB472F">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 xml:space="preserve">4.2 </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的递交</w:t>
      </w:r>
      <w:bookmarkEnd w:id="196"/>
      <w:bookmarkEnd w:id="197"/>
      <w:bookmarkEnd w:id="198"/>
      <w:bookmarkEnd w:id="199"/>
      <w:bookmarkEnd w:id="200"/>
    </w:p>
    <w:p w14:paraId="3B1F4FE3">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 xml:space="preserve">4.2.1 </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应在</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须知前附表规定的</w:t>
      </w:r>
      <w:r>
        <w:rPr>
          <w:rFonts w:hint="eastAsia" w:ascii="宋体" w:hAnsi="宋体" w:eastAsia="宋体" w:cs="宋体"/>
          <w:i w:val="0"/>
          <w:iCs w:val="0"/>
          <w:color w:val="auto"/>
          <w:kern w:val="0"/>
          <w:sz w:val="24"/>
          <w:szCs w:val="24"/>
          <w:highlight w:val="none"/>
          <w:lang w:eastAsia="zh-CN"/>
        </w:rPr>
        <w:t>递交响应文件的截止时间</w:t>
      </w:r>
      <w:r>
        <w:rPr>
          <w:rFonts w:hint="eastAsia" w:ascii="宋体" w:hAnsi="宋体" w:eastAsia="宋体" w:cs="宋体"/>
          <w:i w:val="0"/>
          <w:iCs w:val="0"/>
          <w:color w:val="auto"/>
          <w:kern w:val="0"/>
          <w:sz w:val="24"/>
          <w:szCs w:val="24"/>
          <w:highlight w:val="none"/>
        </w:rPr>
        <w:t>前递交</w:t>
      </w:r>
      <w:r>
        <w:rPr>
          <w:rFonts w:hint="eastAsia" w:ascii="宋体" w:hAnsi="宋体" w:eastAsia="宋体" w:cs="宋体"/>
          <w:i w:val="0"/>
          <w:iCs w:val="0"/>
          <w:color w:val="auto"/>
          <w:kern w:val="0"/>
          <w:sz w:val="24"/>
          <w:szCs w:val="24"/>
          <w:highlight w:val="none"/>
          <w:lang w:eastAsia="zh-CN"/>
        </w:rPr>
        <w:t>响应文件</w:t>
      </w:r>
      <w:r>
        <w:rPr>
          <w:rFonts w:hint="eastAsia" w:ascii="宋体" w:hAnsi="宋体" w:eastAsia="宋体" w:cs="宋体"/>
          <w:i w:val="0"/>
          <w:iCs w:val="0"/>
          <w:color w:val="auto"/>
          <w:kern w:val="0"/>
          <w:sz w:val="24"/>
          <w:szCs w:val="24"/>
          <w:highlight w:val="none"/>
        </w:rPr>
        <w:t>。</w:t>
      </w:r>
    </w:p>
    <w:bookmarkEnd w:id="201"/>
    <w:bookmarkEnd w:id="202"/>
    <w:p w14:paraId="13665175">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bookmarkStart w:id="203" w:name="_Toc511219769"/>
      <w:bookmarkStart w:id="204" w:name="_Toc511220653"/>
      <w:bookmarkStart w:id="205" w:name="_Toc2095790"/>
      <w:bookmarkStart w:id="206" w:name="_Toc13096"/>
      <w:bookmarkStart w:id="207" w:name="_Toc14737"/>
      <w:bookmarkStart w:id="208" w:name="_Toc294694984"/>
      <w:r>
        <w:rPr>
          <w:rFonts w:hint="eastAsia" w:ascii="宋体" w:hAnsi="宋体" w:eastAsia="宋体" w:cs="宋体"/>
          <w:i w:val="0"/>
          <w:iCs w:val="0"/>
          <w:color w:val="auto"/>
          <w:kern w:val="0"/>
          <w:sz w:val="24"/>
          <w:szCs w:val="24"/>
          <w:highlight w:val="none"/>
        </w:rPr>
        <w:t>4.2.</w:t>
      </w:r>
      <w:r>
        <w:rPr>
          <w:rFonts w:hint="eastAsia" w:ascii="宋体" w:hAnsi="宋体" w:eastAsia="宋体" w:cs="宋体"/>
          <w:i w:val="0"/>
          <w:iCs w:val="0"/>
          <w:color w:val="auto"/>
          <w:kern w:val="0"/>
          <w:sz w:val="24"/>
          <w:szCs w:val="24"/>
          <w:highlight w:val="none"/>
          <w:lang w:val="en-US" w:eastAsia="zh-CN"/>
        </w:rPr>
        <w:t>2</w:t>
      </w:r>
      <w:r>
        <w:rPr>
          <w:rFonts w:hint="eastAsia" w:ascii="宋体" w:hAnsi="宋体" w:eastAsia="宋体" w:cs="宋体"/>
          <w:i w:val="0"/>
          <w:iCs w:val="0"/>
          <w:color w:val="auto"/>
          <w:kern w:val="0"/>
          <w:sz w:val="24"/>
          <w:szCs w:val="24"/>
          <w:highlight w:val="none"/>
        </w:rPr>
        <w:t xml:space="preserve"> </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递交</w:t>
      </w:r>
      <w:r>
        <w:rPr>
          <w:rFonts w:hint="eastAsia" w:ascii="宋体" w:hAnsi="宋体" w:eastAsia="宋体" w:cs="宋体"/>
          <w:i w:val="0"/>
          <w:iCs w:val="0"/>
          <w:color w:val="auto"/>
          <w:kern w:val="0"/>
          <w:sz w:val="24"/>
          <w:szCs w:val="24"/>
          <w:highlight w:val="none"/>
          <w:lang w:eastAsia="zh-CN"/>
        </w:rPr>
        <w:t>响应文件</w:t>
      </w:r>
      <w:r>
        <w:rPr>
          <w:rFonts w:hint="eastAsia" w:ascii="宋体" w:hAnsi="宋体" w:eastAsia="宋体" w:cs="宋体"/>
          <w:i w:val="0"/>
          <w:iCs w:val="0"/>
          <w:color w:val="auto"/>
          <w:kern w:val="0"/>
          <w:sz w:val="24"/>
          <w:szCs w:val="24"/>
          <w:highlight w:val="none"/>
        </w:rPr>
        <w:t>的地点：见</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须知前附表。</w:t>
      </w:r>
    </w:p>
    <w:p w14:paraId="6994B829">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4.2.</w:t>
      </w:r>
      <w:r>
        <w:rPr>
          <w:rFonts w:hint="eastAsia" w:ascii="宋体" w:hAnsi="宋体" w:eastAsia="宋体" w:cs="宋体"/>
          <w:i w:val="0"/>
          <w:iCs w:val="0"/>
          <w:color w:val="auto"/>
          <w:kern w:val="0"/>
          <w:sz w:val="24"/>
          <w:szCs w:val="24"/>
          <w:highlight w:val="none"/>
          <w:lang w:val="en-US" w:eastAsia="zh-CN"/>
        </w:rPr>
        <w:t>3 在提交响应文件截止时间以后送达的响应文件，为无效响应文件，采购人应当拒收。</w:t>
      </w:r>
    </w:p>
    <w:p w14:paraId="051E1E53">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4.2.</w:t>
      </w:r>
      <w:r>
        <w:rPr>
          <w:rFonts w:hint="eastAsia" w:ascii="宋体" w:hAnsi="宋体" w:eastAsia="宋体" w:cs="宋体"/>
          <w:i w:val="0"/>
          <w:iCs w:val="0"/>
          <w:color w:val="auto"/>
          <w:kern w:val="0"/>
          <w:sz w:val="24"/>
          <w:szCs w:val="24"/>
          <w:highlight w:val="none"/>
          <w:lang w:val="en-US" w:eastAsia="zh-CN"/>
        </w:rPr>
        <w:t>4</w:t>
      </w:r>
      <w:r>
        <w:rPr>
          <w:rFonts w:hint="eastAsia" w:ascii="宋体" w:hAnsi="宋体" w:eastAsia="宋体" w:cs="宋体"/>
          <w:i w:val="0"/>
          <w:iCs w:val="0"/>
          <w:color w:val="auto"/>
          <w:kern w:val="0"/>
          <w:sz w:val="24"/>
          <w:szCs w:val="24"/>
          <w:highlight w:val="none"/>
        </w:rPr>
        <w:t xml:space="preserve"> 除</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须知前附表另有规定外，</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所递交的</w:t>
      </w:r>
      <w:r>
        <w:rPr>
          <w:rFonts w:hint="eastAsia" w:ascii="宋体" w:hAnsi="宋体" w:eastAsia="宋体" w:cs="宋体"/>
          <w:i w:val="0"/>
          <w:iCs w:val="0"/>
          <w:color w:val="auto"/>
          <w:kern w:val="0"/>
          <w:sz w:val="24"/>
          <w:szCs w:val="24"/>
          <w:highlight w:val="none"/>
          <w:lang w:eastAsia="zh-CN"/>
        </w:rPr>
        <w:t>响应文件</w:t>
      </w:r>
      <w:r>
        <w:rPr>
          <w:rFonts w:hint="eastAsia" w:ascii="宋体" w:hAnsi="宋体" w:eastAsia="宋体" w:cs="宋体"/>
          <w:i w:val="0"/>
          <w:iCs w:val="0"/>
          <w:color w:val="auto"/>
          <w:kern w:val="0"/>
          <w:sz w:val="24"/>
          <w:szCs w:val="24"/>
          <w:highlight w:val="none"/>
        </w:rPr>
        <w:t>不予退还。</w:t>
      </w:r>
    </w:p>
    <w:p w14:paraId="0C25D9DB">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4.2.</w:t>
      </w:r>
      <w:r>
        <w:rPr>
          <w:rFonts w:hint="eastAsia" w:ascii="宋体" w:hAnsi="宋体" w:eastAsia="宋体" w:cs="宋体"/>
          <w:i w:val="0"/>
          <w:iCs w:val="0"/>
          <w:color w:val="auto"/>
          <w:kern w:val="0"/>
          <w:sz w:val="24"/>
          <w:szCs w:val="24"/>
          <w:highlight w:val="none"/>
          <w:lang w:val="en-US" w:eastAsia="zh-CN"/>
        </w:rPr>
        <w:t>5 未按采购文件密封的响应文件，</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将予以拒收</w:t>
      </w:r>
      <w:r>
        <w:rPr>
          <w:rFonts w:hint="eastAsia" w:ascii="宋体" w:hAnsi="宋体" w:eastAsia="宋体" w:cs="宋体"/>
          <w:i w:val="0"/>
          <w:iCs w:val="0"/>
          <w:color w:val="auto"/>
          <w:kern w:val="0"/>
          <w:sz w:val="24"/>
          <w:szCs w:val="24"/>
          <w:highlight w:val="none"/>
          <w:lang w:val="en-US" w:eastAsia="zh-CN"/>
        </w:rPr>
        <w:t>。</w:t>
      </w:r>
    </w:p>
    <w:p w14:paraId="697B5DE2">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4.2.6 公开询比采购，若递交响应文件的供应商或符合资格审查要求的供应商仅有2家时，可转为与其谈判采购；仅有一家需由评审小组按照谈判采购响应异常处理程序执行，评审小组根据潜在供应商资质资格、业绩、以往履约表现等综合论证是否可转为与其直接采购，并在评审报告中写明。</w:t>
      </w:r>
    </w:p>
    <w:p w14:paraId="79A18DA8">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 xml:space="preserve">4.3 </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的修改与撤回</w:t>
      </w:r>
      <w:bookmarkEnd w:id="203"/>
      <w:bookmarkEnd w:id="204"/>
      <w:bookmarkEnd w:id="205"/>
      <w:bookmarkEnd w:id="206"/>
      <w:bookmarkEnd w:id="207"/>
    </w:p>
    <w:p w14:paraId="4FFB5387">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rPr>
      </w:pPr>
      <w:bookmarkStart w:id="209" w:name="_Toc336269701"/>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.3.</w:t>
      </w:r>
      <w:r>
        <w:rPr>
          <w:rFonts w:hint="eastAsia" w:ascii="宋体" w:hAnsi="宋体" w:eastAsia="宋体" w:cs="宋体"/>
          <w:i w:val="0"/>
          <w:iCs w:val="0"/>
          <w:color w:val="auto"/>
          <w:sz w:val="24"/>
          <w:szCs w:val="24"/>
          <w:highlight w:val="none"/>
        </w:rPr>
        <w:t xml:space="preserve">1 </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可以在</w:t>
      </w:r>
      <w:r>
        <w:rPr>
          <w:rFonts w:hint="eastAsia" w:ascii="宋体" w:hAnsi="宋体" w:eastAsia="宋体" w:cs="宋体"/>
          <w:i w:val="0"/>
          <w:iCs w:val="0"/>
          <w:color w:val="auto"/>
          <w:sz w:val="24"/>
          <w:szCs w:val="24"/>
          <w:highlight w:val="none"/>
          <w:lang w:eastAsia="zh-CN"/>
        </w:rPr>
        <w:t>递交响应文件的截止时间</w:t>
      </w:r>
      <w:r>
        <w:rPr>
          <w:rFonts w:hint="eastAsia" w:ascii="宋体" w:hAnsi="宋体" w:eastAsia="宋体" w:cs="宋体"/>
          <w:i w:val="0"/>
          <w:iCs w:val="0"/>
          <w:color w:val="auto"/>
          <w:sz w:val="24"/>
          <w:szCs w:val="24"/>
          <w:highlight w:val="none"/>
        </w:rPr>
        <w:t>前对所提交的</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lang w:val="en-US" w:eastAsia="zh-CN"/>
        </w:rPr>
        <w:t>进行</w:t>
      </w:r>
      <w:r>
        <w:rPr>
          <w:rFonts w:hint="eastAsia" w:ascii="宋体" w:hAnsi="宋体" w:eastAsia="宋体" w:cs="宋体"/>
          <w:i w:val="0"/>
          <w:iCs w:val="0"/>
          <w:color w:val="auto"/>
          <w:sz w:val="24"/>
          <w:szCs w:val="24"/>
          <w:highlight w:val="none"/>
        </w:rPr>
        <w:t>修改或撤回其</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。但必须以书面形式通知</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，并按照要求签字或盖章。</w:t>
      </w:r>
      <w:bookmarkEnd w:id="209"/>
      <w:r>
        <w:rPr>
          <w:rFonts w:hint="eastAsia" w:ascii="宋体" w:hAnsi="宋体" w:eastAsia="宋体" w:cs="宋体"/>
          <w:i w:val="0"/>
          <w:iCs w:val="0"/>
          <w:color w:val="auto"/>
          <w:sz w:val="24"/>
          <w:szCs w:val="24"/>
          <w:highlight w:val="none"/>
        </w:rPr>
        <w:t>更改、撤回的确认书必须在</w:t>
      </w:r>
      <w:r>
        <w:rPr>
          <w:rFonts w:hint="eastAsia" w:ascii="宋体" w:hAnsi="宋体" w:eastAsia="宋体" w:cs="宋体"/>
          <w:i w:val="0"/>
          <w:iCs w:val="0"/>
          <w:color w:val="auto"/>
          <w:sz w:val="24"/>
          <w:szCs w:val="24"/>
          <w:highlight w:val="none"/>
          <w:lang w:eastAsia="zh-CN"/>
        </w:rPr>
        <w:t>递交响应文件的截止时间</w:t>
      </w:r>
      <w:r>
        <w:rPr>
          <w:rFonts w:hint="eastAsia" w:ascii="宋体" w:hAnsi="宋体" w:eastAsia="宋体" w:cs="宋体"/>
          <w:i w:val="0"/>
          <w:iCs w:val="0"/>
          <w:color w:val="auto"/>
          <w:sz w:val="24"/>
          <w:szCs w:val="24"/>
          <w:highlight w:val="none"/>
        </w:rPr>
        <w:t>前送达</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，并得到</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书面确认。</w:t>
      </w:r>
    </w:p>
    <w:p w14:paraId="74C7B6A3">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.3.</w:t>
      </w:r>
      <w:r>
        <w:rPr>
          <w:rFonts w:hint="eastAsia" w:ascii="宋体" w:hAnsi="宋体" w:eastAsia="宋体" w:cs="宋体"/>
          <w:i w:val="0"/>
          <w:iCs w:val="0"/>
          <w:color w:val="auto"/>
          <w:sz w:val="24"/>
          <w:szCs w:val="24"/>
          <w:highlight w:val="none"/>
        </w:rPr>
        <w:t>2 修改的</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应同样按照</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送交规定的要求进行编制、密封、标记和递交，另外还应在外层封皮上标明</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修改</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字样，修改内容将作为</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的组成部分。</w:t>
      </w:r>
    </w:p>
    <w:p w14:paraId="50F09BF5">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.3.</w:t>
      </w:r>
      <w:r>
        <w:rPr>
          <w:rFonts w:hint="eastAsia" w:ascii="宋体" w:hAnsi="宋体" w:eastAsia="宋体" w:cs="宋体"/>
          <w:i w:val="0"/>
          <w:iCs w:val="0"/>
          <w:color w:val="auto"/>
          <w:sz w:val="24"/>
          <w:szCs w:val="24"/>
          <w:highlight w:val="none"/>
        </w:rPr>
        <w:t>3 在</w:t>
      </w:r>
      <w:r>
        <w:rPr>
          <w:rFonts w:hint="eastAsia" w:ascii="宋体" w:hAnsi="宋体" w:eastAsia="宋体" w:cs="宋体"/>
          <w:i w:val="0"/>
          <w:iCs w:val="0"/>
          <w:color w:val="auto"/>
          <w:sz w:val="24"/>
          <w:szCs w:val="24"/>
          <w:highlight w:val="none"/>
          <w:lang w:eastAsia="zh-CN"/>
        </w:rPr>
        <w:t>递交响应文件的截止时间</w:t>
      </w:r>
      <w:r>
        <w:rPr>
          <w:rFonts w:hint="eastAsia" w:ascii="宋体" w:hAnsi="宋体" w:eastAsia="宋体" w:cs="宋体"/>
          <w:i w:val="0"/>
          <w:iCs w:val="0"/>
          <w:color w:val="auto"/>
          <w:sz w:val="24"/>
          <w:szCs w:val="24"/>
          <w:highlight w:val="none"/>
        </w:rPr>
        <w:t>后，</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不能修改</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w:t>
      </w:r>
    </w:p>
    <w:p w14:paraId="1CCD93BC">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.3.</w:t>
      </w:r>
      <w:r>
        <w:rPr>
          <w:rFonts w:hint="eastAsia" w:ascii="宋体" w:hAnsi="宋体" w:eastAsia="宋体" w:cs="宋体"/>
          <w:i w:val="0"/>
          <w:iCs w:val="0"/>
          <w:color w:val="auto"/>
          <w:sz w:val="24"/>
          <w:szCs w:val="24"/>
          <w:highlight w:val="none"/>
        </w:rPr>
        <w:t>4 在</w:t>
      </w:r>
      <w:r>
        <w:rPr>
          <w:rFonts w:hint="eastAsia" w:ascii="宋体" w:hAnsi="宋体" w:eastAsia="宋体" w:cs="宋体"/>
          <w:i w:val="0"/>
          <w:iCs w:val="0"/>
          <w:color w:val="auto"/>
          <w:sz w:val="24"/>
          <w:szCs w:val="24"/>
          <w:highlight w:val="none"/>
          <w:lang w:eastAsia="zh-CN"/>
        </w:rPr>
        <w:t>递交响应文件的截止时间</w:t>
      </w:r>
      <w:r>
        <w:rPr>
          <w:rFonts w:hint="eastAsia" w:ascii="宋体" w:hAnsi="宋体" w:eastAsia="宋体" w:cs="宋体"/>
          <w:i w:val="0"/>
          <w:iCs w:val="0"/>
          <w:color w:val="auto"/>
          <w:sz w:val="24"/>
          <w:szCs w:val="24"/>
          <w:highlight w:val="none"/>
        </w:rPr>
        <w:t>与</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有效期终止日之间的这段期间内，</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不能撤回</w:t>
      </w:r>
      <w:r>
        <w:rPr>
          <w:rFonts w:hint="eastAsia" w:ascii="宋体" w:hAnsi="宋体" w:eastAsia="宋体" w:cs="宋体"/>
          <w:i w:val="0"/>
          <w:iCs w:val="0"/>
          <w:color w:val="auto"/>
          <w:sz w:val="24"/>
          <w:szCs w:val="24"/>
          <w:highlight w:val="none"/>
          <w:lang w:eastAsia="zh-CN"/>
        </w:rPr>
        <w:t>响应文件</w:t>
      </w:r>
      <w:bookmarkEnd w:id="208"/>
      <w:bookmarkStart w:id="210" w:name="_Toc8766"/>
      <w:bookmarkStart w:id="211" w:name="_Toc32543"/>
      <w:r>
        <w:rPr>
          <w:rFonts w:hint="eastAsia" w:ascii="宋体" w:hAnsi="宋体" w:eastAsia="宋体" w:cs="宋体"/>
          <w:i w:val="0"/>
          <w:iCs w:val="0"/>
          <w:color w:val="auto"/>
          <w:sz w:val="24"/>
          <w:szCs w:val="24"/>
          <w:highlight w:val="none"/>
          <w:lang w:eastAsia="zh-CN"/>
        </w:rPr>
        <w:t>。</w:t>
      </w:r>
    </w:p>
    <w:bookmarkEnd w:id="210"/>
    <w:bookmarkEnd w:id="211"/>
    <w:p w14:paraId="4D24D2F0">
      <w:pPr>
        <w:pStyle w:val="3"/>
        <w:keepNext w:val="0"/>
        <w:keepLines w:val="0"/>
        <w:pageBreakBefore w:val="0"/>
        <w:numPr>
          <w:ilvl w:val="0"/>
          <w:numId w:val="7"/>
        </w:numPr>
        <w:wordWrap/>
        <w:topLinePunct w:val="0"/>
        <w:bidi w:val="0"/>
        <w:snapToGrid w:val="0"/>
        <w:spacing w:line="360" w:lineRule="auto"/>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rPr>
        <w:t>响应文件的开启与陈述</w:t>
      </w:r>
    </w:p>
    <w:p w14:paraId="4E6EE384">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val="en-US" w:eastAsia="zh-CN"/>
        </w:rPr>
      </w:pPr>
      <w:bookmarkStart w:id="212" w:name="_Toc21449"/>
      <w:r>
        <w:rPr>
          <w:rFonts w:hint="eastAsia" w:ascii="宋体" w:hAnsi="宋体" w:eastAsia="宋体" w:cs="宋体"/>
          <w:b/>
          <w:bCs/>
          <w:i w:val="0"/>
          <w:iCs w:val="0"/>
          <w:color w:val="auto"/>
          <w:sz w:val="24"/>
          <w:szCs w:val="24"/>
          <w:highlight w:val="none"/>
          <w:lang w:val="en-US" w:eastAsia="zh-CN"/>
        </w:rPr>
        <w:t>5.1</w:t>
      </w:r>
      <w:bookmarkEnd w:id="212"/>
      <w:r>
        <w:rPr>
          <w:rFonts w:hint="eastAsia" w:ascii="宋体" w:hAnsi="宋体" w:eastAsia="宋体" w:cs="宋体"/>
          <w:b/>
          <w:bCs/>
          <w:i w:val="0"/>
          <w:iCs w:val="0"/>
          <w:color w:val="auto"/>
          <w:sz w:val="24"/>
          <w:szCs w:val="24"/>
          <w:highlight w:val="none"/>
          <w:lang w:val="en-US" w:eastAsia="zh-CN"/>
        </w:rPr>
        <w:t>响应文件的开启</w:t>
      </w:r>
    </w:p>
    <w:p w14:paraId="18CD17C4">
      <w:pPr>
        <w:keepNext w:val="0"/>
        <w:keepLines w:val="0"/>
        <w:pageBreakBefore w:val="0"/>
        <w:wordWrap/>
        <w:topLinePunct w:val="0"/>
        <w:bidi w:val="0"/>
        <w:snapToGrid w:val="0"/>
        <w:spacing w:line="360" w:lineRule="auto"/>
        <w:ind w:left="100" w:right="111" w:firstLine="419"/>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5.1.1询比采购不设置文件公开开启仪式。</w:t>
      </w:r>
    </w:p>
    <w:p w14:paraId="7DBAA94E">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5.2响应文件的陈述</w:t>
      </w:r>
    </w:p>
    <w:p w14:paraId="31749F81">
      <w:pPr>
        <w:keepNext w:val="0"/>
        <w:keepLines w:val="0"/>
        <w:pageBreakBefore w:val="0"/>
        <w:wordWrap/>
        <w:topLinePunct w:val="0"/>
        <w:bidi w:val="0"/>
        <w:snapToGrid w:val="0"/>
        <w:spacing w:line="360" w:lineRule="auto"/>
        <w:ind w:left="100" w:right="111" w:firstLine="419"/>
        <w:textAlignment w:val="auto"/>
        <w:outlineLvl w:val="9"/>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highlight w:val="none"/>
          <w:lang w:val="en-US" w:eastAsia="zh-CN"/>
        </w:rPr>
        <w:t>5.2.1项目陈述安排</w:t>
      </w:r>
      <w:r>
        <w:rPr>
          <w:rFonts w:hint="eastAsia" w:ascii="宋体" w:hAnsi="宋体" w:eastAsia="宋体" w:cs="宋体"/>
          <w:i w:val="0"/>
          <w:iCs w:val="0"/>
          <w:color w:val="auto"/>
          <w:kern w:val="0"/>
          <w:sz w:val="24"/>
          <w:szCs w:val="24"/>
          <w:highlight w:val="none"/>
        </w:rPr>
        <w:t>见</w:t>
      </w:r>
      <w:r>
        <w:rPr>
          <w:rFonts w:hint="eastAsia" w:ascii="宋体" w:hAnsi="宋体" w:eastAsia="宋体" w:cs="宋体"/>
          <w:i w:val="0"/>
          <w:iCs w:val="0"/>
          <w:color w:val="auto"/>
          <w:kern w:val="0"/>
          <w:sz w:val="24"/>
          <w:szCs w:val="24"/>
          <w:highlight w:val="none"/>
          <w:lang w:eastAsia="zh-CN"/>
        </w:rPr>
        <w:t>供应商</w:t>
      </w:r>
      <w:r>
        <w:rPr>
          <w:rFonts w:hint="eastAsia" w:ascii="宋体" w:hAnsi="宋体" w:eastAsia="宋体" w:cs="宋体"/>
          <w:i w:val="0"/>
          <w:iCs w:val="0"/>
          <w:color w:val="auto"/>
          <w:kern w:val="0"/>
          <w:sz w:val="24"/>
          <w:szCs w:val="24"/>
          <w:highlight w:val="none"/>
        </w:rPr>
        <w:t>须知前附表。</w:t>
      </w:r>
      <w:r>
        <w:rPr>
          <w:rFonts w:hint="eastAsia" w:ascii="宋体" w:hAnsi="宋体" w:eastAsia="宋体" w:cs="宋体"/>
          <w:i w:val="0"/>
          <w:iCs w:val="0"/>
          <w:color w:val="auto"/>
          <w:sz w:val="24"/>
          <w:szCs w:val="24"/>
          <w:highlight w:val="none"/>
          <w:lang w:val="en-US" w:eastAsia="zh-CN"/>
        </w:rPr>
        <w:t>项目陈述在初步评审结束后进行，采用现场讲演结合多媒体演示的形式，供应商可就其针对本项目的理解以及相应的实施方案及特点进行阐述。供应商须做好相应的准备工作，包括准备陈述词及多媒体演示文档等，演示文档电子版须含在响应文件电子文档内，与响应文件同时提交，不安排陈述则不需要陈述。</w:t>
      </w:r>
    </w:p>
    <w:p w14:paraId="4B99B7A9">
      <w:pPr>
        <w:pStyle w:val="3"/>
        <w:keepNext w:val="0"/>
        <w:keepLines w:val="0"/>
        <w:pageBreakBefore w:val="0"/>
        <w:wordWrap/>
        <w:topLinePunct w:val="0"/>
        <w:bidi w:val="0"/>
        <w:snapToGrid w:val="0"/>
        <w:spacing w:line="360" w:lineRule="auto"/>
        <w:jc w:val="left"/>
        <w:textAlignment w:val="auto"/>
        <w:rPr>
          <w:rFonts w:hint="eastAsia" w:ascii="宋体" w:hAnsi="宋体" w:eastAsia="宋体" w:cs="宋体"/>
          <w:i w:val="0"/>
          <w:iCs w:val="0"/>
          <w:color w:val="auto"/>
          <w:sz w:val="24"/>
          <w:szCs w:val="24"/>
          <w:highlight w:val="none"/>
          <w:lang w:eastAsia="zh-CN"/>
        </w:rPr>
      </w:pPr>
      <w:bookmarkStart w:id="213" w:name="_Toc17350"/>
      <w:bookmarkStart w:id="214" w:name="_Toc2095795"/>
      <w:bookmarkStart w:id="215" w:name="_Toc12584"/>
      <w:bookmarkStart w:id="216" w:name="_Toc9376"/>
      <w:bookmarkStart w:id="217" w:name="_Toc24781"/>
      <w:bookmarkStart w:id="218" w:name="_Toc6930"/>
      <w:bookmarkStart w:id="219" w:name="_Toc13340"/>
      <w:bookmarkStart w:id="220" w:name="_Toc7847"/>
      <w:bookmarkStart w:id="221" w:name="_Toc26620"/>
      <w:bookmarkStart w:id="222" w:name="_Toc22459"/>
      <w:bookmarkStart w:id="223" w:name="_Toc4255"/>
      <w:bookmarkStart w:id="224" w:name="_Toc511219774"/>
      <w:bookmarkStart w:id="225" w:name="_Toc511220658"/>
      <w:r>
        <w:rPr>
          <w:rFonts w:hint="eastAsia" w:ascii="宋体" w:hAnsi="宋体" w:eastAsia="宋体" w:cs="宋体"/>
          <w:i w:val="0"/>
          <w:iCs w:val="0"/>
          <w:color w:val="auto"/>
          <w:sz w:val="24"/>
          <w:szCs w:val="24"/>
          <w:highlight w:val="none"/>
          <w:lang w:eastAsia="zh-CN"/>
        </w:rPr>
        <w:t>6.</w:t>
      </w:r>
      <w:bookmarkEnd w:id="213"/>
      <w:bookmarkEnd w:id="214"/>
      <w:bookmarkEnd w:id="215"/>
      <w:bookmarkEnd w:id="216"/>
      <w:bookmarkEnd w:id="217"/>
      <w:bookmarkEnd w:id="218"/>
      <w:bookmarkEnd w:id="219"/>
      <w:bookmarkEnd w:id="220"/>
      <w:r>
        <w:rPr>
          <w:rFonts w:hint="eastAsia" w:ascii="宋体" w:hAnsi="宋体" w:eastAsia="宋体" w:cs="宋体"/>
          <w:i w:val="0"/>
          <w:iCs w:val="0"/>
          <w:color w:val="auto"/>
          <w:sz w:val="24"/>
          <w:szCs w:val="24"/>
          <w:highlight w:val="none"/>
          <w:lang w:eastAsia="zh-CN"/>
        </w:rPr>
        <w:t>评审</w:t>
      </w:r>
      <w:bookmarkEnd w:id="221"/>
      <w:bookmarkEnd w:id="222"/>
      <w:bookmarkEnd w:id="223"/>
    </w:p>
    <w:p w14:paraId="6125B1F2">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bookmarkStart w:id="226" w:name="_Toc2095796"/>
      <w:bookmarkStart w:id="227" w:name="_Toc6517"/>
      <w:r>
        <w:rPr>
          <w:rFonts w:hint="eastAsia" w:ascii="宋体" w:hAnsi="宋体" w:eastAsia="宋体" w:cs="宋体"/>
          <w:b/>
          <w:bCs/>
          <w:i w:val="0"/>
          <w:iCs w:val="0"/>
          <w:color w:val="auto"/>
          <w:sz w:val="24"/>
          <w:szCs w:val="24"/>
          <w:highlight w:val="none"/>
        </w:rPr>
        <w:t xml:space="preserve">6.1 </w:t>
      </w:r>
      <w:bookmarkEnd w:id="226"/>
      <w:bookmarkEnd w:id="227"/>
      <w:r>
        <w:rPr>
          <w:rFonts w:hint="eastAsia" w:ascii="宋体" w:hAnsi="宋体" w:eastAsia="宋体" w:cs="宋体"/>
          <w:b/>
          <w:bCs/>
          <w:i w:val="0"/>
          <w:iCs w:val="0"/>
          <w:color w:val="auto"/>
          <w:sz w:val="24"/>
          <w:szCs w:val="24"/>
          <w:highlight w:val="none"/>
          <w:lang w:eastAsia="zh-CN"/>
        </w:rPr>
        <w:t>评审小组</w:t>
      </w:r>
    </w:p>
    <w:p w14:paraId="41A16DBD">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rPr>
      </w:pPr>
      <w:bookmarkStart w:id="228" w:name="_Toc462316789"/>
      <w:bookmarkStart w:id="229" w:name="_Toc256519699"/>
      <w:r>
        <w:rPr>
          <w:rFonts w:hint="eastAsia" w:ascii="宋体" w:hAnsi="宋体" w:eastAsia="宋体" w:cs="宋体"/>
          <w:i w:val="0"/>
          <w:iCs w:val="0"/>
          <w:color w:val="auto"/>
          <w:sz w:val="24"/>
          <w:szCs w:val="24"/>
          <w:highlight w:val="none"/>
        </w:rPr>
        <w:t xml:space="preserve">6.1.1 </w:t>
      </w:r>
      <w:bookmarkEnd w:id="228"/>
      <w:bookmarkEnd w:id="229"/>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由</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依法组建的</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负责。</w:t>
      </w:r>
      <w:r>
        <w:rPr>
          <w:rFonts w:hint="eastAsia" w:ascii="宋体" w:hAnsi="宋体" w:eastAsia="宋体" w:cs="宋体"/>
          <w:i w:val="0"/>
          <w:iCs w:val="0"/>
          <w:color w:val="auto"/>
          <w:kern w:val="2"/>
          <w:sz w:val="24"/>
          <w:szCs w:val="24"/>
          <w:lang w:val="en-US" w:eastAsia="zh-CN" w:bidi="ar-SA"/>
        </w:rPr>
        <w:t>评审小组由3人（含）以上单数组成。</w:t>
      </w:r>
    </w:p>
    <w:p w14:paraId="170D56A7">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6.1.2 </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成员有下列情形之一的，应当回避：</w:t>
      </w:r>
    </w:p>
    <w:p w14:paraId="55D9B9DE">
      <w:pPr>
        <w:tabs>
          <w:tab w:val="left" w:pos="0"/>
          <w:tab w:val="left" w:pos="540"/>
          <w:tab w:val="left" w:pos="900"/>
          <w:tab w:val="left" w:pos="1843"/>
        </w:tabs>
        <w:adjustRightInd w:val="0"/>
        <w:snapToGrid w:val="0"/>
        <w:spacing w:line="360" w:lineRule="auto"/>
        <w:ind w:firstLine="480" w:firstLineChars="200"/>
        <w:jc w:val="lef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（一）参加采购活动近三年内与供应商存在劳动关系，或者担任过供应商的董事、监事，或者是供应商的控股股东或实际控制人；</w:t>
      </w:r>
    </w:p>
    <w:p w14:paraId="7A5A6D47">
      <w:pPr>
        <w:tabs>
          <w:tab w:val="left" w:pos="0"/>
          <w:tab w:val="left" w:pos="540"/>
          <w:tab w:val="left" w:pos="900"/>
          <w:tab w:val="left" w:pos="1843"/>
        </w:tabs>
        <w:adjustRightInd w:val="0"/>
        <w:snapToGrid w:val="0"/>
        <w:spacing w:line="360" w:lineRule="auto"/>
        <w:ind w:firstLine="480" w:firstLineChars="200"/>
        <w:jc w:val="lef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（二）参加采购活动近三年内与供应商发生过法律纠纷；</w:t>
      </w:r>
    </w:p>
    <w:p w14:paraId="5EFC641F">
      <w:pPr>
        <w:tabs>
          <w:tab w:val="left" w:pos="0"/>
          <w:tab w:val="left" w:pos="540"/>
          <w:tab w:val="left" w:pos="900"/>
          <w:tab w:val="left" w:pos="1843"/>
        </w:tabs>
        <w:adjustRightInd w:val="0"/>
        <w:snapToGrid w:val="0"/>
        <w:spacing w:line="360" w:lineRule="auto"/>
        <w:ind w:firstLine="480" w:firstLineChars="200"/>
        <w:jc w:val="lef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（三）与供应商的法定代表人或者负责人存在直系或姻亲关系；</w:t>
      </w:r>
    </w:p>
    <w:p w14:paraId="00BD0FC0">
      <w:pPr>
        <w:tabs>
          <w:tab w:val="left" w:pos="0"/>
          <w:tab w:val="left" w:pos="540"/>
          <w:tab w:val="left" w:pos="900"/>
          <w:tab w:val="left" w:pos="1843"/>
        </w:tabs>
        <w:adjustRightInd w:val="0"/>
        <w:snapToGrid w:val="0"/>
        <w:spacing w:line="360" w:lineRule="auto"/>
        <w:ind w:firstLine="480" w:firstLineChars="200"/>
        <w:jc w:val="lef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w:t>
      </w:r>
      <w:r>
        <w:rPr>
          <w:rFonts w:hint="eastAsia" w:ascii="宋体" w:hAnsi="宋体" w:eastAsia="宋体" w:cs="宋体"/>
          <w:i w:val="0"/>
          <w:iCs w:val="0"/>
          <w:color w:val="auto"/>
          <w:sz w:val="24"/>
          <w:szCs w:val="24"/>
          <w:lang w:val="en-US" w:eastAsia="zh-CN"/>
        </w:rPr>
        <w:t>四</w:t>
      </w:r>
      <w:r>
        <w:rPr>
          <w:rFonts w:hint="eastAsia" w:ascii="宋体" w:hAnsi="宋体" w:eastAsia="宋体" w:cs="宋体"/>
          <w:i w:val="0"/>
          <w:iCs w:val="0"/>
          <w:color w:val="auto"/>
          <w:sz w:val="24"/>
          <w:szCs w:val="24"/>
          <w:lang w:val="zh-CN"/>
        </w:rPr>
        <w:t>）与供应商有经济利益关系，可能影响对响应公正评审的；</w:t>
      </w:r>
    </w:p>
    <w:p w14:paraId="30B4D491">
      <w:pPr>
        <w:tabs>
          <w:tab w:val="left" w:pos="0"/>
          <w:tab w:val="left" w:pos="540"/>
          <w:tab w:val="left" w:pos="900"/>
          <w:tab w:val="left" w:pos="1843"/>
        </w:tabs>
        <w:adjustRightInd w:val="0"/>
        <w:snapToGrid w:val="0"/>
        <w:spacing w:line="360" w:lineRule="auto"/>
        <w:ind w:firstLine="480" w:firstLineChars="200"/>
        <w:jc w:val="lef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w:t>
      </w:r>
      <w:r>
        <w:rPr>
          <w:rFonts w:hint="eastAsia" w:ascii="宋体" w:hAnsi="宋体" w:eastAsia="宋体" w:cs="宋体"/>
          <w:i w:val="0"/>
          <w:iCs w:val="0"/>
          <w:color w:val="auto"/>
          <w:sz w:val="24"/>
          <w:szCs w:val="24"/>
          <w:lang w:val="en-US" w:eastAsia="zh-CN"/>
        </w:rPr>
        <w:t>五</w:t>
      </w:r>
      <w:r>
        <w:rPr>
          <w:rFonts w:hint="eastAsia" w:ascii="宋体" w:hAnsi="宋体" w:eastAsia="宋体" w:cs="宋体"/>
          <w:i w:val="0"/>
          <w:iCs w:val="0"/>
          <w:color w:val="auto"/>
          <w:sz w:val="24"/>
          <w:szCs w:val="24"/>
          <w:lang w:val="zh-CN"/>
        </w:rPr>
        <w:t>）曾因在采购、评审以及其他与采购响应有关活动中从事违法行为而受过行政处罚或刑事处罚的。</w:t>
      </w:r>
    </w:p>
    <w:p w14:paraId="60B5607C">
      <w:pPr>
        <w:keepNext w:val="0"/>
        <w:keepLines w:val="0"/>
        <w:pageBreakBefore w:val="0"/>
        <w:numPr>
          <w:ilvl w:val="0"/>
          <w:numId w:val="0"/>
        </w:numPr>
        <w:wordWrap/>
        <w:topLinePunct w:val="0"/>
        <w:bidi w:val="0"/>
        <w:snapToGrid w:val="0"/>
        <w:spacing w:line="360" w:lineRule="auto"/>
        <w:ind w:left="845" w:leftChars="0" w:right="111" w:rightChars="0" w:hanging="425" w:firstLine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lang w:val="zh-CN"/>
        </w:rPr>
        <w:t>（</w:t>
      </w:r>
      <w:r>
        <w:rPr>
          <w:rFonts w:hint="eastAsia" w:ascii="宋体" w:hAnsi="宋体" w:eastAsia="宋体" w:cs="宋体"/>
          <w:i w:val="0"/>
          <w:iCs w:val="0"/>
          <w:color w:val="auto"/>
          <w:sz w:val="24"/>
          <w:szCs w:val="24"/>
          <w:lang w:val="en-US" w:eastAsia="zh-CN"/>
        </w:rPr>
        <w:t>六</w:t>
      </w:r>
      <w:r>
        <w:rPr>
          <w:rFonts w:hint="eastAsia" w:ascii="宋体" w:hAnsi="宋体" w:eastAsia="宋体" w:cs="宋体"/>
          <w:i w:val="0"/>
          <w:iCs w:val="0"/>
          <w:color w:val="auto"/>
          <w:sz w:val="24"/>
          <w:szCs w:val="24"/>
          <w:lang w:val="zh-CN"/>
        </w:rPr>
        <w:t>）与供应商有其他可能影响采购活动公平、公正进行的关系。</w:t>
      </w:r>
    </w:p>
    <w:p w14:paraId="53710D1B">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6.1.3 </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过程中，</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成员有回避事由、擅离职守或者因健康等原因不能继续</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有权更换。被更换的</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成员作出的评审结论无效，由更换后的</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成员重新进行评审。</w:t>
      </w:r>
    </w:p>
    <w:p w14:paraId="03BF41A4">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kern w:val="2"/>
          <w:sz w:val="24"/>
          <w:szCs w:val="24"/>
          <w:highlight w:val="none"/>
          <w:lang w:val="en-US" w:eastAsia="zh-CN" w:bidi="ar-SA"/>
        </w:rPr>
      </w:pPr>
      <w:bookmarkStart w:id="230" w:name="_Toc12162"/>
      <w:bookmarkStart w:id="231" w:name="_Toc2095798"/>
      <w:r>
        <w:rPr>
          <w:rFonts w:hint="eastAsia" w:ascii="宋体" w:hAnsi="宋体" w:eastAsia="宋体" w:cs="宋体"/>
          <w:b/>
          <w:bCs/>
          <w:i w:val="0"/>
          <w:iCs w:val="0"/>
          <w:color w:val="auto"/>
          <w:kern w:val="2"/>
          <w:sz w:val="24"/>
          <w:szCs w:val="24"/>
          <w:highlight w:val="none"/>
          <w:lang w:val="en-US" w:eastAsia="zh-CN" w:bidi="ar-SA"/>
        </w:rPr>
        <w:t>6.2 响应文件</w:t>
      </w:r>
      <w:r>
        <w:rPr>
          <w:rFonts w:hint="eastAsia" w:ascii="宋体" w:hAnsi="宋体" w:eastAsia="宋体" w:cs="宋体"/>
          <w:b/>
          <w:bCs/>
          <w:i w:val="0"/>
          <w:iCs w:val="0"/>
          <w:color w:val="auto"/>
          <w:sz w:val="24"/>
          <w:szCs w:val="24"/>
          <w:highlight w:val="none"/>
          <w:lang w:val="en-US" w:eastAsia="zh-CN"/>
        </w:rPr>
        <w:t>的</w:t>
      </w:r>
      <w:r>
        <w:rPr>
          <w:rFonts w:hint="eastAsia" w:ascii="宋体" w:hAnsi="宋体" w:eastAsia="宋体" w:cs="宋体"/>
          <w:b/>
          <w:bCs/>
          <w:i w:val="0"/>
          <w:iCs w:val="0"/>
          <w:color w:val="auto"/>
          <w:kern w:val="2"/>
          <w:sz w:val="24"/>
          <w:szCs w:val="24"/>
          <w:highlight w:val="none"/>
          <w:lang w:val="en-US" w:eastAsia="zh-CN" w:bidi="ar-SA"/>
        </w:rPr>
        <w:t>初审</w:t>
      </w:r>
    </w:p>
    <w:p w14:paraId="308CD256">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供应商的响应或响应文件若出现下列情况，评审小组有权将其作无效响应处理：</w:t>
      </w:r>
    </w:p>
    <w:p w14:paraId="649B756D">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不满足合格供应商资格要求的；</w:t>
      </w:r>
    </w:p>
    <w:p w14:paraId="44F4E663">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供应商未提交询比保证金或金额不足、询比保证金形式不符合采购文件要求的；</w:t>
      </w:r>
    </w:p>
    <w:p w14:paraId="7CEC473D">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响应有效期不足的；</w:t>
      </w:r>
    </w:p>
    <w:p w14:paraId="671BE70A">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响应文件无法定代表人签字或签章，或签字人无法定代表人有效授权的；</w:t>
      </w:r>
    </w:p>
    <w:p w14:paraId="0CED4D16">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未按照采购文件规定要求签署、盖章、装订的；</w:t>
      </w:r>
    </w:p>
    <w:p w14:paraId="26AD9D7A">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报价方式不满足要求的；</w:t>
      </w:r>
    </w:p>
    <w:p w14:paraId="6E3CB605">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供应商响应报价超出采购控制价或采购预算金额的（如公布预算且要求不得高于预算）；</w:t>
      </w:r>
    </w:p>
    <w:p w14:paraId="23B41C70">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采购文件成交注“★”的为关键条款，对关键条款的任何偏离或不响应将导致响应无效；</w:t>
      </w:r>
    </w:p>
    <w:p w14:paraId="14E61C6D">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供应商响应报价低于成本的；</w:t>
      </w:r>
    </w:p>
    <w:p w14:paraId="4F9AB15D">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供应商以他人名义响应或者以其他方式弄虚作假，骗取成交的；</w:t>
      </w:r>
    </w:p>
    <w:p w14:paraId="2D9E1D53">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对于项目需求难以事先量化明确的服务类项目，供应商无法解释报价构成，经评审小组认定其报价不合理的；</w:t>
      </w:r>
    </w:p>
    <w:p w14:paraId="246799BA">
      <w:pPr>
        <w:keepNext w:val="0"/>
        <w:keepLines w:val="0"/>
        <w:pageBreakBefore w:val="0"/>
        <w:numPr>
          <w:ilvl w:val="0"/>
          <w:numId w:val="8"/>
        </w:numPr>
        <w:wordWrap/>
        <w:topLinePunct w:val="0"/>
        <w:bidi w:val="0"/>
        <w:snapToGrid w:val="0"/>
        <w:spacing w:line="360" w:lineRule="auto"/>
        <w:ind w:left="100" w:right="111" w:firstLine="419"/>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评审小组认为不符合法律、法规和采购文件中规定的其他实质性要求的。</w:t>
      </w:r>
    </w:p>
    <w:p w14:paraId="4588F41E">
      <w:pPr>
        <w:keepNext w:val="0"/>
        <w:keepLines w:val="0"/>
        <w:pageBreakBefore w:val="0"/>
        <w:numPr>
          <w:ilvl w:val="0"/>
          <w:numId w:val="0"/>
        </w:numPr>
        <w:wordWrap/>
        <w:topLinePunct w:val="0"/>
        <w:bidi w:val="0"/>
        <w:snapToGrid w:val="0"/>
        <w:spacing w:line="360" w:lineRule="auto"/>
        <w:ind w:right="111"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决定供应商的响应性只根据响应文件本身的内容，而不寻求外部的证据。供应商不得通过修正或</w:t>
      </w:r>
      <w:r>
        <w:rPr>
          <w:rFonts w:hint="eastAsia" w:ascii="宋体" w:hAnsi="宋体" w:eastAsia="宋体" w:cs="宋体"/>
          <w:i w:val="0"/>
          <w:iCs w:val="0"/>
          <w:color w:val="auto"/>
          <w:sz w:val="24"/>
          <w:szCs w:val="24"/>
          <w:highlight w:val="none"/>
          <w:lang w:eastAsia="zh-CN"/>
        </w:rPr>
        <w:t>撤销</w:t>
      </w:r>
      <w:r>
        <w:rPr>
          <w:rFonts w:hint="eastAsia" w:ascii="宋体" w:hAnsi="宋体" w:eastAsia="宋体" w:cs="宋体"/>
          <w:i w:val="0"/>
          <w:iCs w:val="0"/>
          <w:color w:val="auto"/>
          <w:sz w:val="24"/>
          <w:szCs w:val="24"/>
          <w:highlight w:val="none"/>
        </w:rPr>
        <w:t>不合要求的偏离从而使其响应文件成为实质上响应。</w:t>
      </w:r>
    </w:p>
    <w:bookmarkEnd w:id="224"/>
    <w:bookmarkEnd w:id="225"/>
    <w:bookmarkEnd w:id="230"/>
    <w:bookmarkEnd w:id="231"/>
    <w:p w14:paraId="1A52924A">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kern w:val="2"/>
          <w:sz w:val="24"/>
          <w:szCs w:val="24"/>
          <w:highlight w:val="none"/>
          <w:lang w:val="en-US" w:eastAsia="zh-CN" w:bidi="ar-SA"/>
        </w:rPr>
      </w:pPr>
      <w:bookmarkStart w:id="232" w:name="_Toc19061"/>
      <w:bookmarkStart w:id="233" w:name="_Toc2625"/>
      <w:bookmarkStart w:id="234" w:name="_Toc2095799"/>
      <w:bookmarkStart w:id="235" w:name="_Toc12703"/>
      <w:bookmarkStart w:id="236" w:name="_Toc511220659"/>
      <w:bookmarkStart w:id="237" w:name="_Toc511219775"/>
      <w:r>
        <w:rPr>
          <w:rFonts w:hint="eastAsia" w:ascii="宋体" w:hAnsi="宋体" w:eastAsia="宋体" w:cs="宋体"/>
          <w:b/>
          <w:bCs/>
          <w:i w:val="0"/>
          <w:iCs w:val="0"/>
          <w:color w:val="auto"/>
          <w:kern w:val="2"/>
          <w:sz w:val="24"/>
          <w:szCs w:val="24"/>
          <w:highlight w:val="none"/>
          <w:lang w:val="en-US" w:eastAsia="zh-CN" w:bidi="ar-SA"/>
        </w:rPr>
        <w:t>6.3 响应文件的澄清</w:t>
      </w:r>
    </w:p>
    <w:p w14:paraId="0E444009">
      <w:pPr>
        <w:keepNext w:val="0"/>
        <w:keepLines w:val="0"/>
        <w:pageBreakBefore w:val="0"/>
        <w:numPr>
          <w:ilvl w:val="0"/>
          <w:numId w:val="0"/>
        </w:numPr>
        <w:wordWrap/>
        <w:topLinePunct w:val="0"/>
        <w:bidi w:val="0"/>
        <w:snapToGrid w:val="0"/>
        <w:spacing w:line="360" w:lineRule="auto"/>
        <w:ind w:right="111" w:rightChars="0"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6.3.1在评审期间，评审小组有权要求供应商对其响应文件中含义不明确、对同类问题表述不一致或者有明显文字或者计算错误等内容作必要的澄清、说明或者补正。有关澄清的要求和答复应采用书面形式。澄清要求及内容应由评审小组专家签字并交采购人存档。供应商必须按照采购人通知的时间、地点提交书面澄清，该书面澄清应有供应商授权代表的签字或供应商盖章，将作为响应文件内容的一部分。供应商拒不按照要求对响应文件进行澄清、说明或者补正的，评审小组可将其作无效响应处理。评审小组不得暗示或者诱导供应商做出澄清、说明，不得接受供应商主动提出的澄清、说明。</w:t>
      </w:r>
    </w:p>
    <w:p w14:paraId="6249CE5E">
      <w:pPr>
        <w:spacing w:line="360" w:lineRule="auto"/>
        <w:ind w:firstLine="480" w:firstLineChars="200"/>
        <w:outlineLvl w:val="9"/>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val="0"/>
          <w:color w:val="auto"/>
          <w:kern w:val="2"/>
          <w:sz w:val="24"/>
          <w:szCs w:val="24"/>
          <w:highlight w:val="none"/>
          <w:lang w:val="en-US" w:eastAsia="zh-CN" w:bidi="ar-SA"/>
        </w:rPr>
        <w:t>6.3.2有关澄清要求和答复不得寻求、提供或允许对响应价格或实质性内容做任何更改。</w:t>
      </w:r>
    </w:p>
    <w:p w14:paraId="793F3EEA">
      <w:pPr>
        <w:spacing w:line="360" w:lineRule="auto"/>
        <w:ind w:firstLine="480" w:firstLineChars="200"/>
        <w:outlineLvl w:val="9"/>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val="0"/>
          <w:color w:val="auto"/>
          <w:kern w:val="2"/>
          <w:sz w:val="24"/>
          <w:szCs w:val="24"/>
          <w:highlight w:val="none"/>
          <w:lang w:val="en-US" w:eastAsia="zh-CN" w:bidi="ar-SA"/>
        </w:rPr>
        <w:t>6.3.3除了上述情况外，从提交首次响应文件截止期后至授予合同期间，任何供应商均不得就与其响应文件有关的任何问题与采购人进行联系。</w:t>
      </w:r>
    </w:p>
    <w:p w14:paraId="7D4A9347">
      <w:pPr>
        <w:spacing w:line="360" w:lineRule="auto"/>
        <w:ind w:firstLine="480" w:firstLineChars="200"/>
        <w:outlineLvl w:val="9"/>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val="0"/>
          <w:color w:val="auto"/>
          <w:kern w:val="2"/>
          <w:sz w:val="24"/>
          <w:szCs w:val="24"/>
          <w:highlight w:val="none"/>
          <w:lang w:val="en-US" w:eastAsia="zh-CN" w:bidi="ar-SA"/>
        </w:rPr>
        <w:t>6.3.4供应商试图对评审小组、采购人的评审、比较或授予合同的决定进行影响，都可能导致其响应无效。</w:t>
      </w:r>
    </w:p>
    <w:p w14:paraId="4ABAA7E0">
      <w:pPr>
        <w:keepNext w:val="0"/>
        <w:keepLines w:val="0"/>
        <w:pageBreakBefore w:val="0"/>
        <w:wordWrap/>
        <w:topLinePunct w:val="0"/>
        <w:bidi w:val="0"/>
        <w:snapToGrid w:val="0"/>
        <w:spacing w:line="360" w:lineRule="auto"/>
        <w:ind w:right="102"/>
        <w:textAlignment w:val="auto"/>
        <w:outlineLvl w:val="2"/>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val="en-US" w:eastAsia="zh-CN"/>
        </w:rPr>
        <w:t>6.4 响应文件的详细评审</w:t>
      </w:r>
    </w:p>
    <w:p w14:paraId="51D2CB62">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rPr>
      </w:pPr>
      <w:bookmarkStart w:id="238" w:name="_Toc462316794"/>
      <w:bookmarkStart w:id="239" w:name="_Toc256519704"/>
      <w:bookmarkStart w:id="240" w:name="_Toc254788497"/>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 xml:space="preserve">.1 </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按照第三章</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办法</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规定的方法、评审因素、标准和程序对</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进行评审。</w:t>
      </w:r>
      <w:bookmarkEnd w:id="238"/>
      <w:bookmarkEnd w:id="239"/>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办法</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没有规定的方法、评审因素和标准，不作为</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依据。</w:t>
      </w:r>
    </w:p>
    <w:p w14:paraId="70349588">
      <w:pPr>
        <w:spacing w:line="360" w:lineRule="auto"/>
        <w:ind w:firstLine="480" w:firstLineChars="200"/>
        <w:jc w:val="left"/>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 xml:space="preserve">.2 </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完成后，</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应当向</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提交书面</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报告和</w:t>
      </w:r>
      <w:r>
        <w:rPr>
          <w:rFonts w:hint="eastAsia" w:ascii="宋体" w:hAnsi="宋体" w:eastAsia="宋体" w:cs="宋体"/>
          <w:i w:val="0"/>
          <w:iCs w:val="0"/>
          <w:color w:val="auto"/>
          <w:sz w:val="24"/>
          <w:szCs w:val="24"/>
          <w:highlight w:val="none"/>
          <w:lang w:eastAsia="zh-CN"/>
        </w:rPr>
        <w:t>成交</w:t>
      </w:r>
      <w:r>
        <w:rPr>
          <w:rFonts w:hint="eastAsia" w:ascii="宋体" w:hAnsi="宋体" w:eastAsia="宋体" w:cs="宋体"/>
          <w:i w:val="0"/>
          <w:iCs w:val="0"/>
          <w:color w:val="auto"/>
          <w:sz w:val="24"/>
          <w:szCs w:val="24"/>
          <w:highlight w:val="none"/>
        </w:rPr>
        <w:t>候选人名单。</w:t>
      </w:r>
      <w:bookmarkEnd w:id="240"/>
    </w:p>
    <w:p w14:paraId="7CE7B68C">
      <w:pPr>
        <w:pStyle w:val="3"/>
        <w:keepNext w:val="0"/>
        <w:keepLines w:val="0"/>
        <w:pageBreakBefore w:val="0"/>
        <w:wordWrap/>
        <w:topLinePunct w:val="0"/>
        <w:bidi w:val="0"/>
        <w:snapToGrid w:val="0"/>
        <w:spacing w:line="360" w:lineRule="auto"/>
        <w:jc w:val="left"/>
        <w:textAlignment w:val="auto"/>
        <w:rPr>
          <w:rFonts w:hint="eastAsia" w:ascii="宋体" w:hAnsi="宋体" w:eastAsia="宋体" w:cs="宋体"/>
          <w:i w:val="0"/>
          <w:iCs w:val="0"/>
          <w:color w:val="auto"/>
          <w:sz w:val="24"/>
          <w:szCs w:val="24"/>
          <w:highlight w:val="none"/>
          <w:lang w:eastAsia="zh-CN"/>
        </w:rPr>
      </w:pPr>
      <w:bookmarkStart w:id="241" w:name="_Toc5011"/>
      <w:bookmarkStart w:id="242" w:name="_Toc1269"/>
      <w:bookmarkStart w:id="243" w:name="_Toc7474"/>
      <w:bookmarkStart w:id="244" w:name="_Toc14874"/>
      <w:bookmarkStart w:id="245" w:name="_Toc15861"/>
      <w:bookmarkStart w:id="246" w:name="_Toc27266"/>
      <w:bookmarkStart w:id="247" w:name="_Toc23405"/>
      <w:r>
        <w:rPr>
          <w:rFonts w:hint="eastAsia" w:ascii="宋体" w:hAnsi="宋体" w:eastAsia="宋体" w:cs="宋体"/>
          <w:i w:val="0"/>
          <w:iCs w:val="0"/>
          <w:color w:val="auto"/>
          <w:sz w:val="24"/>
          <w:szCs w:val="24"/>
          <w:highlight w:val="none"/>
          <w:lang w:eastAsia="zh-CN"/>
        </w:rPr>
        <w:t>7.合同授予</w:t>
      </w:r>
      <w:bookmarkEnd w:id="232"/>
      <w:bookmarkEnd w:id="233"/>
      <w:bookmarkEnd w:id="234"/>
      <w:bookmarkEnd w:id="235"/>
      <w:bookmarkEnd w:id="241"/>
      <w:bookmarkEnd w:id="242"/>
      <w:bookmarkEnd w:id="243"/>
      <w:bookmarkEnd w:id="244"/>
      <w:bookmarkEnd w:id="245"/>
      <w:bookmarkEnd w:id="246"/>
      <w:bookmarkEnd w:id="247"/>
    </w:p>
    <w:p w14:paraId="2747D541">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eastAsia="zh-CN"/>
        </w:rPr>
      </w:pPr>
      <w:bookmarkStart w:id="248" w:name="_Toc2095800"/>
      <w:bookmarkStart w:id="249" w:name="_Toc18499"/>
      <w:r>
        <w:rPr>
          <w:rFonts w:hint="eastAsia" w:ascii="宋体" w:hAnsi="宋体" w:eastAsia="宋体" w:cs="宋体"/>
          <w:b/>
          <w:bCs/>
          <w:i w:val="0"/>
          <w:iCs w:val="0"/>
          <w:color w:val="auto"/>
          <w:sz w:val="24"/>
          <w:szCs w:val="24"/>
          <w:highlight w:val="none"/>
        </w:rPr>
        <w:t xml:space="preserve">7.1 </w:t>
      </w:r>
      <w:bookmarkEnd w:id="248"/>
      <w:bookmarkEnd w:id="249"/>
      <w:r>
        <w:rPr>
          <w:rFonts w:hint="eastAsia" w:ascii="宋体" w:hAnsi="宋体" w:eastAsia="宋体" w:cs="宋体"/>
          <w:b/>
          <w:bCs/>
          <w:i w:val="0"/>
          <w:iCs w:val="0"/>
          <w:color w:val="auto"/>
          <w:sz w:val="24"/>
          <w:szCs w:val="24"/>
          <w:highlight w:val="none"/>
          <w:lang w:eastAsia="zh-CN"/>
        </w:rPr>
        <w:t>采购结果公示</w:t>
      </w:r>
    </w:p>
    <w:p w14:paraId="72CAE4DA">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在收到</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报告</w:t>
      </w:r>
      <w:r>
        <w:rPr>
          <w:rFonts w:hint="eastAsia" w:ascii="宋体" w:hAnsi="宋体" w:eastAsia="宋体" w:cs="宋体"/>
          <w:i w:val="0"/>
          <w:iCs w:val="0"/>
          <w:color w:val="auto"/>
          <w:sz w:val="24"/>
          <w:szCs w:val="24"/>
          <w:highlight w:val="none"/>
          <w:lang w:val="en-US" w:eastAsia="zh-CN"/>
        </w:rPr>
        <w:t>后</w:t>
      </w:r>
      <w:r>
        <w:rPr>
          <w:rFonts w:hint="eastAsia" w:ascii="宋体" w:hAnsi="宋体" w:eastAsia="宋体" w:cs="宋体"/>
          <w:i w:val="0"/>
          <w:iCs w:val="0"/>
          <w:color w:val="auto"/>
          <w:sz w:val="24"/>
          <w:szCs w:val="24"/>
          <w:highlight w:val="none"/>
        </w:rPr>
        <w:t>，按照</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须知前附表规定的公示媒介和期限公示。</w:t>
      </w:r>
    </w:p>
    <w:p w14:paraId="392087D8">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bookmarkStart w:id="250" w:name="bookmark63"/>
      <w:bookmarkEnd w:id="250"/>
      <w:bookmarkStart w:id="251" w:name="bookmark62"/>
      <w:bookmarkEnd w:id="251"/>
      <w:bookmarkStart w:id="252" w:name="bookmark61"/>
      <w:bookmarkEnd w:id="252"/>
      <w:bookmarkStart w:id="253" w:name="_Toc2095802"/>
      <w:bookmarkStart w:id="254" w:name="_Toc10720"/>
      <w:bookmarkStart w:id="255" w:name="_Toc2095803"/>
      <w:bookmarkStart w:id="256" w:name="_Toc29889"/>
      <w:r>
        <w:rPr>
          <w:rFonts w:hint="eastAsia" w:ascii="宋体" w:hAnsi="宋体" w:eastAsia="宋体" w:cs="宋体"/>
          <w:b/>
          <w:bCs/>
          <w:i w:val="0"/>
          <w:iCs w:val="0"/>
          <w:color w:val="auto"/>
          <w:sz w:val="24"/>
          <w:szCs w:val="24"/>
          <w:highlight w:val="none"/>
        </w:rPr>
        <w:t>7.</w:t>
      </w:r>
      <w:r>
        <w:rPr>
          <w:rFonts w:hint="eastAsia" w:ascii="宋体" w:hAnsi="宋体" w:eastAsia="宋体" w:cs="宋体"/>
          <w:b/>
          <w:bCs/>
          <w:i w:val="0"/>
          <w:iCs w:val="0"/>
          <w:color w:val="auto"/>
          <w:sz w:val="24"/>
          <w:szCs w:val="24"/>
          <w:highlight w:val="none"/>
          <w:lang w:val="en-US" w:eastAsia="zh-CN"/>
        </w:rPr>
        <w:t>2</w:t>
      </w:r>
      <w:r>
        <w:rPr>
          <w:rFonts w:hint="eastAsia" w:ascii="宋体" w:hAnsi="宋体" w:eastAsia="宋体" w:cs="宋体"/>
          <w:b/>
          <w:bCs/>
          <w:i w:val="0"/>
          <w:iCs w:val="0"/>
          <w:color w:val="auto"/>
          <w:sz w:val="24"/>
          <w:szCs w:val="24"/>
          <w:highlight w:val="none"/>
        </w:rPr>
        <w:t xml:space="preserve"> </w:t>
      </w:r>
      <w:r>
        <w:rPr>
          <w:rFonts w:hint="eastAsia" w:ascii="宋体" w:hAnsi="宋体" w:eastAsia="宋体" w:cs="宋体"/>
          <w:b/>
          <w:bCs/>
          <w:i w:val="0"/>
          <w:iCs w:val="0"/>
          <w:color w:val="auto"/>
          <w:sz w:val="24"/>
          <w:szCs w:val="24"/>
          <w:highlight w:val="none"/>
          <w:lang w:eastAsia="zh-CN"/>
        </w:rPr>
        <w:t>成交</w:t>
      </w:r>
      <w:r>
        <w:rPr>
          <w:rFonts w:hint="eastAsia" w:ascii="宋体" w:hAnsi="宋体" w:eastAsia="宋体" w:cs="宋体"/>
          <w:b/>
          <w:bCs/>
          <w:i w:val="0"/>
          <w:iCs w:val="0"/>
          <w:color w:val="auto"/>
          <w:sz w:val="24"/>
          <w:szCs w:val="24"/>
          <w:highlight w:val="none"/>
        </w:rPr>
        <w:t>候选人履约能力审查</w:t>
      </w:r>
      <w:bookmarkEnd w:id="253"/>
      <w:bookmarkEnd w:id="254"/>
      <w:r>
        <w:rPr>
          <w:rFonts w:hint="eastAsia" w:ascii="宋体" w:hAnsi="宋体" w:eastAsia="宋体" w:cs="宋体"/>
          <w:b/>
          <w:bCs/>
          <w:i w:val="0"/>
          <w:iCs w:val="0"/>
          <w:color w:val="auto"/>
          <w:sz w:val="24"/>
          <w:szCs w:val="24"/>
          <w:highlight w:val="none"/>
        </w:rPr>
        <w:t>（如有）</w:t>
      </w:r>
    </w:p>
    <w:p w14:paraId="04BE69AD">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7.2.1</w:t>
      </w:r>
      <w:r>
        <w:rPr>
          <w:rFonts w:hint="eastAsia" w:ascii="宋体" w:hAnsi="宋体" w:eastAsia="宋体" w:cs="宋体"/>
          <w:i w:val="0"/>
          <w:iCs w:val="0"/>
          <w:color w:val="auto"/>
          <w:sz w:val="24"/>
          <w:szCs w:val="24"/>
        </w:rPr>
        <w:t>根据项目实际并结合</w:t>
      </w:r>
      <w:r>
        <w:rPr>
          <w:rFonts w:hint="eastAsia" w:ascii="宋体" w:hAnsi="宋体" w:eastAsia="宋体" w:cs="宋体"/>
          <w:i w:val="0"/>
          <w:iCs w:val="0"/>
          <w:color w:val="auto"/>
          <w:sz w:val="24"/>
          <w:szCs w:val="24"/>
          <w:lang w:val="en-US" w:eastAsia="zh-CN"/>
        </w:rPr>
        <w:t>采购内部要求</w:t>
      </w:r>
      <w:r>
        <w:rPr>
          <w:rFonts w:hint="eastAsia" w:ascii="宋体" w:hAnsi="宋体" w:eastAsia="宋体" w:cs="宋体"/>
          <w:i w:val="0"/>
          <w:iCs w:val="0"/>
          <w:color w:val="auto"/>
          <w:sz w:val="24"/>
          <w:szCs w:val="24"/>
        </w:rPr>
        <w:t>对供应商尽职调查相关要求，采购人将视项目需要，组织对</w:t>
      </w:r>
      <w:r>
        <w:rPr>
          <w:rFonts w:hint="eastAsia" w:ascii="宋体" w:hAnsi="宋体" w:eastAsia="宋体" w:cs="宋体"/>
          <w:i w:val="0"/>
          <w:iCs w:val="0"/>
          <w:color w:val="auto"/>
          <w:sz w:val="24"/>
          <w:szCs w:val="24"/>
          <w:lang w:val="en-US" w:eastAsia="zh-CN"/>
        </w:rPr>
        <w:t>成交</w:t>
      </w:r>
      <w:r>
        <w:rPr>
          <w:rFonts w:hint="eastAsia" w:ascii="宋体" w:hAnsi="宋体" w:eastAsia="宋体" w:cs="宋体"/>
          <w:i w:val="0"/>
          <w:iCs w:val="0"/>
          <w:color w:val="auto"/>
          <w:sz w:val="24"/>
          <w:szCs w:val="24"/>
        </w:rPr>
        <w:t>候选供应商就其响应进行履约能力核实，核实方式包括但不限于赴供应商注册地或办公地实地查看、现场核验、纪实记录、供应商反馈等形式。</w:t>
      </w:r>
    </w:p>
    <w:p w14:paraId="18F9934D">
      <w:pPr>
        <w:keepNext w:val="0"/>
        <w:keepLines w:val="0"/>
        <w:pageBreakBefore w:val="0"/>
        <w:wordWrap/>
        <w:topLinePunct w:val="0"/>
        <w:bidi w:val="0"/>
        <w:snapToGrid w:val="0"/>
        <w:spacing w:line="360" w:lineRule="auto"/>
        <w:ind w:right="111"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7.2.2</w:t>
      </w:r>
      <w:r>
        <w:rPr>
          <w:rFonts w:hint="eastAsia" w:ascii="宋体" w:hAnsi="宋体" w:eastAsia="宋体" w:cs="宋体"/>
          <w:i w:val="0"/>
          <w:iCs w:val="0"/>
          <w:color w:val="auto"/>
          <w:sz w:val="24"/>
          <w:szCs w:val="24"/>
          <w:highlight w:val="none"/>
          <w:lang w:eastAsia="zh-CN"/>
        </w:rPr>
        <w:t>成交</w:t>
      </w:r>
      <w:r>
        <w:rPr>
          <w:rFonts w:hint="eastAsia" w:ascii="宋体" w:hAnsi="宋体" w:eastAsia="宋体" w:cs="宋体"/>
          <w:i w:val="0"/>
          <w:iCs w:val="0"/>
          <w:color w:val="auto"/>
          <w:sz w:val="24"/>
          <w:szCs w:val="24"/>
          <w:highlight w:val="none"/>
        </w:rPr>
        <w:t>候选人的经营、财务状况发生较大变化或存在违法行为，</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认为可能影响其履约能力的，将在发出</w:t>
      </w:r>
      <w:r>
        <w:rPr>
          <w:rFonts w:hint="eastAsia" w:ascii="宋体" w:hAnsi="宋体" w:eastAsia="宋体" w:cs="宋体"/>
          <w:i w:val="0"/>
          <w:iCs w:val="0"/>
          <w:color w:val="auto"/>
          <w:sz w:val="24"/>
          <w:szCs w:val="24"/>
          <w:highlight w:val="none"/>
          <w:lang w:eastAsia="zh-CN"/>
        </w:rPr>
        <w:t>成交通知书</w:t>
      </w:r>
      <w:r>
        <w:rPr>
          <w:rFonts w:hint="eastAsia" w:ascii="宋体" w:hAnsi="宋体" w:eastAsia="宋体" w:cs="宋体"/>
          <w:i w:val="0"/>
          <w:iCs w:val="0"/>
          <w:color w:val="auto"/>
          <w:sz w:val="24"/>
          <w:szCs w:val="24"/>
          <w:highlight w:val="none"/>
        </w:rPr>
        <w:t>前提请原</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按照</w:t>
      </w:r>
      <w:r>
        <w:rPr>
          <w:rFonts w:hint="eastAsia" w:ascii="宋体" w:hAnsi="宋体" w:eastAsia="宋体" w:cs="宋体"/>
          <w:i w:val="0"/>
          <w:iCs w:val="0"/>
          <w:color w:val="auto"/>
          <w:sz w:val="24"/>
          <w:szCs w:val="24"/>
          <w:highlight w:val="none"/>
          <w:lang w:eastAsia="zh-CN"/>
        </w:rPr>
        <w:t>采购文件</w:t>
      </w:r>
      <w:r>
        <w:rPr>
          <w:rFonts w:hint="eastAsia" w:ascii="宋体" w:hAnsi="宋体" w:eastAsia="宋体" w:cs="宋体"/>
          <w:i w:val="0"/>
          <w:iCs w:val="0"/>
          <w:color w:val="auto"/>
          <w:sz w:val="24"/>
          <w:szCs w:val="24"/>
          <w:highlight w:val="none"/>
        </w:rPr>
        <w:t>规定的标准和方法进行审查确认。</w:t>
      </w:r>
    </w:p>
    <w:p w14:paraId="6373C994">
      <w:pPr>
        <w:keepNext w:val="0"/>
        <w:keepLines w:val="0"/>
        <w:pageBreakBefore w:val="0"/>
        <w:wordWrap/>
        <w:topLinePunct w:val="0"/>
        <w:bidi w:val="0"/>
        <w:snapToGrid w:val="0"/>
        <w:spacing w:line="360" w:lineRule="auto"/>
        <w:ind w:right="111"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7.2.3</w:t>
      </w:r>
      <w:r>
        <w:rPr>
          <w:rFonts w:hint="eastAsia" w:ascii="宋体" w:hAnsi="宋体" w:eastAsia="宋体" w:cs="宋体"/>
          <w:i w:val="0"/>
          <w:iCs w:val="0"/>
          <w:color w:val="auto"/>
          <w:sz w:val="24"/>
          <w:szCs w:val="24"/>
          <w:highlight w:val="none"/>
        </w:rPr>
        <w:t>采购人按照</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推荐的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候选供应商顺序及履约能力核查情况（如开展）确定</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供应商并向其授予合同。</w:t>
      </w:r>
      <w:r>
        <w:rPr>
          <w:rFonts w:hint="eastAsia" w:ascii="宋体" w:hAnsi="宋体" w:eastAsia="宋体" w:cs="宋体"/>
          <w:i w:val="0"/>
          <w:iCs w:val="0"/>
          <w:color w:val="auto"/>
          <w:sz w:val="24"/>
          <w:szCs w:val="24"/>
          <w:highlight w:val="none"/>
          <w:lang w:val="en-US" w:eastAsia="zh-CN"/>
        </w:rPr>
        <w:t>排名第一的成交</w:t>
      </w:r>
      <w:r>
        <w:rPr>
          <w:rFonts w:hint="eastAsia" w:ascii="宋体" w:hAnsi="宋体" w:eastAsia="宋体" w:cs="宋体"/>
          <w:i w:val="0"/>
          <w:iCs w:val="0"/>
          <w:color w:val="auto"/>
          <w:sz w:val="24"/>
          <w:szCs w:val="24"/>
          <w:highlight w:val="none"/>
        </w:rPr>
        <w:t>候选供应商因不可抗力或者自身原因不能履行合同，或经核实不符合</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条件的，采购人将在</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候选供应商中另行确定</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供应商或者可以重新组织</w:t>
      </w:r>
      <w:r>
        <w:rPr>
          <w:rFonts w:hint="eastAsia" w:ascii="宋体" w:hAnsi="宋体" w:eastAsia="宋体" w:cs="宋体"/>
          <w:i w:val="0"/>
          <w:iCs w:val="0"/>
          <w:color w:val="auto"/>
          <w:sz w:val="24"/>
          <w:szCs w:val="24"/>
          <w:highlight w:val="none"/>
          <w:lang w:val="en-US" w:eastAsia="zh-CN"/>
        </w:rPr>
        <w:t>采购</w:t>
      </w:r>
      <w:r>
        <w:rPr>
          <w:rFonts w:hint="eastAsia" w:ascii="宋体" w:hAnsi="宋体" w:eastAsia="宋体" w:cs="宋体"/>
          <w:i w:val="0"/>
          <w:iCs w:val="0"/>
          <w:color w:val="auto"/>
          <w:sz w:val="24"/>
          <w:szCs w:val="24"/>
          <w:highlight w:val="none"/>
        </w:rPr>
        <w:t>。</w:t>
      </w:r>
    </w:p>
    <w:p w14:paraId="4C632983">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7.</w:t>
      </w:r>
      <w:r>
        <w:rPr>
          <w:rFonts w:hint="eastAsia" w:ascii="宋体" w:hAnsi="宋体" w:eastAsia="宋体" w:cs="宋体"/>
          <w:b/>
          <w:bCs/>
          <w:i w:val="0"/>
          <w:iCs w:val="0"/>
          <w:color w:val="auto"/>
          <w:sz w:val="24"/>
          <w:szCs w:val="24"/>
          <w:highlight w:val="none"/>
          <w:lang w:val="en-US" w:eastAsia="zh-CN"/>
        </w:rPr>
        <w:t>3</w:t>
      </w:r>
      <w:r>
        <w:rPr>
          <w:rFonts w:hint="eastAsia" w:ascii="宋体" w:hAnsi="宋体" w:eastAsia="宋体" w:cs="宋体"/>
          <w:b/>
          <w:bCs/>
          <w:i w:val="0"/>
          <w:iCs w:val="0"/>
          <w:color w:val="auto"/>
          <w:sz w:val="24"/>
          <w:szCs w:val="24"/>
          <w:highlight w:val="none"/>
        </w:rPr>
        <w:t xml:space="preserve"> </w:t>
      </w:r>
      <w:bookmarkEnd w:id="255"/>
      <w:bookmarkEnd w:id="256"/>
      <w:r>
        <w:rPr>
          <w:rFonts w:hint="eastAsia" w:ascii="宋体" w:hAnsi="宋体" w:eastAsia="宋体" w:cs="宋体"/>
          <w:b/>
          <w:bCs/>
          <w:i w:val="0"/>
          <w:iCs w:val="0"/>
          <w:color w:val="auto"/>
          <w:sz w:val="24"/>
          <w:szCs w:val="24"/>
          <w:highlight w:val="none"/>
          <w:lang w:val="en-US" w:eastAsia="zh-CN"/>
        </w:rPr>
        <w:t>成交</w:t>
      </w:r>
    </w:p>
    <w:p w14:paraId="7E12BF39">
      <w:pPr>
        <w:keepNext w:val="0"/>
        <w:keepLines w:val="0"/>
        <w:pageBreakBefore w:val="0"/>
        <w:wordWrap/>
        <w:topLinePunct w:val="0"/>
        <w:bidi w:val="0"/>
        <w:snapToGrid w:val="0"/>
        <w:spacing w:line="360" w:lineRule="auto"/>
        <w:ind w:left="100" w:right="111" w:firstLine="419"/>
        <w:textAlignment w:val="auto"/>
        <w:rPr>
          <w:rFonts w:hint="eastAsia" w:ascii="宋体" w:hAnsi="宋体" w:eastAsia="宋体" w:cs="宋体"/>
          <w:i w:val="0"/>
          <w:iCs w:val="0"/>
          <w:color w:val="auto"/>
          <w:sz w:val="24"/>
          <w:szCs w:val="24"/>
          <w:highlight w:val="none"/>
        </w:rPr>
      </w:pPr>
      <w:bookmarkStart w:id="257" w:name="_Toc2095804"/>
      <w:bookmarkStart w:id="258" w:name="_Toc18258"/>
      <w:r>
        <w:rPr>
          <w:rFonts w:hint="eastAsia" w:ascii="宋体" w:hAnsi="宋体" w:eastAsia="宋体" w:cs="宋体"/>
          <w:i w:val="0"/>
          <w:iCs w:val="0"/>
          <w:color w:val="auto"/>
          <w:sz w:val="24"/>
          <w:szCs w:val="24"/>
          <w:highlight w:val="none"/>
        </w:rPr>
        <w:t>7.</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 xml:space="preserve">.1 </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依据</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推荐的</w:t>
      </w:r>
      <w:r>
        <w:rPr>
          <w:rFonts w:hint="eastAsia" w:ascii="宋体" w:hAnsi="宋体" w:eastAsia="宋体" w:cs="宋体"/>
          <w:i w:val="0"/>
          <w:iCs w:val="0"/>
          <w:color w:val="auto"/>
          <w:sz w:val="24"/>
          <w:szCs w:val="24"/>
          <w:highlight w:val="none"/>
          <w:lang w:eastAsia="zh-CN"/>
        </w:rPr>
        <w:t>成交</w:t>
      </w:r>
      <w:r>
        <w:rPr>
          <w:rFonts w:hint="eastAsia" w:ascii="宋体" w:hAnsi="宋体" w:eastAsia="宋体" w:cs="宋体"/>
          <w:i w:val="0"/>
          <w:iCs w:val="0"/>
          <w:color w:val="auto"/>
          <w:sz w:val="24"/>
          <w:szCs w:val="24"/>
          <w:highlight w:val="none"/>
        </w:rPr>
        <w:t>候选人确定</w:t>
      </w:r>
      <w:r>
        <w:rPr>
          <w:rFonts w:hint="eastAsia" w:ascii="宋体" w:hAnsi="宋体" w:eastAsia="宋体" w:cs="宋体"/>
          <w:i w:val="0"/>
          <w:iCs w:val="0"/>
          <w:color w:val="auto"/>
          <w:sz w:val="24"/>
          <w:szCs w:val="24"/>
          <w:highlight w:val="none"/>
          <w:lang w:eastAsia="zh-CN"/>
        </w:rPr>
        <w:t>成交</w:t>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推荐</w:t>
      </w:r>
      <w:r>
        <w:rPr>
          <w:rFonts w:hint="eastAsia" w:ascii="宋体" w:hAnsi="宋体" w:eastAsia="宋体" w:cs="宋体"/>
          <w:i w:val="0"/>
          <w:iCs w:val="0"/>
          <w:color w:val="auto"/>
          <w:sz w:val="24"/>
          <w:szCs w:val="24"/>
          <w:highlight w:val="none"/>
          <w:lang w:eastAsia="zh-CN"/>
        </w:rPr>
        <w:t>成交</w:t>
      </w:r>
      <w:r>
        <w:rPr>
          <w:rFonts w:hint="eastAsia" w:ascii="宋体" w:hAnsi="宋体" w:eastAsia="宋体" w:cs="宋体"/>
          <w:i w:val="0"/>
          <w:iCs w:val="0"/>
          <w:color w:val="auto"/>
          <w:sz w:val="24"/>
          <w:szCs w:val="24"/>
          <w:highlight w:val="none"/>
        </w:rPr>
        <w:t>候选人的</w:t>
      </w:r>
      <w:r>
        <w:rPr>
          <w:rFonts w:hint="eastAsia" w:ascii="宋体" w:hAnsi="宋体" w:eastAsia="宋体" w:cs="宋体"/>
          <w:i w:val="0"/>
          <w:iCs w:val="0"/>
          <w:color w:val="auto"/>
          <w:sz w:val="24"/>
          <w:szCs w:val="24"/>
          <w:highlight w:val="none"/>
          <w:lang w:val="en-US" w:eastAsia="zh-CN"/>
        </w:rPr>
        <w:t>数量</w:t>
      </w:r>
      <w:r>
        <w:rPr>
          <w:rFonts w:hint="eastAsia" w:ascii="宋体" w:hAnsi="宋体" w:eastAsia="宋体" w:cs="宋体"/>
          <w:i w:val="0"/>
          <w:iCs w:val="0"/>
          <w:color w:val="auto"/>
          <w:sz w:val="24"/>
          <w:szCs w:val="24"/>
          <w:highlight w:val="none"/>
        </w:rPr>
        <w:t>见</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p>
    <w:p w14:paraId="4C342E26">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7.</w:t>
      </w:r>
      <w:r>
        <w:rPr>
          <w:rFonts w:hint="eastAsia" w:ascii="宋体" w:hAnsi="宋体" w:eastAsia="宋体" w:cs="宋体"/>
          <w:b/>
          <w:bCs/>
          <w:i w:val="0"/>
          <w:iCs w:val="0"/>
          <w:color w:val="auto"/>
          <w:sz w:val="24"/>
          <w:szCs w:val="24"/>
          <w:highlight w:val="none"/>
          <w:lang w:val="en-US" w:eastAsia="zh-CN"/>
        </w:rPr>
        <w:t>4</w:t>
      </w:r>
      <w:r>
        <w:rPr>
          <w:rFonts w:hint="eastAsia" w:ascii="宋体" w:hAnsi="宋体" w:eastAsia="宋体" w:cs="宋体"/>
          <w:b/>
          <w:bCs/>
          <w:i w:val="0"/>
          <w:iCs w:val="0"/>
          <w:color w:val="auto"/>
          <w:sz w:val="24"/>
          <w:szCs w:val="24"/>
          <w:highlight w:val="none"/>
        </w:rPr>
        <w:t xml:space="preserve"> </w:t>
      </w:r>
      <w:r>
        <w:rPr>
          <w:rFonts w:hint="eastAsia" w:ascii="宋体" w:hAnsi="宋体" w:eastAsia="宋体" w:cs="宋体"/>
          <w:b/>
          <w:bCs/>
          <w:i w:val="0"/>
          <w:iCs w:val="0"/>
          <w:color w:val="auto"/>
          <w:sz w:val="24"/>
          <w:szCs w:val="24"/>
          <w:highlight w:val="none"/>
          <w:lang w:eastAsia="zh-CN"/>
        </w:rPr>
        <w:t>成交</w:t>
      </w:r>
      <w:r>
        <w:rPr>
          <w:rFonts w:hint="eastAsia" w:ascii="宋体" w:hAnsi="宋体" w:eastAsia="宋体" w:cs="宋体"/>
          <w:b/>
          <w:bCs/>
          <w:i w:val="0"/>
          <w:iCs w:val="0"/>
          <w:color w:val="auto"/>
          <w:sz w:val="24"/>
          <w:szCs w:val="24"/>
          <w:highlight w:val="none"/>
        </w:rPr>
        <w:t>通知</w:t>
      </w:r>
      <w:bookmarkEnd w:id="257"/>
      <w:bookmarkEnd w:id="258"/>
    </w:p>
    <w:p w14:paraId="2F6D731E">
      <w:pPr>
        <w:keepNext w:val="0"/>
        <w:keepLines w:val="0"/>
        <w:pageBreakBefore w:val="0"/>
        <w:wordWrap/>
        <w:topLinePunct w:val="0"/>
        <w:bidi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在本章规定的</w:t>
      </w:r>
      <w:r>
        <w:rPr>
          <w:rFonts w:hint="eastAsia" w:ascii="宋体" w:hAnsi="宋体" w:eastAsia="宋体" w:cs="宋体"/>
          <w:i w:val="0"/>
          <w:iCs w:val="0"/>
          <w:color w:val="auto"/>
          <w:kern w:val="0"/>
          <w:sz w:val="24"/>
          <w:szCs w:val="24"/>
          <w:highlight w:val="none"/>
          <w:lang w:eastAsia="zh-CN"/>
        </w:rPr>
        <w:t>响应有效期</w:t>
      </w:r>
      <w:r>
        <w:rPr>
          <w:rFonts w:hint="eastAsia" w:ascii="宋体" w:hAnsi="宋体" w:eastAsia="宋体" w:cs="宋体"/>
          <w:i w:val="0"/>
          <w:iCs w:val="0"/>
          <w:color w:val="auto"/>
          <w:kern w:val="0"/>
          <w:sz w:val="24"/>
          <w:szCs w:val="24"/>
          <w:highlight w:val="none"/>
        </w:rPr>
        <w:t>内，</w:t>
      </w:r>
      <w:r>
        <w:rPr>
          <w:rFonts w:hint="eastAsia" w:ascii="宋体" w:hAnsi="宋体" w:eastAsia="宋体" w:cs="宋体"/>
          <w:i w:val="0"/>
          <w:iCs w:val="0"/>
          <w:color w:val="auto"/>
          <w:kern w:val="0"/>
          <w:sz w:val="24"/>
          <w:szCs w:val="24"/>
          <w:highlight w:val="none"/>
          <w:lang w:val="en-US" w:eastAsia="zh-CN"/>
        </w:rPr>
        <w:t>成交</w:t>
      </w:r>
      <w:r>
        <w:rPr>
          <w:rFonts w:hint="eastAsia" w:ascii="宋体" w:hAnsi="宋体" w:eastAsia="宋体" w:cs="宋体"/>
          <w:i w:val="0"/>
          <w:iCs w:val="0"/>
          <w:color w:val="auto"/>
          <w:kern w:val="0"/>
          <w:sz w:val="24"/>
          <w:szCs w:val="24"/>
          <w:highlight w:val="none"/>
        </w:rPr>
        <w:t>供应商确定后，将印发</w:t>
      </w:r>
      <w:r>
        <w:rPr>
          <w:rFonts w:hint="eastAsia" w:ascii="宋体" w:hAnsi="宋体" w:eastAsia="宋体" w:cs="宋体"/>
          <w:i w:val="0"/>
          <w:iCs w:val="0"/>
          <w:color w:val="auto"/>
          <w:kern w:val="0"/>
          <w:sz w:val="24"/>
          <w:szCs w:val="24"/>
          <w:highlight w:val="none"/>
          <w:lang w:val="en-US" w:eastAsia="zh-CN"/>
        </w:rPr>
        <w:t>成交</w:t>
      </w:r>
      <w:r>
        <w:rPr>
          <w:rFonts w:hint="eastAsia" w:ascii="宋体" w:hAnsi="宋体" w:eastAsia="宋体" w:cs="宋体"/>
          <w:i w:val="0"/>
          <w:iCs w:val="0"/>
          <w:color w:val="auto"/>
          <w:kern w:val="0"/>
          <w:sz w:val="24"/>
          <w:szCs w:val="24"/>
          <w:highlight w:val="none"/>
        </w:rPr>
        <w:t>通知书，由采购</w:t>
      </w:r>
      <w:r>
        <w:rPr>
          <w:rFonts w:hint="eastAsia" w:ascii="宋体" w:hAnsi="宋体" w:eastAsia="宋体" w:cs="宋体"/>
          <w:i w:val="0"/>
          <w:iCs w:val="0"/>
          <w:color w:val="auto"/>
          <w:kern w:val="0"/>
          <w:sz w:val="24"/>
          <w:szCs w:val="24"/>
          <w:highlight w:val="none"/>
          <w:lang w:val="en-US" w:eastAsia="zh-CN"/>
        </w:rPr>
        <w:t>人</w:t>
      </w:r>
      <w:r>
        <w:rPr>
          <w:rFonts w:hint="eastAsia" w:ascii="宋体" w:hAnsi="宋体" w:eastAsia="宋体" w:cs="宋体"/>
          <w:i w:val="0"/>
          <w:iCs w:val="0"/>
          <w:color w:val="auto"/>
          <w:kern w:val="0"/>
          <w:sz w:val="24"/>
          <w:szCs w:val="24"/>
          <w:highlight w:val="none"/>
        </w:rPr>
        <w:t>以电话、公告、短信、电子邮件等方式</w:t>
      </w:r>
      <w:r>
        <w:rPr>
          <w:rFonts w:hint="eastAsia" w:ascii="宋体" w:hAnsi="宋体" w:eastAsia="宋体" w:cs="宋体"/>
          <w:i w:val="0"/>
          <w:iCs w:val="0"/>
          <w:color w:val="auto"/>
          <w:kern w:val="0"/>
          <w:sz w:val="24"/>
          <w:szCs w:val="24"/>
          <w:highlight w:val="none"/>
          <w:lang w:val="en-US" w:eastAsia="zh-CN"/>
        </w:rPr>
        <w:t>通知成交</w:t>
      </w:r>
      <w:r>
        <w:rPr>
          <w:rFonts w:hint="eastAsia" w:ascii="宋体" w:hAnsi="宋体" w:eastAsia="宋体" w:cs="宋体"/>
          <w:i w:val="0"/>
          <w:iCs w:val="0"/>
          <w:color w:val="auto"/>
          <w:kern w:val="0"/>
          <w:sz w:val="24"/>
          <w:szCs w:val="24"/>
          <w:highlight w:val="none"/>
        </w:rPr>
        <w:t>供应商</w:t>
      </w:r>
      <w:r>
        <w:rPr>
          <w:rFonts w:hint="eastAsia" w:ascii="宋体" w:hAnsi="宋体" w:eastAsia="宋体" w:cs="宋体"/>
          <w:i w:val="0"/>
          <w:iCs w:val="0"/>
          <w:color w:val="auto"/>
          <w:kern w:val="0"/>
          <w:sz w:val="24"/>
          <w:szCs w:val="24"/>
          <w:highlight w:val="none"/>
          <w:lang w:eastAsia="zh-CN"/>
        </w:rPr>
        <w:t>。</w:t>
      </w:r>
    </w:p>
    <w:p w14:paraId="6E204E18">
      <w:pPr>
        <w:keepNext w:val="0"/>
        <w:keepLines w:val="0"/>
        <w:pageBreakBefore w:val="0"/>
        <w:wordWrap/>
        <w:topLinePunct w:val="0"/>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bookmarkStart w:id="259" w:name="_Toc23395"/>
      <w:bookmarkStart w:id="260" w:name="_Toc2095806"/>
      <w:r>
        <w:rPr>
          <w:rFonts w:hint="eastAsia" w:ascii="宋体" w:hAnsi="宋体" w:eastAsia="宋体" w:cs="宋体"/>
          <w:b/>
          <w:bCs/>
          <w:i w:val="0"/>
          <w:iCs w:val="0"/>
          <w:color w:val="auto"/>
          <w:sz w:val="24"/>
          <w:szCs w:val="24"/>
          <w:highlight w:val="none"/>
        </w:rPr>
        <w:t>7.</w:t>
      </w:r>
      <w:r>
        <w:rPr>
          <w:rFonts w:hint="eastAsia" w:ascii="宋体" w:hAnsi="宋体" w:eastAsia="宋体" w:cs="宋体"/>
          <w:b/>
          <w:bCs/>
          <w:i w:val="0"/>
          <w:iCs w:val="0"/>
          <w:color w:val="auto"/>
          <w:sz w:val="24"/>
          <w:szCs w:val="24"/>
          <w:highlight w:val="none"/>
          <w:lang w:val="en-US" w:eastAsia="zh-CN"/>
        </w:rPr>
        <w:t>5</w:t>
      </w:r>
      <w:r>
        <w:rPr>
          <w:rFonts w:hint="eastAsia" w:ascii="宋体" w:hAnsi="宋体" w:eastAsia="宋体" w:cs="宋体"/>
          <w:b/>
          <w:bCs/>
          <w:i w:val="0"/>
          <w:iCs w:val="0"/>
          <w:color w:val="auto"/>
          <w:sz w:val="24"/>
          <w:szCs w:val="24"/>
          <w:highlight w:val="none"/>
        </w:rPr>
        <w:t xml:space="preserve"> 签订合同</w:t>
      </w:r>
      <w:bookmarkEnd w:id="259"/>
      <w:bookmarkEnd w:id="260"/>
    </w:p>
    <w:p w14:paraId="22A72373">
      <w:pPr>
        <w:keepNext w:val="0"/>
        <w:keepLines w:val="0"/>
        <w:pageBreakBefore w:val="0"/>
        <w:wordWrap/>
        <w:topLinePunct w:val="0"/>
        <w:bidi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rPr>
        <w:t>7.</w:t>
      </w:r>
      <w:r>
        <w:rPr>
          <w:rFonts w:hint="eastAsia" w:ascii="宋体" w:hAnsi="宋体" w:eastAsia="宋体" w:cs="宋体"/>
          <w:i w:val="0"/>
          <w:iCs w:val="0"/>
          <w:color w:val="auto"/>
          <w:kern w:val="0"/>
          <w:sz w:val="24"/>
          <w:szCs w:val="24"/>
          <w:highlight w:val="none"/>
          <w:lang w:val="en-US" w:eastAsia="zh-CN"/>
        </w:rPr>
        <w:t>5</w:t>
      </w:r>
      <w:r>
        <w:rPr>
          <w:rFonts w:hint="eastAsia" w:ascii="宋体" w:hAnsi="宋体" w:eastAsia="宋体" w:cs="宋体"/>
          <w:i w:val="0"/>
          <w:iCs w:val="0"/>
          <w:color w:val="auto"/>
          <w:kern w:val="0"/>
          <w:sz w:val="24"/>
          <w:szCs w:val="24"/>
          <w:highlight w:val="none"/>
        </w:rPr>
        <w:t>.1</w:t>
      </w:r>
      <w:r>
        <w:rPr>
          <w:rFonts w:hint="eastAsia" w:ascii="宋体" w:hAnsi="宋体" w:eastAsia="宋体" w:cs="宋体"/>
          <w:i w:val="0"/>
          <w:iCs w:val="0"/>
          <w:color w:val="auto"/>
          <w:kern w:val="0"/>
          <w:sz w:val="24"/>
          <w:szCs w:val="24"/>
          <w:highlight w:val="none"/>
          <w:lang w:eastAsia="zh-CN"/>
        </w:rPr>
        <w:t>成交通知书</w:t>
      </w:r>
      <w:r>
        <w:rPr>
          <w:rFonts w:hint="eastAsia" w:ascii="宋体" w:hAnsi="宋体" w:eastAsia="宋体" w:cs="宋体"/>
          <w:i w:val="0"/>
          <w:iCs w:val="0"/>
          <w:color w:val="auto"/>
          <w:kern w:val="0"/>
          <w:sz w:val="24"/>
          <w:szCs w:val="24"/>
          <w:highlight w:val="none"/>
        </w:rPr>
        <w:t>发出起30日内，</w:t>
      </w:r>
      <w:r>
        <w:rPr>
          <w:rFonts w:hint="eastAsia" w:ascii="宋体" w:hAnsi="宋体" w:eastAsia="宋体" w:cs="宋体"/>
          <w:i w:val="0"/>
          <w:iCs w:val="0"/>
          <w:color w:val="auto"/>
          <w:kern w:val="0"/>
          <w:sz w:val="24"/>
          <w:szCs w:val="24"/>
          <w:highlight w:val="none"/>
          <w:lang w:eastAsia="zh-CN"/>
        </w:rPr>
        <w:t>成交</w:t>
      </w:r>
      <w:r>
        <w:rPr>
          <w:rFonts w:hint="eastAsia" w:ascii="宋体" w:hAnsi="宋体" w:eastAsia="宋体" w:cs="宋体"/>
          <w:i w:val="0"/>
          <w:iCs w:val="0"/>
          <w:color w:val="auto"/>
          <w:kern w:val="0"/>
          <w:sz w:val="24"/>
          <w:szCs w:val="24"/>
          <w:highlight w:val="none"/>
        </w:rPr>
        <w:t>人与</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或其指定单位根据</w:t>
      </w:r>
      <w:r>
        <w:rPr>
          <w:rFonts w:hint="eastAsia" w:ascii="宋体" w:hAnsi="宋体" w:eastAsia="宋体" w:cs="宋体"/>
          <w:i w:val="0"/>
          <w:iCs w:val="0"/>
          <w:color w:val="auto"/>
          <w:kern w:val="0"/>
          <w:sz w:val="24"/>
          <w:szCs w:val="24"/>
          <w:highlight w:val="none"/>
          <w:lang w:eastAsia="zh-CN"/>
        </w:rPr>
        <w:t>采购文件</w:t>
      </w:r>
      <w:r>
        <w:rPr>
          <w:rFonts w:hint="eastAsia" w:ascii="宋体" w:hAnsi="宋体" w:eastAsia="宋体" w:cs="宋体"/>
          <w:i w:val="0"/>
          <w:iCs w:val="0"/>
          <w:color w:val="auto"/>
          <w:kern w:val="0"/>
          <w:sz w:val="24"/>
          <w:szCs w:val="24"/>
          <w:highlight w:val="none"/>
        </w:rPr>
        <w:t>和</w:t>
      </w:r>
      <w:r>
        <w:rPr>
          <w:rFonts w:hint="eastAsia" w:ascii="宋体" w:hAnsi="宋体" w:eastAsia="宋体" w:cs="宋体"/>
          <w:i w:val="0"/>
          <w:iCs w:val="0"/>
          <w:color w:val="auto"/>
          <w:kern w:val="0"/>
          <w:sz w:val="24"/>
          <w:szCs w:val="24"/>
          <w:highlight w:val="none"/>
          <w:lang w:eastAsia="zh-CN"/>
        </w:rPr>
        <w:t>成交</w:t>
      </w:r>
      <w:r>
        <w:rPr>
          <w:rFonts w:hint="eastAsia" w:ascii="宋体" w:hAnsi="宋体" w:eastAsia="宋体" w:cs="宋体"/>
          <w:i w:val="0"/>
          <w:iCs w:val="0"/>
          <w:color w:val="auto"/>
          <w:kern w:val="0"/>
          <w:sz w:val="24"/>
          <w:szCs w:val="24"/>
          <w:highlight w:val="none"/>
        </w:rPr>
        <w:t>人的</w:t>
      </w:r>
      <w:r>
        <w:rPr>
          <w:rFonts w:hint="eastAsia" w:ascii="宋体" w:hAnsi="宋体" w:eastAsia="宋体" w:cs="宋体"/>
          <w:i w:val="0"/>
          <w:iCs w:val="0"/>
          <w:color w:val="auto"/>
          <w:kern w:val="0"/>
          <w:sz w:val="24"/>
          <w:szCs w:val="24"/>
          <w:highlight w:val="none"/>
          <w:lang w:eastAsia="zh-CN"/>
        </w:rPr>
        <w:t>响应文件</w:t>
      </w:r>
      <w:r>
        <w:rPr>
          <w:rFonts w:hint="eastAsia" w:ascii="宋体" w:hAnsi="宋体" w:eastAsia="宋体" w:cs="宋体"/>
          <w:i w:val="0"/>
          <w:iCs w:val="0"/>
          <w:color w:val="auto"/>
          <w:kern w:val="0"/>
          <w:sz w:val="24"/>
          <w:szCs w:val="24"/>
          <w:highlight w:val="none"/>
        </w:rPr>
        <w:t>订立书面合同</w:t>
      </w:r>
      <w:r>
        <w:rPr>
          <w:rFonts w:hint="eastAsia" w:ascii="宋体" w:hAnsi="宋体" w:eastAsia="宋体" w:cs="宋体"/>
          <w:i w:val="0"/>
          <w:iCs w:val="0"/>
          <w:color w:val="auto"/>
          <w:kern w:val="0"/>
          <w:sz w:val="24"/>
          <w:szCs w:val="24"/>
          <w:highlight w:val="none"/>
          <w:lang w:eastAsia="zh-CN"/>
        </w:rPr>
        <w:t>，采购人和成交人不得再另行订立背离合同实质性内容的其他协议。</w:t>
      </w:r>
      <w:r>
        <w:rPr>
          <w:rFonts w:hint="eastAsia" w:ascii="宋体" w:hAnsi="宋体" w:eastAsia="宋体" w:cs="宋体"/>
          <w:b/>
          <w:i w:val="0"/>
          <w:iCs w:val="0"/>
          <w:color w:val="auto"/>
          <w:sz w:val="24"/>
          <w:szCs w:val="24"/>
        </w:rPr>
        <w:t>由于非采购人原因未完成合同签署，则视同</w:t>
      </w:r>
      <w:r>
        <w:rPr>
          <w:rFonts w:hint="eastAsia" w:ascii="宋体" w:hAnsi="宋体" w:eastAsia="宋体" w:cs="宋体"/>
          <w:b/>
          <w:i w:val="0"/>
          <w:iCs w:val="0"/>
          <w:color w:val="auto"/>
          <w:sz w:val="24"/>
          <w:szCs w:val="24"/>
          <w:lang w:val="en-US" w:eastAsia="zh-CN"/>
        </w:rPr>
        <w:t>成交</w:t>
      </w:r>
      <w:r>
        <w:rPr>
          <w:rFonts w:hint="eastAsia" w:ascii="宋体" w:hAnsi="宋体" w:eastAsia="宋体" w:cs="宋体"/>
          <w:b/>
          <w:i w:val="0"/>
          <w:iCs w:val="0"/>
          <w:color w:val="auto"/>
          <w:sz w:val="24"/>
          <w:szCs w:val="24"/>
        </w:rPr>
        <w:t>供应商自动放弃</w:t>
      </w:r>
      <w:r>
        <w:rPr>
          <w:rFonts w:hint="eastAsia" w:ascii="宋体" w:hAnsi="宋体" w:eastAsia="宋体" w:cs="宋体"/>
          <w:b/>
          <w:i w:val="0"/>
          <w:iCs w:val="0"/>
          <w:color w:val="auto"/>
          <w:sz w:val="24"/>
          <w:szCs w:val="24"/>
          <w:lang w:val="en-US" w:eastAsia="zh-CN"/>
        </w:rPr>
        <w:t>成交</w:t>
      </w:r>
      <w:r>
        <w:rPr>
          <w:rFonts w:hint="eastAsia" w:ascii="宋体" w:hAnsi="宋体" w:eastAsia="宋体" w:cs="宋体"/>
          <w:b/>
          <w:i w:val="0"/>
          <w:iCs w:val="0"/>
          <w:color w:val="auto"/>
          <w:sz w:val="24"/>
          <w:szCs w:val="24"/>
        </w:rPr>
        <w:t>结果，</w:t>
      </w:r>
      <w:r>
        <w:rPr>
          <w:rFonts w:hint="eastAsia" w:ascii="宋体" w:hAnsi="宋体" w:eastAsia="宋体" w:cs="宋体"/>
          <w:b/>
          <w:bCs/>
          <w:i w:val="0"/>
          <w:iCs w:val="0"/>
          <w:color w:val="auto"/>
          <w:sz w:val="24"/>
          <w:szCs w:val="24"/>
        </w:rPr>
        <w:t>采购人可在</w:t>
      </w:r>
      <w:r>
        <w:rPr>
          <w:rFonts w:hint="eastAsia" w:ascii="宋体" w:hAnsi="宋体" w:eastAsia="宋体" w:cs="宋体"/>
          <w:b/>
          <w:bCs/>
          <w:i w:val="0"/>
          <w:iCs w:val="0"/>
          <w:color w:val="auto"/>
          <w:sz w:val="24"/>
          <w:szCs w:val="24"/>
          <w:lang w:val="en-US" w:eastAsia="zh-CN"/>
        </w:rPr>
        <w:t>成交</w:t>
      </w:r>
      <w:r>
        <w:rPr>
          <w:rFonts w:hint="eastAsia" w:ascii="宋体" w:hAnsi="宋体" w:eastAsia="宋体" w:cs="宋体"/>
          <w:b/>
          <w:bCs/>
          <w:i w:val="0"/>
          <w:iCs w:val="0"/>
          <w:color w:val="auto"/>
          <w:sz w:val="24"/>
          <w:szCs w:val="24"/>
        </w:rPr>
        <w:t>候选供应商中另行确定</w:t>
      </w:r>
      <w:r>
        <w:rPr>
          <w:rFonts w:hint="eastAsia" w:ascii="宋体" w:hAnsi="宋体" w:eastAsia="宋体" w:cs="宋体"/>
          <w:b/>
          <w:bCs/>
          <w:i w:val="0"/>
          <w:iCs w:val="0"/>
          <w:color w:val="auto"/>
          <w:sz w:val="24"/>
          <w:szCs w:val="24"/>
          <w:lang w:val="en-US" w:eastAsia="zh-CN"/>
        </w:rPr>
        <w:t>成交</w:t>
      </w:r>
      <w:r>
        <w:rPr>
          <w:rFonts w:hint="eastAsia" w:ascii="宋体" w:hAnsi="宋体" w:eastAsia="宋体" w:cs="宋体"/>
          <w:b/>
          <w:bCs/>
          <w:i w:val="0"/>
          <w:iCs w:val="0"/>
          <w:color w:val="auto"/>
          <w:sz w:val="24"/>
          <w:szCs w:val="24"/>
        </w:rPr>
        <w:t>供应商或重新组织</w:t>
      </w:r>
      <w:r>
        <w:rPr>
          <w:rFonts w:hint="eastAsia" w:ascii="宋体" w:hAnsi="宋体" w:eastAsia="宋体" w:cs="宋体"/>
          <w:b/>
          <w:bCs/>
          <w:i w:val="0"/>
          <w:iCs w:val="0"/>
          <w:color w:val="auto"/>
          <w:sz w:val="24"/>
          <w:szCs w:val="24"/>
          <w:lang w:val="en-US" w:eastAsia="zh-CN"/>
        </w:rPr>
        <w:t>采购</w:t>
      </w:r>
      <w:r>
        <w:rPr>
          <w:rFonts w:hint="eastAsia" w:ascii="宋体" w:hAnsi="宋体" w:eastAsia="宋体" w:cs="宋体"/>
          <w:b/>
          <w:bCs/>
          <w:i w:val="0"/>
          <w:iCs w:val="0"/>
          <w:color w:val="auto"/>
          <w:sz w:val="24"/>
          <w:szCs w:val="24"/>
        </w:rPr>
        <w:t>。</w:t>
      </w:r>
    </w:p>
    <w:p w14:paraId="6219A5BE">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highlight w:val="none"/>
        </w:rPr>
        <w:t>7.</w:t>
      </w:r>
      <w:r>
        <w:rPr>
          <w:rFonts w:hint="eastAsia" w:ascii="宋体" w:hAnsi="宋体" w:eastAsia="宋体" w:cs="宋体"/>
          <w:i w:val="0"/>
          <w:iCs w:val="0"/>
          <w:color w:val="auto"/>
          <w:kern w:val="0"/>
          <w:sz w:val="24"/>
          <w:szCs w:val="24"/>
          <w:highlight w:val="none"/>
          <w:lang w:val="en-US" w:eastAsia="zh-CN"/>
        </w:rPr>
        <w:t>5</w:t>
      </w:r>
      <w:r>
        <w:rPr>
          <w:rFonts w:hint="eastAsia" w:ascii="宋体" w:hAnsi="宋体" w:eastAsia="宋体" w:cs="宋体"/>
          <w:i w:val="0"/>
          <w:iCs w:val="0"/>
          <w:color w:val="auto"/>
          <w:kern w:val="0"/>
          <w:sz w:val="24"/>
          <w:szCs w:val="24"/>
          <w:highlight w:val="none"/>
        </w:rPr>
        <w:t>.2</w:t>
      </w:r>
      <w:bookmarkStart w:id="261" w:name="_Toc1757"/>
      <w:bookmarkStart w:id="262" w:name="_Toc24868"/>
      <w:bookmarkStart w:id="263" w:name="_Toc7037"/>
      <w:bookmarkStart w:id="264" w:name="_Toc31689"/>
      <w:r>
        <w:rPr>
          <w:rFonts w:hint="eastAsia" w:ascii="宋体" w:hAnsi="宋体" w:eastAsia="宋体" w:cs="宋体"/>
          <w:i w:val="0"/>
          <w:iCs w:val="0"/>
          <w:color w:val="auto"/>
          <w:kern w:val="0"/>
          <w:sz w:val="24"/>
          <w:szCs w:val="24"/>
          <w:highlight w:val="none"/>
          <w:lang w:eastAsia="zh-CN"/>
        </w:rPr>
        <w:t>成交</w:t>
      </w:r>
      <w:r>
        <w:rPr>
          <w:rFonts w:hint="eastAsia" w:ascii="宋体" w:hAnsi="宋体" w:eastAsia="宋体" w:cs="宋体"/>
          <w:i w:val="0"/>
          <w:iCs w:val="0"/>
          <w:color w:val="auto"/>
          <w:kern w:val="0"/>
          <w:sz w:val="24"/>
          <w:szCs w:val="24"/>
          <w:highlight w:val="none"/>
        </w:rPr>
        <w:t>人无正当理由拒签合同，在签订合同时向</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提出附加条件，</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有权取消其</w:t>
      </w:r>
      <w:r>
        <w:rPr>
          <w:rFonts w:hint="eastAsia" w:ascii="宋体" w:hAnsi="宋体" w:eastAsia="宋体" w:cs="宋体"/>
          <w:i w:val="0"/>
          <w:iCs w:val="0"/>
          <w:color w:val="auto"/>
          <w:kern w:val="0"/>
          <w:sz w:val="24"/>
          <w:szCs w:val="24"/>
          <w:highlight w:val="none"/>
          <w:lang w:eastAsia="zh-CN"/>
        </w:rPr>
        <w:t>成交</w:t>
      </w:r>
      <w:r>
        <w:rPr>
          <w:rFonts w:hint="eastAsia" w:ascii="宋体" w:hAnsi="宋体" w:eastAsia="宋体" w:cs="宋体"/>
          <w:i w:val="0"/>
          <w:iCs w:val="0"/>
          <w:color w:val="auto"/>
          <w:kern w:val="0"/>
          <w:sz w:val="24"/>
          <w:szCs w:val="24"/>
          <w:highlight w:val="none"/>
        </w:rPr>
        <w:t>资格；给</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造成的损失，</w:t>
      </w:r>
      <w:r>
        <w:rPr>
          <w:rFonts w:hint="eastAsia" w:ascii="宋体" w:hAnsi="宋体" w:eastAsia="宋体" w:cs="宋体"/>
          <w:i w:val="0"/>
          <w:iCs w:val="0"/>
          <w:color w:val="auto"/>
          <w:kern w:val="0"/>
          <w:sz w:val="24"/>
          <w:szCs w:val="24"/>
          <w:highlight w:val="none"/>
          <w:lang w:eastAsia="zh-CN"/>
        </w:rPr>
        <w:t>成交</w:t>
      </w:r>
      <w:r>
        <w:rPr>
          <w:rFonts w:hint="eastAsia" w:ascii="宋体" w:hAnsi="宋体" w:eastAsia="宋体" w:cs="宋体"/>
          <w:i w:val="0"/>
          <w:iCs w:val="0"/>
          <w:color w:val="auto"/>
          <w:kern w:val="0"/>
          <w:sz w:val="24"/>
          <w:szCs w:val="24"/>
          <w:highlight w:val="none"/>
        </w:rPr>
        <w:t>人还应当予以赔偿</w:t>
      </w:r>
      <w:bookmarkEnd w:id="261"/>
      <w:bookmarkEnd w:id="262"/>
      <w:bookmarkEnd w:id="263"/>
      <w:bookmarkEnd w:id="264"/>
      <w:bookmarkStart w:id="265" w:name="_Toc10239"/>
      <w:r>
        <w:rPr>
          <w:rFonts w:hint="eastAsia" w:ascii="宋体" w:hAnsi="宋体" w:eastAsia="宋体" w:cs="宋体"/>
          <w:i w:val="0"/>
          <w:iCs w:val="0"/>
          <w:color w:val="auto"/>
          <w:sz w:val="24"/>
          <w:szCs w:val="24"/>
        </w:rPr>
        <w:t>，将视情况列入供应商不良记录</w:t>
      </w:r>
      <w:r>
        <w:rPr>
          <w:rFonts w:hint="eastAsia" w:ascii="宋体" w:hAnsi="宋体" w:eastAsia="宋体" w:cs="宋体"/>
          <w:i w:val="0"/>
          <w:iCs w:val="0"/>
          <w:color w:val="auto"/>
          <w:sz w:val="24"/>
          <w:szCs w:val="24"/>
          <w:lang w:val="en-US" w:eastAsia="zh-CN"/>
        </w:rPr>
        <w:t>并上报采购人上级单位</w:t>
      </w:r>
      <w:r>
        <w:rPr>
          <w:rFonts w:hint="eastAsia" w:ascii="宋体" w:hAnsi="宋体" w:eastAsia="宋体" w:cs="宋体"/>
          <w:i w:val="0"/>
          <w:iCs w:val="0"/>
          <w:color w:val="auto"/>
          <w:sz w:val="24"/>
          <w:szCs w:val="24"/>
        </w:rPr>
        <w:t>。</w:t>
      </w:r>
    </w:p>
    <w:p w14:paraId="233F07C9">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highlight w:val="none"/>
          <w:lang w:val="en-US" w:eastAsia="zh-CN"/>
        </w:rPr>
        <w:t>7.5.3</w:t>
      </w:r>
      <w:r>
        <w:rPr>
          <w:rFonts w:hint="eastAsia" w:ascii="宋体" w:hAnsi="宋体" w:eastAsia="宋体" w:cs="宋体"/>
          <w:i w:val="0"/>
          <w:iCs w:val="0"/>
          <w:color w:val="auto"/>
          <w:kern w:val="0"/>
          <w:sz w:val="24"/>
          <w:szCs w:val="24"/>
          <w:highlight w:val="none"/>
        </w:rPr>
        <w:t>排名第一的</w:t>
      </w:r>
      <w:r>
        <w:rPr>
          <w:rFonts w:hint="eastAsia" w:ascii="宋体" w:hAnsi="宋体" w:eastAsia="宋体" w:cs="宋体"/>
          <w:i w:val="0"/>
          <w:iCs w:val="0"/>
          <w:color w:val="auto"/>
          <w:kern w:val="0"/>
          <w:sz w:val="24"/>
          <w:szCs w:val="24"/>
          <w:highlight w:val="none"/>
          <w:lang w:val="en-US" w:eastAsia="zh-CN"/>
        </w:rPr>
        <w:t>成交</w:t>
      </w:r>
      <w:r>
        <w:rPr>
          <w:rFonts w:hint="eastAsia" w:ascii="宋体" w:hAnsi="宋体" w:eastAsia="宋体" w:cs="宋体"/>
          <w:i w:val="0"/>
          <w:iCs w:val="0"/>
          <w:color w:val="auto"/>
          <w:kern w:val="0"/>
          <w:sz w:val="24"/>
          <w:szCs w:val="24"/>
          <w:highlight w:val="none"/>
        </w:rPr>
        <w:t>候选人（或者</w:t>
      </w:r>
      <w:r>
        <w:rPr>
          <w:rFonts w:hint="eastAsia" w:ascii="宋体" w:hAnsi="宋体" w:eastAsia="宋体" w:cs="宋体"/>
          <w:i w:val="0"/>
          <w:iCs w:val="0"/>
          <w:color w:val="auto"/>
          <w:kern w:val="0"/>
          <w:sz w:val="24"/>
          <w:szCs w:val="24"/>
          <w:highlight w:val="none"/>
          <w:lang w:eastAsia="zh-CN"/>
        </w:rPr>
        <w:t>评审小组</w:t>
      </w:r>
      <w:r>
        <w:rPr>
          <w:rFonts w:hint="eastAsia" w:ascii="宋体" w:hAnsi="宋体" w:eastAsia="宋体" w:cs="宋体"/>
          <w:i w:val="0"/>
          <w:iCs w:val="0"/>
          <w:color w:val="auto"/>
          <w:kern w:val="0"/>
          <w:sz w:val="24"/>
          <w:szCs w:val="24"/>
          <w:highlight w:val="none"/>
        </w:rPr>
        <w:t>依据</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的授权直接确定的</w:t>
      </w:r>
      <w:r>
        <w:rPr>
          <w:rFonts w:hint="eastAsia" w:ascii="宋体" w:hAnsi="宋体" w:eastAsia="宋体" w:cs="宋体"/>
          <w:i w:val="0"/>
          <w:iCs w:val="0"/>
          <w:color w:val="auto"/>
          <w:kern w:val="0"/>
          <w:sz w:val="24"/>
          <w:szCs w:val="24"/>
          <w:highlight w:val="none"/>
          <w:lang w:eastAsia="zh-CN"/>
        </w:rPr>
        <w:t>成交人</w:t>
      </w:r>
      <w:r>
        <w:rPr>
          <w:rFonts w:hint="eastAsia" w:ascii="宋体" w:hAnsi="宋体" w:eastAsia="宋体" w:cs="宋体"/>
          <w:i w:val="0"/>
          <w:iCs w:val="0"/>
          <w:color w:val="auto"/>
          <w:kern w:val="0"/>
          <w:sz w:val="24"/>
          <w:szCs w:val="24"/>
          <w:highlight w:val="none"/>
        </w:rPr>
        <w:t>）放弃</w:t>
      </w:r>
      <w:r>
        <w:rPr>
          <w:rFonts w:hint="eastAsia" w:ascii="宋体" w:hAnsi="宋体" w:eastAsia="宋体" w:cs="宋体"/>
          <w:i w:val="0"/>
          <w:iCs w:val="0"/>
          <w:color w:val="auto"/>
          <w:kern w:val="0"/>
          <w:sz w:val="24"/>
          <w:szCs w:val="24"/>
          <w:highlight w:val="none"/>
          <w:lang w:eastAsia="zh-CN"/>
        </w:rPr>
        <w:t>成交</w:t>
      </w:r>
      <w:r>
        <w:rPr>
          <w:rFonts w:hint="eastAsia" w:ascii="宋体" w:hAnsi="宋体" w:eastAsia="宋体" w:cs="宋体"/>
          <w:i w:val="0"/>
          <w:iCs w:val="0"/>
          <w:color w:val="auto"/>
          <w:kern w:val="0"/>
          <w:sz w:val="24"/>
          <w:szCs w:val="24"/>
          <w:highlight w:val="none"/>
        </w:rPr>
        <w:t>，或因不可抗力提出不能履行合同，或者被查实存在影响</w:t>
      </w:r>
      <w:r>
        <w:rPr>
          <w:rFonts w:hint="eastAsia" w:ascii="宋体" w:hAnsi="宋体" w:eastAsia="宋体" w:cs="宋体"/>
          <w:i w:val="0"/>
          <w:iCs w:val="0"/>
          <w:color w:val="auto"/>
          <w:kern w:val="0"/>
          <w:sz w:val="24"/>
          <w:szCs w:val="24"/>
          <w:highlight w:val="none"/>
          <w:lang w:val="en-US" w:eastAsia="zh-CN"/>
        </w:rPr>
        <w:t>成交</w:t>
      </w:r>
      <w:r>
        <w:rPr>
          <w:rFonts w:hint="eastAsia" w:ascii="宋体" w:hAnsi="宋体" w:eastAsia="宋体" w:cs="宋体"/>
          <w:i w:val="0"/>
          <w:iCs w:val="0"/>
          <w:color w:val="auto"/>
          <w:kern w:val="0"/>
          <w:sz w:val="24"/>
          <w:szCs w:val="24"/>
          <w:highlight w:val="none"/>
        </w:rPr>
        <w:t>结果的违法行为等情形，不符合</w:t>
      </w:r>
      <w:r>
        <w:rPr>
          <w:rFonts w:hint="eastAsia" w:ascii="宋体" w:hAnsi="宋体" w:eastAsia="宋体" w:cs="宋体"/>
          <w:i w:val="0"/>
          <w:iCs w:val="0"/>
          <w:color w:val="auto"/>
          <w:kern w:val="0"/>
          <w:sz w:val="24"/>
          <w:szCs w:val="24"/>
          <w:highlight w:val="none"/>
          <w:lang w:val="en-US" w:eastAsia="zh-CN"/>
        </w:rPr>
        <w:t>成交</w:t>
      </w:r>
      <w:r>
        <w:rPr>
          <w:rFonts w:hint="eastAsia" w:ascii="宋体" w:hAnsi="宋体" w:eastAsia="宋体" w:cs="宋体"/>
          <w:i w:val="0"/>
          <w:iCs w:val="0"/>
          <w:color w:val="auto"/>
          <w:kern w:val="0"/>
          <w:sz w:val="24"/>
          <w:szCs w:val="24"/>
          <w:highlight w:val="none"/>
        </w:rPr>
        <w:t>条件的，</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可以按照</w:t>
      </w:r>
      <w:r>
        <w:rPr>
          <w:rFonts w:hint="eastAsia" w:ascii="宋体" w:hAnsi="宋体" w:eastAsia="宋体" w:cs="宋体"/>
          <w:i w:val="0"/>
          <w:iCs w:val="0"/>
          <w:color w:val="auto"/>
          <w:kern w:val="0"/>
          <w:sz w:val="24"/>
          <w:szCs w:val="24"/>
          <w:highlight w:val="none"/>
          <w:lang w:eastAsia="zh-CN"/>
        </w:rPr>
        <w:t>评审小组</w:t>
      </w:r>
      <w:r>
        <w:rPr>
          <w:rFonts w:hint="eastAsia" w:ascii="宋体" w:hAnsi="宋体" w:eastAsia="宋体" w:cs="宋体"/>
          <w:i w:val="0"/>
          <w:iCs w:val="0"/>
          <w:color w:val="auto"/>
          <w:kern w:val="0"/>
          <w:sz w:val="24"/>
          <w:szCs w:val="24"/>
          <w:highlight w:val="none"/>
        </w:rPr>
        <w:t>提出的</w:t>
      </w:r>
      <w:r>
        <w:rPr>
          <w:rFonts w:hint="eastAsia" w:ascii="宋体" w:hAnsi="宋体" w:eastAsia="宋体" w:cs="宋体"/>
          <w:i w:val="0"/>
          <w:iCs w:val="0"/>
          <w:color w:val="auto"/>
          <w:kern w:val="0"/>
          <w:sz w:val="24"/>
          <w:szCs w:val="24"/>
          <w:highlight w:val="none"/>
          <w:lang w:eastAsia="zh-CN"/>
        </w:rPr>
        <w:t>成交</w:t>
      </w:r>
      <w:r>
        <w:rPr>
          <w:rFonts w:hint="eastAsia" w:ascii="宋体" w:hAnsi="宋体" w:eastAsia="宋体" w:cs="宋体"/>
          <w:i w:val="0"/>
          <w:iCs w:val="0"/>
          <w:color w:val="auto"/>
          <w:kern w:val="0"/>
          <w:sz w:val="24"/>
          <w:szCs w:val="24"/>
          <w:highlight w:val="none"/>
        </w:rPr>
        <w:t>候选人名单排序依次确定其他</w:t>
      </w:r>
      <w:r>
        <w:rPr>
          <w:rFonts w:hint="eastAsia" w:ascii="宋体" w:hAnsi="宋体" w:eastAsia="宋体" w:cs="宋体"/>
          <w:i w:val="0"/>
          <w:iCs w:val="0"/>
          <w:color w:val="auto"/>
          <w:kern w:val="0"/>
          <w:sz w:val="24"/>
          <w:szCs w:val="24"/>
          <w:highlight w:val="none"/>
          <w:lang w:eastAsia="zh-CN"/>
        </w:rPr>
        <w:t>成交</w:t>
      </w:r>
      <w:r>
        <w:rPr>
          <w:rFonts w:hint="eastAsia" w:ascii="宋体" w:hAnsi="宋体" w:eastAsia="宋体" w:cs="宋体"/>
          <w:i w:val="0"/>
          <w:iCs w:val="0"/>
          <w:color w:val="auto"/>
          <w:kern w:val="0"/>
          <w:sz w:val="24"/>
          <w:szCs w:val="24"/>
          <w:highlight w:val="none"/>
        </w:rPr>
        <w:t>候选人为</w:t>
      </w:r>
      <w:r>
        <w:rPr>
          <w:rFonts w:hint="eastAsia" w:ascii="宋体" w:hAnsi="宋体" w:eastAsia="宋体" w:cs="宋体"/>
          <w:i w:val="0"/>
          <w:iCs w:val="0"/>
          <w:color w:val="auto"/>
          <w:kern w:val="0"/>
          <w:sz w:val="24"/>
          <w:szCs w:val="24"/>
          <w:highlight w:val="none"/>
          <w:lang w:eastAsia="zh-CN"/>
        </w:rPr>
        <w:t>成交人</w:t>
      </w:r>
      <w:r>
        <w:rPr>
          <w:rFonts w:hint="eastAsia" w:ascii="宋体" w:hAnsi="宋体" w:eastAsia="宋体" w:cs="宋体"/>
          <w:i w:val="0"/>
          <w:iCs w:val="0"/>
          <w:color w:val="auto"/>
          <w:kern w:val="0"/>
          <w:sz w:val="24"/>
          <w:szCs w:val="24"/>
          <w:highlight w:val="none"/>
        </w:rPr>
        <w:t>，依次确定其他</w:t>
      </w:r>
      <w:r>
        <w:rPr>
          <w:rFonts w:hint="eastAsia" w:ascii="宋体" w:hAnsi="宋体" w:eastAsia="宋体" w:cs="宋体"/>
          <w:i w:val="0"/>
          <w:iCs w:val="0"/>
          <w:color w:val="auto"/>
          <w:kern w:val="0"/>
          <w:sz w:val="24"/>
          <w:szCs w:val="24"/>
          <w:highlight w:val="none"/>
          <w:lang w:eastAsia="zh-CN"/>
        </w:rPr>
        <w:t>成交</w:t>
      </w:r>
      <w:r>
        <w:rPr>
          <w:rFonts w:hint="eastAsia" w:ascii="宋体" w:hAnsi="宋体" w:eastAsia="宋体" w:cs="宋体"/>
          <w:i w:val="0"/>
          <w:iCs w:val="0"/>
          <w:color w:val="auto"/>
          <w:kern w:val="0"/>
          <w:sz w:val="24"/>
          <w:szCs w:val="24"/>
          <w:highlight w:val="none"/>
        </w:rPr>
        <w:t>候选人与</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预期差距较大，或者对</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明显不利的，</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可以重新</w:t>
      </w:r>
      <w:r>
        <w:rPr>
          <w:rFonts w:hint="eastAsia" w:ascii="宋体" w:hAnsi="宋体" w:eastAsia="宋体" w:cs="宋体"/>
          <w:i w:val="0"/>
          <w:iCs w:val="0"/>
          <w:color w:val="auto"/>
          <w:kern w:val="0"/>
          <w:sz w:val="24"/>
          <w:szCs w:val="24"/>
          <w:highlight w:val="none"/>
          <w:lang w:val="en-US" w:eastAsia="zh-CN"/>
        </w:rPr>
        <w:t>采购</w:t>
      </w:r>
      <w:r>
        <w:rPr>
          <w:rFonts w:hint="eastAsia" w:ascii="宋体" w:hAnsi="宋体" w:eastAsia="宋体" w:cs="宋体"/>
          <w:i w:val="0"/>
          <w:iCs w:val="0"/>
          <w:color w:val="auto"/>
          <w:kern w:val="0"/>
          <w:sz w:val="24"/>
          <w:szCs w:val="24"/>
          <w:highlight w:val="none"/>
        </w:rPr>
        <w:t>。</w:t>
      </w:r>
    </w:p>
    <w:p w14:paraId="2D047B19">
      <w:pPr>
        <w:pStyle w:val="4"/>
        <w:ind w:firstLine="480" w:firstLineChars="200"/>
        <w:rPr>
          <w:rFonts w:hint="eastAsia" w:ascii="宋体" w:hAnsi="宋体" w:eastAsia="宋体" w:cs="宋体"/>
          <w:i w:val="0"/>
          <w:iCs w:val="0"/>
          <w:color w:val="auto"/>
          <w:sz w:val="24"/>
          <w:szCs w:val="24"/>
        </w:rPr>
      </w:pPr>
      <w:r>
        <w:rPr>
          <w:rFonts w:hint="eastAsia" w:ascii="宋体" w:hAnsi="宋体" w:eastAsia="宋体" w:cs="宋体"/>
          <w:b w:val="0"/>
          <w:bCs w:val="0"/>
          <w:i w:val="0"/>
          <w:iCs w:val="0"/>
          <w:color w:val="auto"/>
          <w:kern w:val="0"/>
          <w:sz w:val="24"/>
          <w:szCs w:val="24"/>
          <w:highlight w:val="none"/>
          <w:lang w:val="en-US" w:eastAsia="zh-CN" w:bidi="ar-SA"/>
        </w:rPr>
        <w:t>7.5.4成交供应商应当自合同签订之日起五个工作日内，将合同签订情况报采购人备案。</w:t>
      </w:r>
    </w:p>
    <w:p w14:paraId="3DD22646">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7.6供应商违规违约行为</w:t>
      </w:r>
    </w:p>
    <w:p w14:paraId="67655C95">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7.6.1供应商有下列情形之一的，视为供应商串通：</w:t>
      </w:r>
    </w:p>
    <w:p w14:paraId="1DED56C4">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（1）不同供应商的响应文件由同一单位或者个人编制；</w:t>
      </w:r>
    </w:p>
    <w:p w14:paraId="43D78043">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（2）不同供应商委托同一单位或者个人办理采购事宜；</w:t>
      </w:r>
    </w:p>
    <w:p w14:paraId="0E209E06">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（3）不同供应商的响应文件载明的项目管理成员为同一人；</w:t>
      </w:r>
    </w:p>
    <w:p w14:paraId="53A8A34D">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（4）不同供应商的响应文件异常一致或者响应报价呈规律性差异；</w:t>
      </w:r>
    </w:p>
    <w:p w14:paraId="1A834D32">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（5）不同供应商的响应文件相互混装；</w:t>
      </w:r>
    </w:p>
    <w:p w14:paraId="34F1CD08">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（6）不同供应商的保证金从同一单位或者个人的账户转出。</w:t>
      </w:r>
    </w:p>
    <w:p w14:paraId="7FB53C5C">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供应商有前款第（1）至（6）项情形之一的，其响应、成交结果无效。供应商的违规违约行为给采购人造成经济、声誉等损失的，采购人有权启动法律程序追究其责任。</w:t>
      </w:r>
    </w:p>
    <w:bookmarkEnd w:id="236"/>
    <w:bookmarkEnd w:id="237"/>
    <w:bookmarkEnd w:id="265"/>
    <w:p w14:paraId="45DBEFEE">
      <w:pPr>
        <w:pStyle w:val="3"/>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i w:val="0"/>
          <w:iCs w:val="0"/>
          <w:color w:val="auto"/>
          <w:sz w:val="24"/>
          <w:szCs w:val="24"/>
          <w:highlight w:val="none"/>
          <w:lang w:eastAsia="zh-CN"/>
        </w:rPr>
      </w:pPr>
      <w:bookmarkStart w:id="266" w:name="bookmark74"/>
      <w:bookmarkEnd w:id="266"/>
      <w:bookmarkStart w:id="267" w:name="_Toc73554090"/>
      <w:bookmarkStart w:id="268" w:name="_Toc30254"/>
      <w:bookmarkStart w:id="269" w:name="_Toc12905"/>
      <w:bookmarkStart w:id="270" w:name="_Toc29849"/>
      <w:bookmarkStart w:id="271" w:name="_Toc29807"/>
      <w:bookmarkStart w:id="272" w:name="_Toc18863"/>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eastAsia="zh-CN"/>
        </w:rPr>
        <w:t>.质疑处理</w:t>
      </w:r>
      <w:bookmarkEnd w:id="267"/>
      <w:bookmarkEnd w:id="268"/>
    </w:p>
    <w:p w14:paraId="3D9E6167">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rPr>
      </w:pPr>
      <w:bookmarkStart w:id="273" w:name="_Toc73554091"/>
      <w:bookmarkStart w:id="274" w:name="_Toc6818"/>
      <w:r>
        <w:rPr>
          <w:rFonts w:hint="eastAsia" w:ascii="宋体" w:hAnsi="宋体" w:eastAsia="宋体" w:cs="宋体"/>
          <w:b/>
          <w:bCs/>
          <w:i w:val="0"/>
          <w:iCs w:val="0"/>
          <w:color w:val="auto"/>
          <w:sz w:val="24"/>
          <w:szCs w:val="24"/>
          <w:highlight w:val="none"/>
          <w:lang w:val="en-US" w:eastAsia="zh-CN"/>
        </w:rPr>
        <w:t>8.1</w:t>
      </w:r>
      <w:r>
        <w:rPr>
          <w:rFonts w:hint="eastAsia" w:ascii="宋体" w:hAnsi="宋体" w:eastAsia="宋体" w:cs="宋体"/>
          <w:b/>
          <w:bCs/>
          <w:i w:val="0"/>
          <w:iCs w:val="0"/>
          <w:color w:val="auto"/>
          <w:sz w:val="24"/>
          <w:szCs w:val="24"/>
          <w:highlight w:val="none"/>
        </w:rPr>
        <w:t>质疑的提起</w:t>
      </w:r>
      <w:bookmarkEnd w:id="273"/>
      <w:bookmarkEnd w:id="274"/>
    </w:p>
    <w:p w14:paraId="7F48DFDC">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521" w:leftChars="208" w:hanging="84" w:hangingChars="35"/>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8.1.1供应商认为采购文件、成交结果使自己的合法权益受到损害的，可以在知道或者应知其权益受到损害之日起一定期间内，以书面形式向采购人提出质疑。供应商须在本文件规定的质疑期内一次性提出针对同一采购程序环节的质疑。</w:t>
      </w:r>
    </w:p>
    <w:p w14:paraId="5FAE48EC">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8.1.2本文件第8.1.1条规定的供应商应知其权益受到损害之日，是指：</w:t>
      </w:r>
    </w:p>
    <w:p w14:paraId="4461364B">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（一）对采购文件提出质疑的，为收到采购文件之日。</w:t>
      </w:r>
    </w:p>
    <w:p w14:paraId="40DA23E2">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（二）对采购结果提出质疑的，为成交结果公告之日。</w:t>
      </w:r>
    </w:p>
    <w:p w14:paraId="36B7AAEA">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8.1.3本文件第8.1.1条规定的供应商应知其权益受到损害之日起一定期间，是指：</w:t>
      </w:r>
    </w:p>
    <w:p w14:paraId="3BF62357">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（一）对采购文件提出质疑的，为递交响应文件截止时间3天前。（若递交响应文件截止时间为1月4日，则必须在1月1日当天或之前提出）</w:t>
      </w:r>
    </w:p>
    <w:p w14:paraId="53D28F7A">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（二）对项目的成交结果提出质疑的，为成交结果公示期内。</w:t>
      </w:r>
    </w:p>
    <w:p w14:paraId="1A456E26">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8.1.4提出质疑的供应商（以下简称质疑供应商）应当为参与所质疑项目采购活动的供应商，且供应商已按照规定获取采购文件的，可以对该文件提出质疑。供应商已按照规定获取采购文件但未参与响应的，不能对采购结果提出质疑。</w:t>
      </w:r>
    </w:p>
    <w:p w14:paraId="53ED46BD">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8.1.5供应商提出质疑应当提交质疑函和必要的证明材料。质疑函应当包括以下内容：</w:t>
      </w:r>
    </w:p>
    <w:p w14:paraId="2764DD92">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（一）供应商的名称、地址、联系人和联系电话。</w:t>
      </w:r>
    </w:p>
    <w:p w14:paraId="4484B5D0">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（二）质疑项目的名称、编号。</w:t>
      </w:r>
    </w:p>
    <w:p w14:paraId="2D0EEA85">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（三）具体、明确的质疑事项和与质疑事项相关的请求。</w:t>
      </w:r>
    </w:p>
    <w:p w14:paraId="59FBC50D">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（四）事实依据。</w:t>
      </w:r>
    </w:p>
    <w:p w14:paraId="22FECFE5">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（五）必要的法律依据。</w:t>
      </w:r>
    </w:p>
    <w:p w14:paraId="0BFFA54D">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（六）提出质疑的日期。</w:t>
      </w:r>
    </w:p>
    <w:p w14:paraId="2E8F4C9A">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8.1.6质疑函应当署实名，由法定代表人、主要负责人或者其授权代表签字或者盖章，并加盖公章。</w:t>
      </w:r>
    </w:p>
    <w:p w14:paraId="554AEA21">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8.1.7质疑供应商可以委托代理人进行质疑。代理人除提交质疑函外，还应当附质疑供应商的授权委托书，授权委托书应当载明代理人的姓名或者名称、代理事项、具体权限、期限和相关事项。授权委托书签署要求同本文件第8.1.6条有关质疑函的签署要求。</w:t>
      </w:r>
    </w:p>
    <w:p w14:paraId="4614D7F7">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8.1.8接收质疑函的方式和联系方式：</w:t>
      </w:r>
      <w:r>
        <w:rPr>
          <w:rFonts w:hint="eastAsia" w:ascii="宋体" w:hAnsi="宋体" w:eastAsia="宋体" w:cs="宋体"/>
          <w:i w:val="0"/>
          <w:iCs w:val="0"/>
          <w:color w:val="auto"/>
          <w:sz w:val="24"/>
          <w:szCs w:val="24"/>
          <w:highlight w:val="none"/>
        </w:rPr>
        <w:t>见</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kern w:val="2"/>
          <w:sz w:val="24"/>
          <w:szCs w:val="24"/>
          <w:highlight w:val="none"/>
          <w:lang w:val="en-US" w:eastAsia="zh-CN" w:bidi="ar-SA"/>
        </w:rPr>
        <w:t>。</w:t>
      </w:r>
    </w:p>
    <w:p w14:paraId="420B4DDD">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val="en-US" w:eastAsia="zh-CN"/>
        </w:rPr>
      </w:pPr>
      <w:bookmarkStart w:id="275" w:name="_Toc1853"/>
      <w:bookmarkStart w:id="276" w:name="_Toc73554092"/>
      <w:r>
        <w:rPr>
          <w:rFonts w:hint="eastAsia" w:ascii="宋体" w:hAnsi="宋体" w:eastAsia="宋体" w:cs="宋体"/>
          <w:b/>
          <w:bCs/>
          <w:i w:val="0"/>
          <w:iCs w:val="0"/>
          <w:color w:val="auto"/>
          <w:sz w:val="24"/>
          <w:szCs w:val="24"/>
          <w:highlight w:val="none"/>
          <w:lang w:val="en-US" w:eastAsia="zh-CN"/>
        </w:rPr>
        <w:t>8.2质疑的受理</w:t>
      </w:r>
      <w:bookmarkEnd w:id="275"/>
      <w:bookmarkEnd w:id="276"/>
    </w:p>
    <w:p w14:paraId="5DED862B">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8.2.1供应商质疑的受理应符合下列条件：</w:t>
      </w:r>
    </w:p>
    <w:p w14:paraId="60446DCE">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（一）质疑人是参与被质疑采购项目的供应商。</w:t>
      </w:r>
    </w:p>
    <w:p w14:paraId="068104F0">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（二）质疑提起时间在本文件规定的时效期内。</w:t>
      </w:r>
    </w:p>
    <w:p w14:paraId="4F32C97C">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（三）质疑函内容符合本文件规定。</w:t>
      </w:r>
    </w:p>
    <w:p w14:paraId="5F07DA24">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8.2.2供应商提出的质疑未署实名、超过质疑期限，或者采用非书面形式的，不予受理。</w:t>
      </w:r>
    </w:p>
    <w:p w14:paraId="58E56A16">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8.2.3对于署名质疑但又不完全符合本文件第8.1.5条规定的，供应商应按照采购人补正通知载明需补正的事项和补正期限要求进行补正。质疑人未按补正期限进行补正或补正后仍不符合规定的，视为质疑事项不成立，不予受理。</w:t>
      </w:r>
    </w:p>
    <w:p w14:paraId="1C49425D">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val="en-US" w:eastAsia="zh-CN"/>
        </w:rPr>
      </w:pPr>
      <w:bookmarkStart w:id="277" w:name="_Toc24373"/>
      <w:bookmarkStart w:id="278" w:name="_Toc73554093"/>
      <w:r>
        <w:rPr>
          <w:rFonts w:hint="eastAsia" w:ascii="宋体" w:hAnsi="宋体" w:eastAsia="宋体" w:cs="宋体"/>
          <w:b/>
          <w:bCs/>
          <w:i w:val="0"/>
          <w:iCs w:val="0"/>
          <w:color w:val="auto"/>
          <w:sz w:val="24"/>
          <w:szCs w:val="24"/>
          <w:highlight w:val="none"/>
          <w:lang w:val="en-US" w:eastAsia="zh-CN"/>
        </w:rPr>
        <w:t>8.3质疑的处理答复</w:t>
      </w:r>
      <w:bookmarkEnd w:id="277"/>
      <w:bookmarkEnd w:id="278"/>
    </w:p>
    <w:p w14:paraId="25ED0657">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8.3.1采购人收到供应商在符合规定的质疑期内发出的质疑函后，原则上应当3个工作日内作出答复。质疑处理过程中所需检验、检测、鉴定、专家评审以及需要质疑人补正材料的，所需时间不计算在质疑处理期限内。</w:t>
      </w:r>
    </w:p>
    <w:p w14:paraId="4BDA888D">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8.3.2对符合质疑要件的质疑事项处理结果，采购人向质疑供应商进行书面回复。主要包括以下内容：</w:t>
      </w:r>
    </w:p>
    <w:p w14:paraId="6D1AAECF">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（一）质疑供应商名称。</w:t>
      </w:r>
    </w:p>
    <w:p w14:paraId="17E3F8B4">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（二）收到质疑函的日期、质疑项目名称和编号。</w:t>
      </w:r>
    </w:p>
    <w:p w14:paraId="44BF5277">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（三）质疑事项、质疑答复具体内容、事实依据和法律依据。</w:t>
      </w:r>
    </w:p>
    <w:p w14:paraId="6B9E8368">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（四）质疑答复人名称。</w:t>
      </w:r>
    </w:p>
    <w:p w14:paraId="71C7472A">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（五）答复质疑的日期。涉及商业秘密的不在答复内容内。</w:t>
      </w:r>
    </w:p>
    <w:p w14:paraId="21741667">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8.3.3质疑处理过程中，有下列情形之一的，采购人驳回质疑：</w:t>
      </w:r>
    </w:p>
    <w:p w14:paraId="6C9C3A3E">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（一）受理后发现质疑不符合受理条件的。</w:t>
      </w:r>
    </w:p>
    <w:p w14:paraId="616098D0">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（二）质疑事项缺乏事实依据，质疑事项不成立。</w:t>
      </w:r>
    </w:p>
    <w:p w14:paraId="22C78853">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（三）质疑人捏造事实或提供虚假材料。</w:t>
      </w:r>
    </w:p>
    <w:p w14:paraId="4E35F372">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2"/>
          <w:sz w:val="24"/>
          <w:szCs w:val="24"/>
          <w:highlight w:val="none"/>
          <w:lang w:val="en-US" w:eastAsia="zh-CN" w:bidi="ar-SA"/>
        </w:rPr>
        <w:t>（四）质疑人以非法手段取得证明材料。证据来源合法性存在明显疑问，质疑人无法证明其取得方式合法的，视为以非法手段取得证明材料。</w:t>
      </w:r>
    </w:p>
    <w:p w14:paraId="36136CB3">
      <w:pPr>
        <w:pStyle w:val="3"/>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i w:val="0"/>
          <w:iCs w:val="0"/>
          <w:color w:val="auto"/>
          <w:sz w:val="24"/>
          <w:szCs w:val="24"/>
          <w:highlight w:val="none"/>
          <w:lang w:eastAsia="zh-CN"/>
        </w:rPr>
      </w:pPr>
      <w:bookmarkStart w:id="279" w:name="_Toc5181"/>
      <w:bookmarkStart w:id="280" w:name="_Toc26873"/>
      <w:bookmarkStart w:id="281" w:name="_Toc31410"/>
      <w:bookmarkStart w:id="282" w:name="_Toc16184"/>
      <w:bookmarkStart w:id="283" w:name="_Toc10663"/>
      <w:bookmarkStart w:id="284" w:name="_Toc9657"/>
      <w:bookmarkStart w:id="285" w:name="_Toc6790"/>
      <w:r>
        <w:rPr>
          <w:rFonts w:hint="eastAsia" w:ascii="宋体" w:hAnsi="宋体" w:eastAsia="宋体" w:cs="宋体"/>
          <w:i w:val="0"/>
          <w:iCs w:val="0"/>
          <w:color w:val="auto"/>
          <w:sz w:val="24"/>
          <w:szCs w:val="24"/>
          <w:highlight w:val="none"/>
          <w:lang w:eastAsia="zh-CN"/>
        </w:rPr>
        <w:t>9.</w:t>
      </w:r>
      <w:bookmarkStart w:id="286" w:name="_Toc491075825"/>
      <w:bookmarkStart w:id="287" w:name="_Toc22528"/>
      <w:bookmarkStart w:id="288" w:name="_Toc30396"/>
      <w:r>
        <w:rPr>
          <w:rFonts w:hint="eastAsia" w:ascii="宋体" w:hAnsi="宋体" w:eastAsia="宋体" w:cs="宋体"/>
          <w:i w:val="0"/>
          <w:iCs w:val="0"/>
          <w:color w:val="auto"/>
          <w:sz w:val="24"/>
          <w:szCs w:val="24"/>
          <w:highlight w:val="none"/>
          <w:lang w:val="en-US" w:eastAsia="zh-CN"/>
        </w:rPr>
        <w:t>采购失败或</w:t>
      </w:r>
      <w:r>
        <w:rPr>
          <w:rFonts w:hint="eastAsia" w:ascii="宋体" w:hAnsi="宋体" w:eastAsia="宋体" w:cs="宋体"/>
          <w:i w:val="0"/>
          <w:iCs w:val="0"/>
          <w:color w:val="auto"/>
          <w:sz w:val="24"/>
          <w:szCs w:val="24"/>
          <w:highlight w:val="none"/>
        </w:rPr>
        <w:t>终止</w:t>
      </w:r>
      <w:bookmarkEnd w:id="279"/>
      <w:bookmarkEnd w:id="280"/>
      <w:bookmarkEnd w:id="281"/>
      <w:bookmarkEnd w:id="282"/>
      <w:bookmarkEnd w:id="283"/>
      <w:bookmarkEnd w:id="284"/>
      <w:bookmarkEnd w:id="286"/>
      <w:bookmarkEnd w:id="287"/>
      <w:bookmarkEnd w:id="288"/>
      <w:r>
        <w:rPr>
          <w:rFonts w:hint="eastAsia" w:ascii="宋体" w:hAnsi="宋体" w:eastAsia="宋体" w:cs="宋体"/>
          <w:i w:val="0"/>
          <w:iCs w:val="0"/>
          <w:color w:val="auto"/>
          <w:sz w:val="24"/>
          <w:szCs w:val="24"/>
          <w:highlight w:val="none"/>
          <w:lang w:eastAsia="zh-CN"/>
        </w:rPr>
        <w:t>采购</w:t>
      </w:r>
    </w:p>
    <w:p w14:paraId="0181C43A">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val="en-US" w:eastAsia="zh-CN"/>
        </w:rPr>
        <w:t>9.1采购失败</w:t>
      </w:r>
    </w:p>
    <w:p w14:paraId="3B089523">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9.1.1在评审过程中，评审小组发现有下列情形之一的，本项目采购失败：</w:t>
      </w:r>
    </w:p>
    <w:p w14:paraId="7A837A96">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1）评审小组认为所有响应都不符合采购文件要求，否决所有响应的；</w:t>
      </w:r>
    </w:p>
    <w:p w14:paraId="05E88297">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2）出现影响采购公正的违法、违规行为的；</w:t>
      </w:r>
    </w:p>
    <w:p w14:paraId="21D08B93">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3）供应商的报价均超过了采购限价，采购人不能支付的；</w:t>
      </w:r>
    </w:p>
    <w:p w14:paraId="3230431B">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4）因重大变故，采购任务取消的。</w:t>
      </w:r>
    </w:p>
    <w:p w14:paraId="712CE0DC">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9.1.2采购失败后，采购人将采购失败原因进行公告，并按照相关规定重新组织采购或申请采取其他采购方式进行采购。</w:t>
      </w:r>
    </w:p>
    <w:p w14:paraId="61EEAAE4">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9.2终止采购</w:t>
      </w:r>
    </w:p>
    <w:p w14:paraId="7FDED5C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因不可抗力等原因，</w:t>
      </w:r>
      <w:r>
        <w:rPr>
          <w:rFonts w:hint="eastAsia" w:ascii="宋体" w:hAnsi="宋体" w:eastAsia="宋体" w:cs="宋体"/>
          <w:i w:val="0"/>
          <w:iCs w:val="0"/>
          <w:color w:val="auto"/>
          <w:kern w:val="0"/>
          <w:sz w:val="24"/>
          <w:szCs w:val="24"/>
          <w:highlight w:val="none"/>
          <w:lang w:eastAsia="zh-CN"/>
        </w:rPr>
        <w:t>采购人</w:t>
      </w:r>
      <w:r>
        <w:rPr>
          <w:rFonts w:hint="eastAsia" w:ascii="宋体" w:hAnsi="宋体" w:eastAsia="宋体" w:cs="宋体"/>
          <w:i w:val="0"/>
          <w:iCs w:val="0"/>
          <w:color w:val="auto"/>
          <w:kern w:val="0"/>
          <w:sz w:val="24"/>
          <w:szCs w:val="24"/>
          <w:highlight w:val="none"/>
        </w:rPr>
        <w:t>终止</w:t>
      </w:r>
      <w:r>
        <w:rPr>
          <w:rFonts w:hint="eastAsia" w:ascii="宋体" w:hAnsi="宋体" w:eastAsia="宋体" w:cs="宋体"/>
          <w:i w:val="0"/>
          <w:iCs w:val="0"/>
          <w:color w:val="auto"/>
          <w:kern w:val="0"/>
          <w:sz w:val="24"/>
          <w:szCs w:val="24"/>
          <w:highlight w:val="none"/>
          <w:lang w:eastAsia="zh-CN"/>
        </w:rPr>
        <w:t>采购</w:t>
      </w:r>
      <w:r>
        <w:rPr>
          <w:rFonts w:hint="eastAsia" w:ascii="宋体" w:hAnsi="宋体" w:eastAsia="宋体" w:cs="宋体"/>
          <w:i w:val="0"/>
          <w:iCs w:val="0"/>
          <w:color w:val="auto"/>
          <w:kern w:val="0"/>
          <w:sz w:val="24"/>
          <w:szCs w:val="24"/>
          <w:highlight w:val="none"/>
        </w:rPr>
        <w:t>的，将及时发布公告，或者以书面形式通知被邀请的或者已经获取</w:t>
      </w:r>
      <w:r>
        <w:rPr>
          <w:rFonts w:hint="eastAsia" w:ascii="宋体" w:hAnsi="宋体" w:eastAsia="宋体" w:cs="宋体"/>
          <w:i w:val="0"/>
          <w:iCs w:val="0"/>
          <w:color w:val="auto"/>
          <w:kern w:val="0"/>
          <w:sz w:val="24"/>
          <w:szCs w:val="24"/>
          <w:highlight w:val="none"/>
          <w:lang w:eastAsia="zh-CN"/>
        </w:rPr>
        <w:t>采购文件</w:t>
      </w:r>
      <w:r>
        <w:rPr>
          <w:rFonts w:hint="eastAsia" w:ascii="宋体" w:hAnsi="宋体" w:eastAsia="宋体" w:cs="宋体"/>
          <w:i w:val="0"/>
          <w:iCs w:val="0"/>
          <w:color w:val="auto"/>
          <w:kern w:val="0"/>
          <w:sz w:val="24"/>
          <w:szCs w:val="24"/>
          <w:highlight w:val="none"/>
        </w:rPr>
        <w:t>的潜在</w:t>
      </w:r>
      <w:r>
        <w:rPr>
          <w:rFonts w:hint="eastAsia" w:ascii="宋体" w:hAnsi="宋体" w:eastAsia="宋体" w:cs="宋体"/>
          <w:i w:val="0"/>
          <w:iCs w:val="0"/>
          <w:color w:val="auto"/>
          <w:kern w:val="0"/>
          <w:sz w:val="24"/>
          <w:szCs w:val="24"/>
          <w:highlight w:val="none"/>
          <w:lang w:eastAsia="zh-CN"/>
        </w:rPr>
        <w:t>供应商。</w:t>
      </w:r>
    </w:p>
    <w:p w14:paraId="0EFA8F4E">
      <w:pPr>
        <w:pageBreakBefore w:val="0"/>
        <w:widowControl w:val="0"/>
        <w:kinsoku/>
        <w:wordWrap/>
        <w:overflowPunct/>
        <w:topLinePunct w:val="0"/>
        <w:autoSpaceDE/>
        <w:autoSpaceDN/>
        <w:bidi w:val="0"/>
        <w:snapToGrid w:val="0"/>
        <w:spacing w:line="360" w:lineRule="auto"/>
        <w:jc w:val="left"/>
        <w:textAlignment w:val="auto"/>
        <w:outlineLvl w:val="1"/>
        <w:rPr>
          <w:rFonts w:hint="eastAsia" w:ascii="宋体" w:hAnsi="宋体" w:eastAsia="宋体" w:cs="宋体"/>
          <w:b/>
          <w:i w:val="0"/>
          <w:iCs w:val="0"/>
          <w:color w:val="auto"/>
          <w:kern w:val="0"/>
          <w:sz w:val="24"/>
          <w:szCs w:val="24"/>
          <w:highlight w:val="none"/>
          <w:lang w:val="en-US" w:eastAsia="zh-CN" w:bidi="ar-SA"/>
        </w:rPr>
      </w:pPr>
      <w:bookmarkStart w:id="289" w:name="_Toc19021"/>
      <w:bookmarkStart w:id="290" w:name="_Toc2418"/>
      <w:bookmarkStart w:id="291" w:name="_Toc1015"/>
      <w:bookmarkStart w:id="292" w:name="_Toc24870"/>
      <w:bookmarkStart w:id="293" w:name="_Toc5064"/>
      <w:bookmarkStart w:id="294" w:name="_Toc13612"/>
      <w:r>
        <w:rPr>
          <w:rFonts w:hint="eastAsia" w:ascii="宋体" w:hAnsi="宋体" w:eastAsia="宋体" w:cs="宋体"/>
          <w:b/>
          <w:i w:val="0"/>
          <w:iCs w:val="0"/>
          <w:color w:val="auto"/>
          <w:kern w:val="0"/>
          <w:sz w:val="24"/>
          <w:szCs w:val="24"/>
          <w:highlight w:val="none"/>
          <w:lang w:val="en-US" w:eastAsia="zh-CN" w:bidi="ar-SA"/>
        </w:rPr>
        <w:t>10.需要补充的其他内容</w:t>
      </w:r>
      <w:bookmarkEnd w:id="269"/>
      <w:bookmarkEnd w:id="270"/>
      <w:bookmarkEnd w:id="271"/>
      <w:bookmarkEnd w:id="272"/>
      <w:bookmarkEnd w:id="285"/>
      <w:bookmarkEnd w:id="289"/>
      <w:bookmarkEnd w:id="290"/>
      <w:bookmarkEnd w:id="291"/>
      <w:bookmarkEnd w:id="292"/>
      <w:bookmarkEnd w:id="293"/>
      <w:bookmarkEnd w:id="294"/>
    </w:p>
    <w:p w14:paraId="6ECBD418">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需要补充的其他内容：见供应商须知前附表。</w:t>
      </w:r>
      <w:bookmarkStart w:id="295" w:name="_Toc23095"/>
    </w:p>
    <w:p w14:paraId="48DFBDF9">
      <w:pPr>
        <w:pStyle w:val="2"/>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kern w:val="0"/>
          <w:sz w:val="24"/>
          <w:highlight w:val="none"/>
        </w:rPr>
        <w:br w:type="page"/>
      </w:r>
      <w:bookmarkStart w:id="296" w:name="_Toc22072"/>
      <w:bookmarkStart w:id="297" w:name="_Toc7285"/>
      <w:bookmarkStart w:id="298" w:name="_Toc8444"/>
      <w:bookmarkStart w:id="299" w:name="_Toc27822"/>
      <w:bookmarkStart w:id="300" w:name="_Toc16952"/>
      <w:bookmarkStart w:id="301" w:name="_Toc17823"/>
      <w:bookmarkStart w:id="302" w:name="_Toc7200"/>
      <w:bookmarkStart w:id="303" w:name="_Toc270"/>
      <w:r>
        <w:rPr>
          <w:rFonts w:hint="default" w:ascii="Times New Roman" w:hAnsi="Times New Roman" w:cs="Times New Roman"/>
          <w:color w:val="auto"/>
          <w:highlight w:val="none"/>
        </w:rPr>
        <w:t xml:space="preserve">第三章 </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办法</w:t>
      </w:r>
      <w:bookmarkEnd w:id="296"/>
      <w:bookmarkEnd w:id="297"/>
      <w:bookmarkEnd w:id="298"/>
      <w:bookmarkEnd w:id="299"/>
      <w:bookmarkEnd w:id="300"/>
      <w:bookmarkEnd w:id="301"/>
      <w:bookmarkEnd w:id="302"/>
      <w:bookmarkEnd w:id="303"/>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综合评分法）</w:t>
      </w:r>
    </w:p>
    <w:p w14:paraId="051A1D50">
      <w:pPr>
        <w:pStyle w:val="3"/>
        <w:spacing w:line="240" w:lineRule="auto"/>
        <w:rPr>
          <w:rFonts w:hint="default" w:ascii="Times New Roman" w:hAnsi="Times New Roman" w:cs="Times New Roman"/>
          <w:color w:val="auto"/>
          <w:highlight w:val="none"/>
        </w:rPr>
      </w:pPr>
      <w:bookmarkStart w:id="304" w:name="_Toc32022"/>
      <w:bookmarkStart w:id="305" w:name="_Toc9525"/>
      <w:bookmarkStart w:id="306" w:name="_Toc17873"/>
      <w:bookmarkStart w:id="307" w:name="_Toc26126"/>
      <w:bookmarkStart w:id="308" w:name="_Toc25800"/>
      <w:bookmarkStart w:id="309" w:name="_Toc14693"/>
      <w:bookmarkStart w:id="310" w:name="_Toc14552"/>
      <w:bookmarkStart w:id="311" w:name="_Toc1896"/>
      <w:bookmarkStart w:id="312" w:name="_Toc1242"/>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办法前附表</w:t>
      </w:r>
      <w:bookmarkEnd w:id="304"/>
      <w:bookmarkEnd w:id="305"/>
      <w:bookmarkEnd w:id="306"/>
      <w:bookmarkEnd w:id="307"/>
      <w:bookmarkEnd w:id="308"/>
      <w:bookmarkEnd w:id="309"/>
      <w:bookmarkEnd w:id="310"/>
      <w:bookmarkEnd w:id="311"/>
      <w:bookmarkEnd w:id="312"/>
    </w:p>
    <w:tbl>
      <w:tblPr>
        <w:tblStyle w:val="28"/>
        <w:tblpPr w:leftFromText="180" w:rightFromText="180" w:vertAnchor="text" w:horzAnchor="page" w:tblpXSpec="center" w:tblpY="192"/>
        <w:tblOverlap w:val="never"/>
        <w:tblW w:w="499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47"/>
        <w:gridCol w:w="1738"/>
        <w:gridCol w:w="3071"/>
        <w:gridCol w:w="7920"/>
      </w:tblGrid>
      <w:tr w14:paraId="20B54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203" w:type="dxa"/>
            <w:gridSpan w:val="3"/>
            <w:tcBorders>
              <w:tl2br w:val="nil"/>
              <w:tr2bl w:val="nil"/>
            </w:tcBorders>
            <w:vAlign w:val="center"/>
          </w:tcPr>
          <w:p w14:paraId="7450045D">
            <w:pPr>
              <w:spacing w:line="24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条款号</w:t>
            </w:r>
          </w:p>
        </w:tc>
        <w:tc>
          <w:tcPr>
            <w:tcW w:w="3072" w:type="dxa"/>
            <w:tcBorders>
              <w:tl2br w:val="nil"/>
              <w:tr2bl w:val="nil"/>
            </w:tcBorders>
            <w:vAlign w:val="center"/>
          </w:tcPr>
          <w:p w14:paraId="7BF672DE">
            <w:pPr>
              <w:spacing w:line="24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评审内容</w:t>
            </w:r>
          </w:p>
        </w:tc>
        <w:tc>
          <w:tcPr>
            <w:tcW w:w="7922" w:type="dxa"/>
            <w:tcBorders>
              <w:tl2br w:val="nil"/>
              <w:tr2bl w:val="nil"/>
            </w:tcBorders>
            <w:vAlign w:val="center"/>
          </w:tcPr>
          <w:p w14:paraId="1DF523EF">
            <w:pPr>
              <w:spacing w:line="24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评审标准</w:t>
            </w:r>
          </w:p>
        </w:tc>
      </w:tr>
      <w:tr w14:paraId="61E32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18" w:type="dxa"/>
            <w:tcBorders>
              <w:tl2br w:val="nil"/>
              <w:tr2bl w:val="nil"/>
            </w:tcBorders>
            <w:vAlign w:val="center"/>
          </w:tcPr>
          <w:p w14:paraId="5C2A1465">
            <w:pPr>
              <w:spacing w:line="288" w:lineRule="auto"/>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w:t>
            </w:r>
          </w:p>
        </w:tc>
        <w:tc>
          <w:tcPr>
            <w:tcW w:w="1985" w:type="dxa"/>
            <w:gridSpan w:val="2"/>
            <w:tcBorders>
              <w:tl2br w:val="nil"/>
              <w:tr2bl w:val="nil"/>
            </w:tcBorders>
            <w:vAlign w:val="center"/>
          </w:tcPr>
          <w:p w14:paraId="30BC80EF">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eastAsia="zh-CN"/>
              </w:rPr>
              <w:t>评审</w:t>
            </w:r>
            <w:r>
              <w:rPr>
                <w:rFonts w:hint="eastAsia" w:ascii="宋体" w:hAnsi="宋体" w:eastAsia="宋体" w:cs="宋体"/>
                <w:bCs/>
                <w:i w:val="0"/>
                <w:iCs w:val="0"/>
                <w:color w:val="auto"/>
                <w:sz w:val="24"/>
                <w:szCs w:val="24"/>
                <w:highlight w:val="none"/>
              </w:rPr>
              <w:t>方法</w:t>
            </w:r>
          </w:p>
        </w:tc>
        <w:tc>
          <w:tcPr>
            <w:tcW w:w="3072" w:type="dxa"/>
            <w:tcBorders>
              <w:tl2br w:val="nil"/>
              <w:tr2bl w:val="nil"/>
            </w:tcBorders>
            <w:vAlign w:val="center"/>
          </w:tcPr>
          <w:p w14:paraId="19DBB389">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eastAsia="zh-CN"/>
              </w:rPr>
              <w:t>成交</w:t>
            </w:r>
            <w:r>
              <w:rPr>
                <w:rFonts w:hint="eastAsia" w:ascii="宋体" w:hAnsi="宋体" w:eastAsia="宋体" w:cs="宋体"/>
                <w:bCs/>
                <w:i w:val="0"/>
                <w:iCs w:val="0"/>
                <w:color w:val="auto"/>
                <w:sz w:val="24"/>
                <w:szCs w:val="24"/>
                <w:highlight w:val="none"/>
              </w:rPr>
              <w:t>候选人</w:t>
            </w:r>
          </w:p>
          <w:p w14:paraId="67E0A893">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排序方法</w:t>
            </w:r>
          </w:p>
        </w:tc>
        <w:tc>
          <w:tcPr>
            <w:tcW w:w="7922" w:type="dxa"/>
            <w:tcBorders>
              <w:tl2br w:val="nil"/>
              <w:tr2bl w:val="nil"/>
            </w:tcBorders>
            <w:vAlign w:val="center"/>
          </w:tcPr>
          <w:p w14:paraId="640CA28B">
            <w:pPr>
              <w:spacing w:line="360" w:lineRule="exact"/>
              <w:jc w:val="center"/>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rPr>
              <w:t>按各项评分最终汇总得分由高到低顺序推荐</w:t>
            </w:r>
            <w:r>
              <w:rPr>
                <w:rFonts w:hint="eastAsia" w:ascii="宋体" w:hAnsi="宋体" w:eastAsia="宋体" w:cs="宋体"/>
                <w:bCs/>
                <w:i w:val="0"/>
                <w:iCs w:val="0"/>
                <w:color w:val="auto"/>
                <w:sz w:val="24"/>
                <w:szCs w:val="24"/>
                <w:highlight w:val="none"/>
                <w:lang w:eastAsia="zh-CN"/>
              </w:rPr>
              <w:t>成交</w:t>
            </w:r>
            <w:r>
              <w:rPr>
                <w:rFonts w:hint="eastAsia" w:ascii="宋体" w:hAnsi="宋体" w:eastAsia="宋体" w:cs="宋体"/>
                <w:bCs/>
                <w:i w:val="0"/>
                <w:iCs w:val="0"/>
                <w:color w:val="auto"/>
                <w:sz w:val="24"/>
                <w:szCs w:val="24"/>
                <w:highlight w:val="none"/>
              </w:rPr>
              <w:t>候选人</w:t>
            </w:r>
          </w:p>
        </w:tc>
      </w:tr>
      <w:tr w14:paraId="2CECF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restart"/>
            <w:tcBorders>
              <w:tl2br w:val="nil"/>
              <w:tr2bl w:val="nil"/>
            </w:tcBorders>
            <w:vAlign w:val="center"/>
          </w:tcPr>
          <w:p w14:paraId="2810D350">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2.1.1</w:t>
            </w:r>
          </w:p>
        </w:tc>
        <w:tc>
          <w:tcPr>
            <w:tcW w:w="1985" w:type="dxa"/>
            <w:gridSpan w:val="2"/>
            <w:vMerge w:val="restart"/>
            <w:tcBorders>
              <w:tl2br w:val="nil"/>
              <w:tr2bl w:val="nil"/>
            </w:tcBorders>
            <w:vAlign w:val="center"/>
          </w:tcPr>
          <w:p w14:paraId="5EAC467C">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形式评审标准</w:t>
            </w:r>
          </w:p>
        </w:tc>
        <w:tc>
          <w:tcPr>
            <w:tcW w:w="3072" w:type="dxa"/>
            <w:tcBorders>
              <w:tl2br w:val="nil"/>
              <w:tr2bl w:val="nil"/>
            </w:tcBorders>
            <w:vAlign w:val="center"/>
          </w:tcPr>
          <w:p w14:paraId="1F44D3EB">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名称</w:t>
            </w:r>
          </w:p>
        </w:tc>
        <w:tc>
          <w:tcPr>
            <w:tcW w:w="7922" w:type="dxa"/>
            <w:tcBorders>
              <w:tl2br w:val="nil"/>
              <w:tr2bl w:val="nil"/>
            </w:tcBorders>
            <w:vAlign w:val="center"/>
          </w:tcPr>
          <w:p w14:paraId="7A25B3FA">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与营业执照一致</w:t>
            </w:r>
          </w:p>
        </w:tc>
      </w:tr>
      <w:tr w14:paraId="4FB92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18" w:type="dxa"/>
            <w:vMerge w:val="continue"/>
            <w:tcBorders>
              <w:tl2br w:val="nil"/>
              <w:tr2bl w:val="nil"/>
            </w:tcBorders>
            <w:vAlign w:val="center"/>
          </w:tcPr>
          <w:p w14:paraId="08945CBC">
            <w:pPr>
              <w:spacing w:line="360" w:lineRule="exact"/>
              <w:jc w:val="center"/>
              <w:rPr>
                <w:rFonts w:hint="eastAsia" w:ascii="宋体" w:hAnsi="宋体" w:eastAsia="宋体" w:cs="宋体"/>
                <w:bCs/>
                <w:i w:val="0"/>
                <w:iCs w:val="0"/>
                <w:color w:val="auto"/>
                <w:sz w:val="24"/>
                <w:szCs w:val="24"/>
                <w:highlight w:val="none"/>
                <w:lang w:eastAsia="en-US"/>
              </w:rPr>
            </w:pPr>
          </w:p>
        </w:tc>
        <w:tc>
          <w:tcPr>
            <w:tcW w:w="1985" w:type="dxa"/>
            <w:gridSpan w:val="2"/>
            <w:vMerge w:val="continue"/>
            <w:tcBorders>
              <w:tl2br w:val="nil"/>
              <w:tr2bl w:val="nil"/>
            </w:tcBorders>
            <w:vAlign w:val="center"/>
          </w:tcPr>
          <w:p w14:paraId="46CEBF73">
            <w:pPr>
              <w:spacing w:line="360" w:lineRule="exact"/>
              <w:jc w:val="center"/>
              <w:rPr>
                <w:rFonts w:hint="eastAsia" w:ascii="宋体" w:hAnsi="宋体" w:eastAsia="宋体" w:cs="宋体"/>
                <w:bCs/>
                <w:i w:val="0"/>
                <w:iCs w:val="0"/>
                <w:color w:val="auto"/>
                <w:sz w:val="24"/>
                <w:szCs w:val="24"/>
                <w:highlight w:val="none"/>
                <w:lang w:eastAsia="en-US"/>
              </w:rPr>
            </w:pPr>
          </w:p>
        </w:tc>
        <w:tc>
          <w:tcPr>
            <w:tcW w:w="3072" w:type="dxa"/>
            <w:tcBorders>
              <w:tl2br w:val="nil"/>
              <w:tr2bl w:val="nil"/>
            </w:tcBorders>
            <w:vAlign w:val="center"/>
          </w:tcPr>
          <w:p w14:paraId="54239A7A">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eastAsia="zh-CN"/>
              </w:rPr>
              <w:t>响应</w:t>
            </w:r>
            <w:r>
              <w:rPr>
                <w:rFonts w:hint="eastAsia" w:ascii="宋体" w:hAnsi="宋体" w:eastAsia="宋体" w:cs="宋体"/>
                <w:bCs/>
                <w:i w:val="0"/>
                <w:iCs w:val="0"/>
                <w:color w:val="auto"/>
                <w:sz w:val="24"/>
                <w:szCs w:val="24"/>
                <w:highlight w:val="none"/>
              </w:rPr>
              <w:t>函签字盖章</w:t>
            </w:r>
          </w:p>
        </w:tc>
        <w:tc>
          <w:tcPr>
            <w:tcW w:w="7922" w:type="dxa"/>
            <w:tcBorders>
              <w:tl2br w:val="nil"/>
              <w:tr2bl w:val="nil"/>
            </w:tcBorders>
            <w:vAlign w:val="center"/>
          </w:tcPr>
          <w:p w14:paraId="031767E4">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由法定代表人（单位负责人）或其委托代理人签字或盖章并加盖单位公章。由法定代表人（单位负责人）签字或盖章的，应附法定代表人（单位负责人）身份证明；由代理人签字或盖章的，应附授权委托书。</w:t>
            </w:r>
          </w:p>
        </w:tc>
      </w:tr>
      <w:tr w14:paraId="3D615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vMerge w:val="continue"/>
            <w:tcBorders>
              <w:tl2br w:val="nil"/>
              <w:tr2bl w:val="nil"/>
            </w:tcBorders>
            <w:vAlign w:val="center"/>
          </w:tcPr>
          <w:p w14:paraId="1F0C48B7">
            <w:pPr>
              <w:spacing w:line="360" w:lineRule="exact"/>
              <w:jc w:val="center"/>
              <w:rPr>
                <w:rFonts w:hint="eastAsia" w:ascii="宋体" w:hAnsi="宋体" w:eastAsia="宋体" w:cs="宋体"/>
                <w:bCs/>
                <w:i w:val="0"/>
                <w:iCs w:val="0"/>
                <w:color w:val="auto"/>
                <w:sz w:val="24"/>
                <w:szCs w:val="24"/>
                <w:highlight w:val="none"/>
              </w:rPr>
            </w:pPr>
          </w:p>
        </w:tc>
        <w:tc>
          <w:tcPr>
            <w:tcW w:w="1985" w:type="dxa"/>
            <w:gridSpan w:val="2"/>
            <w:vMerge w:val="continue"/>
            <w:tcBorders>
              <w:tl2br w:val="nil"/>
              <w:tr2bl w:val="nil"/>
            </w:tcBorders>
            <w:vAlign w:val="center"/>
          </w:tcPr>
          <w:p w14:paraId="3DFB247B">
            <w:pPr>
              <w:spacing w:line="360" w:lineRule="exact"/>
              <w:jc w:val="center"/>
              <w:rPr>
                <w:rFonts w:hint="eastAsia" w:ascii="宋体" w:hAnsi="宋体" w:eastAsia="宋体" w:cs="宋体"/>
                <w:bCs/>
                <w:i w:val="0"/>
                <w:iCs w:val="0"/>
                <w:color w:val="auto"/>
                <w:sz w:val="24"/>
                <w:szCs w:val="24"/>
                <w:highlight w:val="none"/>
              </w:rPr>
            </w:pPr>
          </w:p>
        </w:tc>
        <w:tc>
          <w:tcPr>
            <w:tcW w:w="3072" w:type="dxa"/>
            <w:tcBorders>
              <w:tl2br w:val="nil"/>
              <w:tr2bl w:val="nil"/>
            </w:tcBorders>
            <w:vAlign w:val="center"/>
          </w:tcPr>
          <w:p w14:paraId="5FE437C2">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eastAsia="zh-CN"/>
              </w:rPr>
              <w:t>响应文件</w:t>
            </w:r>
            <w:r>
              <w:rPr>
                <w:rFonts w:hint="eastAsia" w:ascii="宋体" w:hAnsi="宋体" w:eastAsia="宋体" w:cs="宋体"/>
                <w:bCs/>
                <w:i w:val="0"/>
                <w:iCs w:val="0"/>
                <w:color w:val="auto"/>
                <w:sz w:val="24"/>
                <w:szCs w:val="24"/>
                <w:highlight w:val="none"/>
              </w:rPr>
              <w:t>格式</w:t>
            </w:r>
          </w:p>
        </w:tc>
        <w:tc>
          <w:tcPr>
            <w:tcW w:w="7922" w:type="dxa"/>
            <w:tcBorders>
              <w:tl2br w:val="nil"/>
              <w:tr2bl w:val="nil"/>
            </w:tcBorders>
            <w:vAlign w:val="center"/>
          </w:tcPr>
          <w:p w14:paraId="4D400FED">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符合第六章</w:t>
            </w:r>
            <w:r>
              <w:rPr>
                <w:rFonts w:hint="eastAsia" w:ascii="宋体" w:hAnsi="宋体" w:eastAsia="宋体" w:cs="宋体"/>
                <w:bCs/>
                <w:i w:val="0"/>
                <w:iCs w:val="0"/>
                <w:color w:val="auto"/>
                <w:sz w:val="24"/>
                <w:szCs w:val="24"/>
                <w:highlight w:val="none"/>
                <w:lang w:eastAsia="zh-CN"/>
              </w:rPr>
              <w:t>“响应文件</w:t>
            </w:r>
            <w:r>
              <w:rPr>
                <w:rFonts w:hint="eastAsia" w:ascii="宋体" w:hAnsi="宋体" w:eastAsia="宋体" w:cs="宋体"/>
                <w:bCs/>
                <w:i w:val="0"/>
                <w:iCs w:val="0"/>
                <w:color w:val="auto"/>
                <w:sz w:val="24"/>
                <w:szCs w:val="24"/>
                <w:highlight w:val="none"/>
              </w:rPr>
              <w:t>格式</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rPr>
              <w:t>的规定</w:t>
            </w:r>
          </w:p>
        </w:tc>
      </w:tr>
      <w:tr w14:paraId="27D65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18" w:type="dxa"/>
            <w:vMerge w:val="restart"/>
            <w:tcBorders>
              <w:tl2br w:val="nil"/>
              <w:tr2bl w:val="nil"/>
            </w:tcBorders>
            <w:vAlign w:val="center"/>
          </w:tcPr>
          <w:p w14:paraId="5BB27E15">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2.1.2</w:t>
            </w:r>
          </w:p>
        </w:tc>
        <w:tc>
          <w:tcPr>
            <w:tcW w:w="1985" w:type="dxa"/>
            <w:gridSpan w:val="2"/>
            <w:vMerge w:val="restart"/>
            <w:tcBorders>
              <w:tl2br w:val="nil"/>
              <w:tr2bl w:val="nil"/>
            </w:tcBorders>
            <w:vAlign w:val="center"/>
          </w:tcPr>
          <w:p w14:paraId="755E2BCE">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资格评审标准</w:t>
            </w:r>
          </w:p>
        </w:tc>
        <w:tc>
          <w:tcPr>
            <w:tcW w:w="3072" w:type="dxa"/>
            <w:tcBorders>
              <w:tl2br w:val="nil"/>
              <w:tr2bl w:val="nil"/>
            </w:tcBorders>
            <w:vAlign w:val="center"/>
          </w:tcPr>
          <w:p w14:paraId="720812E5">
            <w:pPr>
              <w:spacing w:line="360" w:lineRule="exact"/>
              <w:jc w:val="center"/>
              <w:rPr>
                <w:rFonts w:hint="eastAsia" w:ascii="宋体" w:hAnsi="宋体" w:eastAsia="宋体" w:cs="宋体"/>
                <w:bCs/>
                <w:i w:val="0"/>
                <w:iCs w:val="0"/>
                <w:color w:val="auto"/>
                <w:sz w:val="24"/>
                <w:szCs w:val="24"/>
                <w:highlight w:val="none"/>
                <w:u w:val="single"/>
              </w:rPr>
            </w:pPr>
            <w:r>
              <w:rPr>
                <w:rFonts w:hint="eastAsia" w:ascii="宋体" w:hAnsi="宋体" w:eastAsia="宋体" w:cs="宋体"/>
                <w:bCs/>
                <w:i w:val="0"/>
                <w:iCs w:val="0"/>
                <w:color w:val="auto"/>
                <w:sz w:val="24"/>
                <w:szCs w:val="24"/>
                <w:highlight w:val="none"/>
                <w:u w:val="single"/>
              </w:rPr>
              <w:t>营业执照</w:t>
            </w:r>
          </w:p>
        </w:tc>
        <w:tc>
          <w:tcPr>
            <w:tcW w:w="7922" w:type="dxa"/>
            <w:tcBorders>
              <w:tl2br w:val="nil"/>
              <w:tr2bl w:val="nil"/>
            </w:tcBorders>
            <w:shd w:val="clear" w:color="auto" w:fill="auto"/>
            <w:vAlign w:val="center"/>
          </w:tcPr>
          <w:p w14:paraId="2C59C9D2">
            <w:pPr>
              <w:spacing w:line="360" w:lineRule="exact"/>
              <w:jc w:val="center"/>
              <w:rPr>
                <w:rFonts w:hint="eastAsia" w:ascii="宋体" w:hAnsi="宋体" w:eastAsia="宋体" w:cs="宋体"/>
                <w:bCs/>
                <w:i w:val="0"/>
                <w:iCs w:val="0"/>
                <w:color w:val="auto"/>
                <w:kern w:val="2"/>
                <w:sz w:val="24"/>
                <w:szCs w:val="24"/>
                <w:highlight w:val="none"/>
                <w:u w:val="single"/>
                <w:lang w:val="en-US" w:eastAsia="zh-CN" w:bidi="ar-SA"/>
              </w:rPr>
            </w:pPr>
            <w:r>
              <w:rPr>
                <w:rFonts w:hint="eastAsia" w:ascii="宋体" w:hAnsi="宋体" w:eastAsia="宋体" w:cs="宋体"/>
                <w:bCs/>
                <w:i w:val="0"/>
                <w:iCs w:val="0"/>
                <w:color w:val="auto"/>
                <w:sz w:val="24"/>
                <w:szCs w:val="24"/>
              </w:rPr>
              <w:t>符合第二章“供应商须知”第 1.3.1 项规定</w:t>
            </w:r>
          </w:p>
        </w:tc>
      </w:tr>
      <w:tr w14:paraId="4A92C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18" w:type="dxa"/>
            <w:vMerge w:val="continue"/>
            <w:tcBorders>
              <w:tl2br w:val="nil"/>
              <w:tr2bl w:val="nil"/>
            </w:tcBorders>
            <w:vAlign w:val="center"/>
          </w:tcPr>
          <w:p w14:paraId="62BF768F">
            <w:pPr>
              <w:spacing w:line="360" w:lineRule="exact"/>
              <w:jc w:val="center"/>
              <w:rPr>
                <w:rFonts w:hint="eastAsia" w:ascii="宋体" w:hAnsi="宋体" w:eastAsia="宋体" w:cs="宋体"/>
                <w:bCs/>
                <w:i w:val="0"/>
                <w:iCs w:val="0"/>
                <w:color w:val="auto"/>
                <w:sz w:val="24"/>
                <w:szCs w:val="24"/>
                <w:highlight w:val="none"/>
              </w:rPr>
            </w:pPr>
          </w:p>
        </w:tc>
        <w:tc>
          <w:tcPr>
            <w:tcW w:w="1985" w:type="dxa"/>
            <w:gridSpan w:val="2"/>
            <w:vMerge w:val="continue"/>
            <w:tcBorders>
              <w:tl2br w:val="nil"/>
              <w:tr2bl w:val="nil"/>
            </w:tcBorders>
            <w:vAlign w:val="center"/>
          </w:tcPr>
          <w:p w14:paraId="19C095B9">
            <w:pPr>
              <w:spacing w:line="360" w:lineRule="exact"/>
              <w:jc w:val="center"/>
              <w:rPr>
                <w:rFonts w:hint="eastAsia" w:ascii="宋体" w:hAnsi="宋体" w:eastAsia="宋体" w:cs="宋体"/>
                <w:bCs/>
                <w:i w:val="0"/>
                <w:iCs w:val="0"/>
                <w:color w:val="auto"/>
                <w:sz w:val="24"/>
                <w:szCs w:val="24"/>
                <w:highlight w:val="none"/>
              </w:rPr>
            </w:pPr>
          </w:p>
        </w:tc>
        <w:tc>
          <w:tcPr>
            <w:tcW w:w="3072" w:type="dxa"/>
            <w:tcBorders>
              <w:tl2br w:val="nil"/>
              <w:tr2bl w:val="nil"/>
            </w:tcBorders>
            <w:vAlign w:val="center"/>
          </w:tcPr>
          <w:p w14:paraId="59667D0C">
            <w:pPr>
              <w:spacing w:line="360" w:lineRule="exact"/>
              <w:jc w:val="center"/>
              <w:rPr>
                <w:rFonts w:hint="eastAsia" w:ascii="宋体" w:hAnsi="宋体" w:eastAsia="宋体" w:cs="宋体"/>
                <w:bCs/>
                <w:i w:val="0"/>
                <w:iCs w:val="0"/>
                <w:color w:val="auto"/>
                <w:sz w:val="24"/>
                <w:szCs w:val="24"/>
                <w:highlight w:val="none"/>
                <w:u w:val="single"/>
                <w:lang w:val="en-US" w:eastAsia="zh-CN"/>
              </w:rPr>
            </w:pPr>
            <w:r>
              <w:rPr>
                <w:rFonts w:hint="eastAsia" w:ascii="宋体" w:hAnsi="宋体" w:eastAsia="宋体" w:cs="宋体"/>
                <w:bCs/>
                <w:i w:val="0"/>
                <w:iCs w:val="0"/>
                <w:color w:val="auto"/>
                <w:sz w:val="24"/>
                <w:szCs w:val="24"/>
                <w:highlight w:val="none"/>
                <w:u w:val="single"/>
                <w:lang w:val="en-US" w:eastAsia="zh-CN"/>
              </w:rPr>
              <w:t>资质要求</w:t>
            </w:r>
          </w:p>
        </w:tc>
        <w:tc>
          <w:tcPr>
            <w:tcW w:w="7922" w:type="dxa"/>
            <w:tcBorders>
              <w:tl2br w:val="nil"/>
              <w:tr2bl w:val="nil"/>
            </w:tcBorders>
            <w:shd w:val="clear" w:color="auto" w:fill="auto"/>
            <w:vAlign w:val="center"/>
          </w:tcPr>
          <w:p w14:paraId="0444C4AF">
            <w:pPr>
              <w:spacing w:line="360" w:lineRule="exact"/>
              <w:jc w:val="center"/>
              <w:rPr>
                <w:rFonts w:hint="eastAsia" w:ascii="宋体" w:hAnsi="宋体" w:eastAsia="宋体" w:cs="宋体"/>
                <w:bCs/>
                <w:i w:val="0"/>
                <w:iCs w:val="0"/>
                <w:color w:val="auto"/>
                <w:kern w:val="2"/>
                <w:sz w:val="24"/>
                <w:szCs w:val="24"/>
                <w:highlight w:val="none"/>
                <w:u w:val="single"/>
                <w:lang w:val="en-US" w:eastAsia="zh-CN" w:bidi="ar-SA"/>
              </w:rPr>
            </w:pPr>
            <w:r>
              <w:rPr>
                <w:rFonts w:hint="eastAsia" w:ascii="宋体" w:hAnsi="宋体" w:eastAsia="宋体" w:cs="宋体"/>
                <w:bCs/>
                <w:i w:val="0"/>
                <w:iCs w:val="0"/>
                <w:color w:val="auto"/>
                <w:sz w:val="24"/>
                <w:szCs w:val="24"/>
              </w:rPr>
              <w:t>符合第二章“供应商须知”第 1.3.1 项规定</w:t>
            </w:r>
          </w:p>
        </w:tc>
      </w:tr>
      <w:tr w14:paraId="07A91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18" w:type="dxa"/>
            <w:vMerge w:val="continue"/>
            <w:tcBorders>
              <w:tl2br w:val="nil"/>
              <w:tr2bl w:val="nil"/>
            </w:tcBorders>
            <w:vAlign w:val="center"/>
          </w:tcPr>
          <w:p w14:paraId="0A771FF9">
            <w:pPr>
              <w:spacing w:line="360" w:lineRule="exact"/>
              <w:jc w:val="center"/>
              <w:rPr>
                <w:rFonts w:hint="eastAsia" w:ascii="宋体" w:hAnsi="宋体" w:eastAsia="宋体" w:cs="宋体"/>
                <w:bCs/>
                <w:i w:val="0"/>
                <w:iCs w:val="0"/>
                <w:color w:val="auto"/>
                <w:sz w:val="24"/>
                <w:szCs w:val="24"/>
                <w:highlight w:val="none"/>
              </w:rPr>
            </w:pPr>
          </w:p>
        </w:tc>
        <w:tc>
          <w:tcPr>
            <w:tcW w:w="1985" w:type="dxa"/>
            <w:gridSpan w:val="2"/>
            <w:vMerge w:val="continue"/>
            <w:tcBorders>
              <w:tl2br w:val="nil"/>
              <w:tr2bl w:val="nil"/>
            </w:tcBorders>
            <w:vAlign w:val="center"/>
          </w:tcPr>
          <w:p w14:paraId="52FEFCB6">
            <w:pPr>
              <w:spacing w:line="360" w:lineRule="exact"/>
              <w:jc w:val="center"/>
              <w:rPr>
                <w:rFonts w:hint="eastAsia" w:ascii="宋体" w:hAnsi="宋体" w:eastAsia="宋体" w:cs="宋体"/>
                <w:bCs/>
                <w:i w:val="0"/>
                <w:iCs w:val="0"/>
                <w:color w:val="auto"/>
                <w:sz w:val="24"/>
                <w:szCs w:val="24"/>
                <w:highlight w:val="none"/>
              </w:rPr>
            </w:pPr>
          </w:p>
        </w:tc>
        <w:tc>
          <w:tcPr>
            <w:tcW w:w="3072" w:type="dxa"/>
            <w:tcBorders>
              <w:tl2br w:val="nil"/>
              <w:tr2bl w:val="nil"/>
            </w:tcBorders>
            <w:vAlign w:val="center"/>
          </w:tcPr>
          <w:p w14:paraId="2275FDC1">
            <w:pPr>
              <w:spacing w:line="360" w:lineRule="exact"/>
              <w:jc w:val="center"/>
              <w:rPr>
                <w:rFonts w:hint="eastAsia" w:ascii="宋体" w:hAnsi="宋体" w:eastAsia="宋体" w:cs="宋体"/>
                <w:bCs/>
                <w:i w:val="0"/>
                <w:iCs w:val="0"/>
                <w:color w:val="auto"/>
                <w:sz w:val="24"/>
                <w:szCs w:val="24"/>
                <w:highlight w:val="none"/>
                <w:u w:val="single"/>
                <w:lang w:val="en-US" w:eastAsia="zh-CN"/>
              </w:rPr>
            </w:pPr>
            <w:r>
              <w:rPr>
                <w:rFonts w:hint="eastAsia" w:ascii="宋体" w:hAnsi="宋体" w:eastAsia="宋体" w:cs="宋体"/>
                <w:bCs/>
                <w:i w:val="0"/>
                <w:iCs w:val="0"/>
                <w:color w:val="auto"/>
                <w:sz w:val="24"/>
                <w:szCs w:val="24"/>
                <w:highlight w:val="none"/>
                <w:u w:val="single"/>
                <w:lang w:val="en-US" w:eastAsia="zh-CN"/>
              </w:rPr>
              <w:t>业绩要求</w:t>
            </w:r>
          </w:p>
        </w:tc>
        <w:tc>
          <w:tcPr>
            <w:tcW w:w="7922" w:type="dxa"/>
            <w:tcBorders>
              <w:tl2br w:val="nil"/>
              <w:tr2bl w:val="nil"/>
            </w:tcBorders>
            <w:shd w:val="clear" w:color="auto" w:fill="auto"/>
            <w:vAlign w:val="center"/>
          </w:tcPr>
          <w:p w14:paraId="5138E247">
            <w:pPr>
              <w:spacing w:line="360" w:lineRule="exact"/>
              <w:jc w:val="center"/>
              <w:rPr>
                <w:rFonts w:hint="eastAsia" w:ascii="宋体" w:hAnsi="宋体" w:eastAsia="宋体" w:cs="宋体"/>
                <w:bCs/>
                <w:i w:val="0"/>
                <w:iCs w:val="0"/>
                <w:color w:val="auto"/>
                <w:kern w:val="2"/>
                <w:sz w:val="24"/>
                <w:szCs w:val="24"/>
                <w:highlight w:val="none"/>
                <w:u w:val="single"/>
                <w:lang w:val="en-US" w:eastAsia="zh-CN" w:bidi="ar-SA"/>
              </w:rPr>
            </w:pPr>
            <w:r>
              <w:rPr>
                <w:rFonts w:hint="eastAsia" w:ascii="宋体" w:hAnsi="宋体" w:eastAsia="宋体" w:cs="宋体"/>
                <w:bCs/>
                <w:i w:val="0"/>
                <w:iCs w:val="0"/>
                <w:color w:val="auto"/>
                <w:sz w:val="24"/>
                <w:szCs w:val="24"/>
              </w:rPr>
              <w:t>符合第二章“供应商须知”第 1.3.1 项规定</w:t>
            </w:r>
          </w:p>
        </w:tc>
      </w:tr>
      <w:tr w14:paraId="76C17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18" w:type="dxa"/>
            <w:vMerge w:val="continue"/>
            <w:tcBorders>
              <w:tl2br w:val="nil"/>
              <w:tr2bl w:val="nil"/>
            </w:tcBorders>
            <w:vAlign w:val="center"/>
          </w:tcPr>
          <w:p w14:paraId="1784839E">
            <w:pPr>
              <w:spacing w:before="120" w:beforeLines="50" w:after="120" w:afterLines="50" w:line="288" w:lineRule="auto"/>
              <w:jc w:val="center"/>
              <w:rPr>
                <w:rFonts w:hint="eastAsia" w:ascii="宋体" w:hAnsi="宋体" w:eastAsia="宋体" w:cs="宋体"/>
                <w:i w:val="0"/>
                <w:iCs w:val="0"/>
                <w:color w:val="auto"/>
                <w:sz w:val="24"/>
                <w:szCs w:val="24"/>
                <w:highlight w:val="none"/>
              </w:rPr>
            </w:pPr>
          </w:p>
        </w:tc>
        <w:tc>
          <w:tcPr>
            <w:tcW w:w="1985" w:type="dxa"/>
            <w:gridSpan w:val="2"/>
            <w:vMerge w:val="continue"/>
            <w:tcBorders>
              <w:tl2br w:val="nil"/>
              <w:tr2bl w:val="nil"/>
            </w:tcBorders>
            <w:vAlign w:val="center"/>
          </w:tcPr>
          <w:p w14:paraId="1C335D25">
            <w:pPr>
              <w:spacing w:before="120" w:beforeLines="50" w:after="120" w:afterLines="50" w:line="360" w:lineRule="exact"/>
              <w:jc w:val="center"/>
              <w:rPr>
                <w:rFonts w:hint="eastAsia" w:ascii="宋体" w:hAnsi="宋体" w:eastAsia="宋体" w:cs="宋体"/>
                <w:i w:val="0"/>
                <w:iCs w:val="0"/>
                <w:color w:val="auto"/>
                <w:sz w:val="24"/>
                <w:szCs w:val="24"/>
                <w:highlight w:val="none"/>
              </w:rPr>
            </w:pPr>
          </w:p>
        </w:tc>
        <w:tc>
          <w:tcPr>
            <w:tcW w:w="3072" w:type="dxa"/>
            <w:tcBorders>
              <w:tl2br w:val="nil"/>
              <w:tr2bl w:val="nil"/>
            </w:tcBorders>
            <w:vAlign w:val="center"/>
          </w:tcPr>
          <w:p w14:paraId="184A9655">
            <w:pPr>
              <w:spacing w:line="360" w:lineRule="exact"/>
              <w:jc w:val="center"/>
              <w:rPr>
                <w:rFonts w:hint="eastAsia" w:ascii="宋体" w:hAnsi="宋体" w:eastAsia="宋体" w:cs="宋体"/>
                <w:bCs/>
                <w:i w:val="0"/>
                <w:iCs w:val="0"/>
                <w:color w:val="auto"/>
                <w:sz w:val="24"/>
                <w:szCs w:val="24"/>
                <w:highlight w:val="none"/>
                <w:u w:val="single"/>
              </w:rPr>
            </w:pPr>
            <w:r>
              <w:rPr>
                <w:rFonts w:hint="eastAsia" w:ascii="宋体" w:hAnsi="宋体" w:eastAsia="宋体" w:cs="宋体"/>
                <w:bCs/>
                <w:i w:val="0"/>
                <w:iCs w:val="0"/>
                <w:color w:val="auto"/>
                <w:sz w:val="24"/>
                <w:szCs w:val="24"/>
                <w:highlight w:val="none"/>
                <w:u w:val="single"/>
              </w:rPr>
              <w:t>信誉要求</w:t>
            </w:r>
          </w:p>
        </w:tc>
        <w:tc>
          <w:tcPr>
            <w:tcW w:w="7922" w:type="dxa"/>
            <w:tcBorders>
              <w:tl2br w:val="nil"/>
              <w:tr2bl w:val="nil"/>
            </w:tcBorders>
            <w:shd w:val="clear" w:color="auto" w:fill="auto"/>
            <w:vAlign w:val="center"/>
          </w:tcPr>
          <w:p w14:paraId="6A1D04A1">
            <w:pPr>
              <w:spacing w:line="360" w:lineRule="exact"/>
              <w:jc w:val="center"/>
              <w:rPr>
                <w:rFonts w:hint="eastAsia" w:ascii="宋体" w:hAnsi="宋体" w:eastAsia="宋体" w:cs="宋体"/>
                <w:bCs/>
                <w:i w:val="0"/>
                <w:iCs w:val="0"/>
                <w:color w:val="auto"/>
                <w:kern w:val="2"/>
                <w:sz w:val="24"/>
                <w:szCs w:val="24"/>
                <w:highlight w:val="none"/>
                <w:u w:val="single"/>
                <w:lang w:val="en-US" w:eastAsia="zh-CN" w:bidi="ar-SA"/>
              </w:rPr>
            </w:pPr>
            <w:r>
              <w:rPr>
                <w:rFonts w:hint="eastAsia" w:ascii="宋体" w:hAnsi="宋体" w:eastAsia="宋体" w:cs="宋体"/>
                <w:bCs/>
                <w:i w:val="0"/>
                <w:iCs w:val="0"/>
                <w:color w:val="auto"/>
                <w:sz w:val="24"/>
                <w:szCs w:val="24"/>
              </w:rPr>
              <w:t>符合第二章“供应商须知”第 1.3.1 项规定</w:t>
            </w:r>
          </w:p>
        </w:tc>
      </w:tr>
      <w:tr w14:paraId="2D614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18" w:type="dxa"/>
            <w:vMerge w:val="continue"/>
            <w:tcBorders>
              <w:tl2br w:val="nil"/>
              <w:tr2bl w:val="nil"/>
            </w:tcBorders>
            <w:vAlign w:val="center"/>
          </w:tcPr>
          <w:p w14:paraId="711E4FBD">
            <w:pPr>
              <w:spacing w:before="120" w:beforeLines="50" w:after="120" w:afterLines="50" w:line="288" w:lineRule="auto"/>
              <w:jc w:val="center"/>
              <w:rPr>
                <w:rFonts w:hint="eastAsia" w:ascii="宋体" w:hAnsi="宋体" w:eastAsia="宋体" w:cs="宋体"/>
                <w:i w:val="0"/>
                <w:iCs w:val="0"/>
                <w:color w:val="auto"/>
                <w:sz w:val="24"/>
                <w:szCs w:val="24"/>
                <w:highlight w:val="none"/>
              </w:rPr>
            </w:pPr>
          </w:p>
        </w:tc>
        <w:tc>
          <w:tcPr>
            <w:tcW w:w="1985" w:type="dxa"/>
            <w:gridSpan w:val="2"/>
            <w:vMerge w:val="continue"/>
            <w:tcBorders>
              <w:tl2br w:val="nil"/>
              <w:tr2bl w:val="nil"/>
            </w:tcBorders>
            <w:vAlign w:val="center"/>
          </w:tcPr>
          <w:p w14:paraId="40D1E228">
            <w:pPr>
              <w:spacing w:before="120" w:beforeLines="50" w:after="120" w:afterLines="50" w:line="360" w:lineRule="exact"/>
              <w:jc w:val="center"/>
              <w:rPr>
                <w:rFonts w:hint="eastAsia" w:ascii="宋体" w:hAnsi="宋体" w:eastAsia="宋体" w:cs="宋体"/>
                <w:i w:val="0"/>
                <w:iCs w:val="0"/>
                <w:color w:val="auto"/>
                <w:sz w:val="24"/>
                <w:szCs w:val="24"/>
                <w:highlight w:val="none"/>
              </w:rPr>
            </w:pPr>
          </w:p>
        </w:tc>
        <w:tc>
          <w:tcPr>
            <w:tcW w:w="3072" w:type="dxa"/>
            <w:tcBorders>
              <w:tl2br w:val="nil"/>
              <w:tr2bl w:val="nil"/>
            </w:tcBorders>
            <w:vAlign w:val="center"/>
          </w:tcPr>
          <w:p w14:paraId="6359D71F">
            <w:pPr>
              <w:spacing w:line="360" w:lineRule="exact"/>
              <w:jc w:val="center"/>
              <w:rPr>
                <w:rFonts w:hint="eastAsia" w:ascii="宋体" w:hAnsi="宋体" w:eastAsia="宋体" w:cs="宋体"/>
                <w:bCs/>
                <w:i w:val="0"/>
                <w:iCs w:val="0"/>
                <w:color w:val="auto"/>
                <w:sz w:val="24"/>
                <w:szCs w:val="24"/>
                <w:highlight w:val="none"/>
                <w:u w:val="single"/>
                <w:lang w:val="en-US" w:eastAsia="zh-CN"/>
              </w:rPr>
            </w:pPr>
            <w:r>
              <w:rPr>
                <w:rFonts w:hint="eastAsia" w:ascii="宋体" w:hAnsi="宋体" w:eastAsia="宋体" w:cs="宋体"/>
                <w:bCs/>
                <w:i w:val="0"/>
                <w:iCs w:val="0"/>
                <w:color w:val="auto"/>
                <w:sz w:val="24"/>
                <w:szCs w:val="24"/>
                <w:highlight w:val="none"/>
                <w:u w:val="single"/>
                <w:lang w:val="en-US" w:eastAsia="zh-CN"/>
              </w:rPr>
              <w:t>其他要求</w:t>
            </w:r>
          </w:p>
        </w:tc>
        <w:tc>
          <w:tcPr>
            <w:tcW w:w="7922" w:type="dxa"/>
            <w:tcBorders>
              <w:tl2br w:val="nil"/>
              <w:tr2bl w:val="nil"/>
            </w:tcBorders>
            <w:shd w:val="clear" w:color="auto" w:fill="auto"/>
            <w:vAlign w:val="center"/>
          </w:tcPr>
          <w:p w14:paraId="68C471BF">
            <w:pPr>
              <w:spacing w:line="360" w:lineRule="exact"/>
              <w:jc w:val="center"/>
              <w:rPr>
                <w:rFonts w:hint="eastAsia" w:ascii="宋体" w:hAnsi="宋体" w:eastAsia="宋体" w:cs="宋体"/>
                <w:bCs/>
                <w:i w:val="0"/>
                <w:iCs w:val="0"/>
                <w:color w:val="auto"/>
                <w:kern w:val="2"/>
                <w:sz w:val="24"/>
                <w:szCs w:val="24"/>
                <w:highlight w:val="none"/>
                <w:u w:val="single"/>
                <w:lang w:val="en-US" w:eastAsia="zh-CN" w:bidi="ar-SA"/>
              </w:rPr>
            </w:pPr>
            <w:r>
              <w:rPr>
                <w:rFonts w:hint="eastAsia" w:ascii="宋体" w:hAnsi="宋体" w:eastAsia="宋体" w:cs="宋体"/>
                <w:bCs/>
                <w:i w:val="0"/>
                <w:iCs w:val="0"/>
                <w:color w:val="auto"/>
                <w:sz w:val="24"/>
                <w:szCs w:val="24"/>
              </w:rPr>
              <w:t>符合第二章“供应商须知”第 1.3.1 项规定</w:t>
            </w:r>
          </w:p>
        </w:tc>
      </w:tr>
      <w:tr w14:paraId="641A7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18" w:type="dxa"/>
            <w:vMerge w:val="continue"/>
            <w:tcBorders>
              <w:tl2br w:val="nil"/>
              <w:tr2bl w:val="nil"/>
            </w:tcBorders>
            <w:vAlign w:val="center"/>
          </w:tcPr>
          <w:p w14:paraId="4429201E">
            <w:pPr>
              <w:spacing w:before="120" w:beforeLines="50" w:after="120" w:afterLines="50" w:line="288" w:lineRule="auto"/>
              <w:jc w:val="center"/>
              <w:rPr>
                <w:rFonts w:hint="eastAsia" w:ascii="宋体" w:hAnsi="宋体" w:eastAsia="宋体" w:cs="宋体"/>
                <w:i w:val="0"/>
                <w:iCs w:val="0"/>
                <w:color w:val="auto"/>
                <w:sz w:val="24"/>
                <w:szCs w:val="24"/>
                <w:highlight w:val="none"/>
              </w:rPr>
            </w:pPr>
          </w:p>
        </w:tc>
        <w:tc>
          <w:tcPr>
            <w:tcW w:w="1985" w:type="dxa"/>
            <w:gridSpan w:val="2"/>
            <w:vMerge w:val="continue"/>
            <w:tcBorders>
              <w:tl2br w:val="nil"/>
              <w:tr2bl w:val="nil"/>
            </w:tcBorders>
            <w:vAlign w:val="center"/>
          </w:tcPr>
          <w:p w14:paraId="5A4E3838">
            <w:pPr>
              <w:spacing w:before="120" w:beforeLines="50" w:after="120" w:afterLines="50" w:line="360" w:lineRule="exact"/>
              <w:jc w:val="center"/>
              <w:rPr>
                <w:rFonts w:hint="eastAsia" w:ascii="宋体" w:hAnsi="宋体" w:eastAsia="宋体" w:cs="宋体"/>
                <w:i w:val="0"/>
                <w:iCs w:val="0"/>
                <w:color w:val="auto"/>
                <w:sz w:val="24"/>
                <w:szCs w:val="24"/>
                <w:highlight w:val="none"/>
              </w:rPr>
            </w:pPr>
          </w:p>
        </w:tc>
        <w:tc>
          <w:tcPr>
            <w:tcW w:w="3072" w:type="dxa"/>
            <w:tcBorders>
              <w:tl2br w:val="nil"/>
              <w:tr2bl w:val="nil"/>
            </w:tcBorders>
            <w:vAlign w:val="center"/>
          </w:tcPr>
          <w:p w14:paraId="666F79B8">
            <w:pPr>
              <w:spacing w:line="360" w:lineRule="exact"/>
              <w:jc w:val="center"/>
              <w:rPr>
                <w:rFonts w:hint="eastAsia" w:ascii="宋体" w:hAnsi="宋体" w:eastAsia="宋体" w:cs="宋体"/>
                <w:bCs/>
                <w:i w:val="0"/>
                <w:iCs w:val="0"/>
                <w:color w:val="auto"/>
                <w:sz w:val="24"/>
                <w:szCs w:val="24"/>
                <w:highlight w:val="none"/>
                <w:u w:val="single"/>
                <w:lang w:val="en-US" w:eastAsia="zh-CN"/>
              </w:rPr>
            </w:pPr>
            <w:r>
              <w:rPr>
                <w:rFonts w:hint="eastAsia" w:ascii="宋体" w:hAnsi="宋体" w:eastAsia="宋体" w:cs="宋体"/>
                <w:bCs/>
                <w:i w:val="0"/>
                <w:iCs w:val="0"/>
                <w:color w:val="auto"/>
                <w:sz w:val="24"/>
                <w:szCs w:val="24"/>
                <w:highlight w:val="none"/>
                <w:u w:val="single"/>
              </w:rPr>
              <w:t>不存在禁止</w:t>
            </w:r>
            <w:r>
              <w:rPr>
                <w:rFonts w:hint="eastAsia" w:ascii="宋体" w:hAnsi="宋体" w:eastAsia="宋体" w:cs="宋体"/>
                <w:bCs/>
                <w:i w:val="0"/>
                <w:iCs w:val="0"/>
                <w:color w:val="auto"/>
                <w:sz w:val="24"/>
                <w:szCs w:val="24"/>
                <w:highlight w:val="none"/>
                <w:u w:val="single"/>
                <w:lang w:eastAsia="zh-CN"/>
              </w:rPr>
              <w:t>响应</w:t>
            </w:r>
            <w:r>
              <w:rPr>
                <w:rFonts w:hint="eastAsia" w:ascii="宋体" w:hAnsi="宋体" w:eastAsia="宋体" w:cs="宋体"/>
                <w:bCs/>
                <w:i w:val="0"/>
                <w:iCs w:val="0"/>
                <w:color w:val="auto"/>
                <w:sz w:val="24"/>
                <w:szCs w:val="24"/>
                <w:highlight w:val="none"/>
                <w:u w:val="single"/>
              </w:rPr>
              <w:t>的情形</w:t>
            </w:r>
          </w:p>
        </w:tc>
        <w:tc>
          <w:tcPr>
            <w:tcW w:w="7922" w:type="dxa"/>
            <w:tcBorders>
              <w:tl2br w:val="nil"/>
              <w:tr2bl w:val="nil"/>
            </w:tcBorders>
            <w:shd w:val="clear" w:color="auto" w:fill="auto"/>
            <w:vAlign w:val="center"/>
          </w:tcPr>
          <w:p w14:paraId="5B7CA2F2">
            <w:pPr>
              <w:spacing w:line="360" w:lineRule="exact"/>
              <w:jc w:val="center"/>
              <w:rPr>
                <w:rFonts w:hint="eastAsia" w:ascii="宋体" w:hAnsi="宋体" w:eastAsia="宋体" w:cs="宋体"/>
                <w:bCs/>
                <w:i w:val="0"/>
                <w:iCs w:val="0"/>
                <w:color w:val="auto"/>
                <w:kern w:val="2"/>
                <w:sz w:val="24"/>
                <w:szCs w:val="24"/>
                <w:highlight w:val="none"/>
                <w:u w:val="single"/>
                <w:lang w:val="en-US" w:eastAsia="zh-CN" w:bidi="ar-SA"/>
              </w:rPr>
            </w:pPr>
            <w:r>
              <w:rPr>
                <w:rFonts w:hint="eastAsia" w:ascii="宋体" w:hAnsi="宋体" w:eastAsia="宋体" w:cs="宋体"/>
                <w:bCs/>
                <w:i w:val="0"/>
                <w:iCs w:val="0"/>
                <w:color w:val="auto"/>
                <w:sz w:val="24"/>
                <w:szCs w:val="24"/>
              </w:rPr>
              <w:t>符合第二章“供应商须知”第 1.3.1 项规定</w:t>
            </w:r>
          </w:p>
        </w:tc>
      </w:tr>
      <w:tr w14:paraId="46B75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18" w:type="dxa"/>
            <w:vMerge w:val="continue"/>
            <w:tcBorders>
              <w:tl2br w:val="nil"/>
              <w:tr2bl w:val="nil"/>
            </w:tcBorders>
            <w:vAlign w:val="center"/>
          </w:tcPr>
          <w:p w14:paraId="50A273CF">
            <w:pPr>
              <w:spacing w:before="120" w:beforeLines="50" w:after="120" w:afterLines="50" w:line="288" w:lineRule="auto"/>
              <w:jc w:val="center"/>
              <w:rPr>
                <w:rFonts w:hint="eastAsia" w:ascii="宋体" w:hAnsi="宋体" w:eastAsia="宋体" w:cs="宋体"/>
                <w:i w:val="0"/>
                <w:iCs w:val="0"/>
                <w:color w:val="auto"/>
                <w:sz w:val="24"/>
                <w:szCs w:val="24"/>
                <w:highlight w:val="none"/>
              </w:rPr>
            </w:pPr>
          </w:p>
        </w:tc>
        <w:tc>
          <w:tcPr>
            <w:tcW w:w="1985" w:type="dxa"/>
            <w:gridSpan w:val="2"/>
            <w:vMerge w:val="continue"/>
            <w:tcBorders>
              <w:tl2br w:val="nil"/>
              <w:tr2bl w:val="nil"/>
            </w:tcBorders>
            <w:vAlign w:val="center"/>
          </w:tcPr>
          <w:p w14:paraId="26648C26">
            <w:pPr>
              <w:spacing w:before="120" w:beforeLines="50" w:after="120" w:afterLines="50" w:line="360" w:lineRule="exact"/>
              <w:jc w:val="center"/>
              <w:rPr>
                <w:rFonts w:hint="eastAsia" w:ascii="宋体" w:hAnsi="宋体" w:eastAsia="宋体" w:cs="宋体"/>
                <w:i w:val="0"/>
                <w:iCs w:val="0"/>
                <w:color w:val="auto"/>
                <w:sz w:val="24"/>
                <w:szCs w:val="24"/>
                <w:highlight w:val="none"/>
              </w:rPr>
            </w:pPr>
          </w:p>
        </w:tc>
        <w:tc>
          <w:tcPr>
            <w:tcW w:w="3072" w:type="dxa"/>
            <w:tcBorders>
              <w:tl2br w:val="nil"/>
              <w:tr2bl w:val="nil"/>
            </w:tcBorders>
            <w:vAlign w:val="center"/>
          </w:tcPr>
          <w:p w14:paraId="4CAE4487">
            <w:pPr>
              <w:spacing w:line="360" w:lineRule="exact"/>
              <w:jc w:val="center"/>
              <w:rPr>
                <w:rFonts w:hint="eastAsia" w:ascii="宋体" w:hAnsi="宋体" w:eastAsia="宋体" w:cs="宋体"/>
                <w:bCs/>
                <w:i w:val="0"/>
                <w:iCs w:val="0"/>
                <w:color w:val="auto"/>
                <w:sz w:val="24"/>
                <w:szCs w:val="24"/>
                <w:highlight w:val="none"/>
                <w:u w:val="single"/>
                <w:lang w:val="en-US" w:eastAsia="zh-CN"/>
              </w:rPr>
            </w:pPr>
            <w:r>
              <w:rPr>
                <w:rFonts w:hint="eastAsia" w:ascii="宋体" w:hAnsi="宋体" w:eastAsia="宋体" w:cs="宋体"/>
                <w:bCs/>
                <w:i w:val="0"/>
                <w:iCs w:val="0"/>
                <w:color w:val="auto"/>
                <w:sz w:val="24"/>
                <w:szCs w:val="24"/>
                <w:highlight w:val="none"/>
                <w:u w:val="single"/>
                <w:lang w:val="en-US" w:eastAsia="zh-CN"/>
              </w:rPr>
              <w:t>承诺书</w:t>
            </w:r>
          </w:p>
        </w:tc>
        <w:tc>
          <w:tcPr>
            <w:tcW w:w="7922" w:type="dxa"/>
            <w:tcBorders>
              <w:tl2br w:val="nil"/>
              <w:tr2bl w:val="nil"/>
            </w:tcBorders>
            <w:shd w:val="clear" w:color="auto" w:fill="auto"/>
            <w:vAlign w:val="center"/>
          </w:tcPr>
          <w:p w14:paraId="11DB848F">
            <w:pPr>
              <w:spacing w:line="360" w:lineRule="exact"/>
              <w:jc w:val="center"/>
              <w:rPr>
                <w:rFonts w:hint="eastAsia" w:ascii="宋体" w:hAnsi="宋体" w:eastAsia="宋体" w:cs="宋体"/>
                <w:bCs/>
                <w:i w:val="0"/>
                <w:iCs w:val="0"/>
                <w:color w:val="auto"/>
                <w:kern w:val="2"/>
                <w:sz w:val="24"/>
                <w:szCs w:val="24"/>
                <w:highlight w:val="none"/>
                <w:u w:val="single"/>
                <w:lang w:val="en-US" w:eastAsia="zh-CN" w:bidi="ar-SA"/>
              </w:rPr>
            </w:pPr>
            <w:r>
              <w:rPr>
                <w:rFonts w:hint="eastAsia" w:ascii="宋体" w:hAnsi="宋体" w:eastAsia="宋体" w:cs="宋体"/>
                <w:bCs/>
                <w:i w:val="0"/>
                <w:iCs w:val="0"/>
                <w:color w:val="auto"/>
                <w:sz w:val="24"/>
                <w:szCs w:val="24"/>
              </w:rPr>
              <w:t>符合第二章“供应商须知”第 1.3.1 项规定</w:t>
            </w:r>
          </w:p>
        </w:tc>
      </w:tr>
      <w:tr w14:paraId="43979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8" w:type="dxa"/>
            <w:vMerge w:val="restart"/>
            <w:tcBorders>
              <w:tl2br w:val="nil"/>
              <w:tr2bl w:val="nil"/>
            </w:tcBorders>
            <w:vAlign w:val="center"/>
          </w:tcPr>
          <w:p w14:paraId="742B5D5C">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2.1.3</w:t>
            </w:r>
          </w:p>
        </w:tc>
        <w:tc>
          <w:tcPr>
            <w:tcW w:w="1985" w:type="dxa"/>
            <w:gridSpan w:val="2"/>
            <w:vMerge w:val="restart"/>
            <w:tcBorders>
              <w:tl2br w:val="nil"/>
              <w:tr2bl w:val="nil"/>
            </w:tcBorders>
            <w:vAlign w:val="center"/>
          </w:tcPr>
          <w:p w14:paraId="2E166105">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响应性评审标准</w:t>
            </w:r>
          </w:p>
        </w:tc>
        <w:tc>
          <w:tcPr>
            <w:tcW w:w="3072" w:type="dxa"/>
            <w:tcBorders>
              <w:tl2br w:val="nil"/>
              <w:tr2bl w:val="nil"/>
            </w:tcBorders>
            <w:vAlign w:val="center"/>
          </w:tcPr>
          <w:p w14:paraId="20F57B88">
            <w:pPr>
              <w:spacing w:line="360" w:lineRule="exact"/>
              <w:jc w:val="center"/>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eastAsia="zh-CN"/>
              </w:rPr>
              <w:t>响应报价</w:t>
            </w:r>
          </w:p>
        </w:tc>
        <w:tc>
          <w:tcPr>
            <w:tcW w:w="7922" w:type="dxa"/>
            <w:tcBorders>
              <w:tl2br w:val="nil"/>
              <w:tr2bl w:val="nil"/>
            </w:tcBorders>
            <w:vAlign w:val="center"/>
          </w:tcPr>
          <w:p w14:paraId="4ACB4532">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符合第二章</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须知</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rPr>
              <w:t>第 3.2 款规定</w:t>
            </w:r>
          </w:p>
        </w:tc>
      </w:tr>
      <w:tr w14:paraId="0129E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8" w:type="dxa"/>
            <w:vMerge w:val="continue"/>
            <w:tcBorders>
              <w:tl2br w:val="nil"/>
              <w:tr2bl w:val="nil"/>
            </w:tcBorders>
            <w:vAlign w:val="center"/>
          </w:tcPr>
          <w:p w14:paraId="601FEDEA">
            <w:pPr>
              <w:spacing w:line="360" w:lineRule="exact"/>
              <w:jc w:val="center"/>
              <w:rPr>
                <w:rFonts w:hint="eastAsia" w:ascii="宋体" w:hAnsi="宋体" w:eastAsia="宋体" w:cs="宋体"/>
                <w:bCs/>
                <w:i w:val="0"/>
                <w:iCs w:val="0"/>
                <w:color w:val="auto"/>
                <w:sz w:val="24"/>
                <w:szCs w:val="24"/>
                <w:highlight w:val="none"/>
              </w:rPr>
            </w:pPr>
          </w:p>
        </w:tc>
        <w:tc>
          <w:tcPr>
            <w:tcW w:w="1985" w:type="dxa"/>
            <w:gridSpan w:val="2"/>
            <w:vMerge w:val="continue"/>
            <w:tcBorders>
              <w:tl2br w:val="nil"/>
              <w:tr2bl w:val="nil"/>
            </w:tcBorders>
            <w:vAlign w:val="center"/>
          </w:tcPr>
          <w:p w14:paraId="79A9583B">
            <w:pPr>
              <w:spacing w:line="360" w:lineRule="exact"/>
              <w:jc w:val="center"/>
              <w:rPr>
                <w:rFonts w:hint="eastAsia" w:ascii="宋体" w:hAnsi="宋体" w:eastAsia="宋体" w:cs="宋体"/>
                <w:bCs/>
                <w:i w:val="0"/>
                <w:iCs w:val="0"/>
                <w:color w:val="auto"/>
                <w:sz w:val="24"/>
                <w:szCs w:val="24"/>
                <w:highlight w:val="none"/>
              </w:rPr>
            </w:pPr>
          </w:p>
        </w:tc>
        <w:tc>
          <w:tcPr>
            <w:tcW w:w="3072" w:type="dxa"/>
            <w:tcBorders>
              <w:tl2br w:val="nil"/>
              <w:tr2bl w:val="nil"/>
            </w:tcBorders>
            <w:vAlign w:val="center"/>
          </w:tcPr>
          <w:p w14:paraId="3D64216F">
            <w:pPr>
              <w:spacing w:line="360" w:lineRule="exact"/>
              <w:jc w:val="center"/>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eastAsia="zh-CN"/>
              </w:rPr>
              <w:t>响应内容</w:t>
            </w:r>
          </w:p>
        </w:tc>
        <w:tc>
          <w:tcPr>
            <w:tcW w:w="7922" w:type="dxa"/>
            <w:tcBorders>
              <w:tl2br w:val="nil"/>
              <w:tr2bl w:val="nil"/>
            </w:tcBorders>
            <w:vAlign w:val="center"/>
          </w:tcPr>
          <w:p w14:paraId="4B0CA783">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符合第二章</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须知</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rPr>
              <w:t>第 1.3.1 项规定</w:t>
            </w:r>
          </w:p>
        </w:tc>
      </w:tr>
      <w:tr w14:paraId="24A2A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8" w:type="dxa"/>
            <w:vMerge w:val="continue"/>
            <w:tcBorders>
              <w:tl2br w:val="nil"/>
              <w:tr2bl w:val="nil"/>
            </w:tcBorders>
            <w:vAlign w:val="center"/>
          </w:tcPr>
          <w:p w14:paraId="7A57815E">
            <w:pPr>
              <w:spacing w:line="360" w:lineRule="exact"/>
              <w:jc w:val="center"/>
              <w:rPr>
                <w:rFonts w:hint="eastAsia" w:ascii="宋体" w:hAnsi="宋体" w:eastAsia="宋体" w:cs="宋体"/>
                <w:bCs/>
                <w:i w:val="0"/>
                <w:iCs w:val="0"/>
                <w:color w:val="auto"/>
                <w:sz w:val="24"/>
                <w:szCs w:val="24"/>
                <w:highlight w:val="none"/>
              </w:rPr>
            </w:pPr>
          </w:p>
        </w:tc>
        <w:tc>
          <w:tcPr>
            <w:tcW w:w="1985" w:type="dxa"/>
            <w:gridSpan w:val="2"/>
            <w:vMerge w:val="continue"/>
            <w:tcBorders>
              <w:tl2br w:val="nil"/>
              <w:tr2bl w:val="nil"/>
            </w:tcBorders>
            <w:vAlign w:val="center"/>
          </w:tcPr>
          <w:p w14:paraId="43BAED03">
            <w:pPr>
              <w:spacing w:line="360" w:lineRule="exact"/>
              <w:jc w:val="center"/>
              <w:rPr>
                <w:rFonts w:hint="eastAsia" w:ascii="宋体" w:hAnsi="宋体" w:eastAsia="宋体" w:cs="宋体"/>
                <w:bCs/>
                <w:i w:val="0"/>
                <w:iCs w:val="0"/>
                <w:color w:val="auto"/>
                <w:sz w:val="24"/>
                <w:szCs w:val="24"/>
                <w:highlight w:val="none"/>
              </w:rPr>
            </w:pPr>
          </w:p>
        </w:tc>
        <w:tc>
          <w:tcPr>
            <w:tcW w:w="3072" w:type="dxa"/>
            <w:tcBorders>
              <w:tl2br w:val="nil"/>
              <w:tr2bl w:val="nil"/>
            </w:tcBorders>
            <w:vAlign w:val="center"/>
          </w:tcPr>
          <w:p w14:paraId="2F25D24B">
            <w:pPr>
              <w:spacing w:line="360" w:lineRule="exact"/>
              <w:jc w:val="center"/>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交货期限、供货期</w:t>
            </w:r>
          </w:p>
        </w:tc>
        <w:tc>
          <w:tcPr>
            <w:tcW w:w="7922" w:type="dxa"/>
            <w:tcBorders>
              <w:tl2br w:val="nil"/>
              <w:tr2bl w:val="nil"/>
            </w:tcBorders>
            <w:vAlign w:val="center"/>
          </w:tcPr>
          <w:p w14:paraId="675A8257">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符合第二章</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须知</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rPr>
              <w:t>第 1.3.</w:t>
            </w:r>
            <w:r>
              <w:rPr>
                <w:rFonts w:hint="eastAsia" w:ascii="宋体" w:hAnsi="宋体" w:eastAsia="宋体" w:cs="宋体"/>
                <w:bCs/>
                <w:i w:val="0"/>
                <w:iCs w:val="0"/>
                <w:color w:val="auto"/>
                <w:sz w:val="24"/>
                <w:szCs w:val="24"/>
                <w:highlight w:val="none"/>
                <w:lang w:val="en-US" w:eastAsia="zh-CN"/>
              </w:rPr>
              <w:t>2</w:t>
            </w:r>
            <w:r>
              <w:rPr>
                <w:rFonts w:hint="eastAsia" w:ascii="宋体" w:hAnsi="宋体" w:eastAsia="宋体" w:cs="宋体"/>
                <w:bCs/>
                <w:i w:val="0"/>
                <w:iCs w:val="0"/>
                <w:color w:val="auto"/>
                <w:sz w:val="24"/>
                <w:szCs w:val="24"/>
                <w:highlight w:val="none"/>
              </w:rPr>
              <w:t xml:space="preserve"> 项规定</w:t>
            </w:r>
          </w:p>
        </w:tc>
      </w:tr>
      <w:tr w14:paraId="636B9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8" w:type="dxa"/>
            <w:vMerge w:val="continue"/>
            <w:tcBorders>
              <w:tl2br w:val="nil"/>
              <w:tr2bl w:val="nil"/>
            </w:tcBorders>
            <w:vAlign w:val="center"/>
          </w:tcPr>
          <w:p w14:paraId="24D96F45">
            <w:pPr>
              <w:spacing w:line="360" w:lineRule="exact"/>
              <w:jc w:val="center"/>
              <w:rPr>
                <w:rFonts w:hint="eastAsia" w:ascii="宋体" w:hAnsi="宋体" w:eastAsia="宋体" w:cs="宋体"/>
                <w:bCs/>
                <w:i w:val="0"/>
                <w:iCs w:val="0"/>
                <w:color w:val="auto"/>
                <w:sz w:val="24"/>
                <w:szCs w:val="24"/>
                <w:highlight w:val="none"/>
              </w:rPr>
            </w:pPr>
          </w:p>
        </w:tc>
        <w:tc>
          <w:tcPr>
            <w:tcW w:w="1985" w:type="dxa"/>
            <w:gridSpan w:val="2"/>
            <w:vMerge w:val="continue"/>
            <w:tcBorders>
              <w:tl2br w:val="nil"/>
              <w:tr2bl w:val="nil"/>
            </w:tcBorders>
            <w:vAlign w:val="center"/>
          </w:tcPr>
          <w:p w14:paraId="33E4653D">
            <w:pPr>
              <w:spacing w:line="360" w:lineRule="exact"/>
              <w:jc w:val="center"/>
              <w:rPr>
                <w:rFonts w:hint="eastAsia" w:ascii="宋体" w:hAnsi="宋体" w:eastAsia="宋体" w:cs="宋体"/>
                <w:bCs/>
                <w:i w:val="0"/>
                <w:iCs w:val="0"/>
                <w:color w:val="auto"/>
                <w:sz w:val="24"/>
                <w:szCs w:val="24"/>
                <w:highlight w:val="none"/>
              </w:rPr>
            </w:pPr>
          </w:p>
        </w:tc>
        <w:tc>
          <w:tcPr>
            <w:tcW w:w="3072" w:type="dxa"/>
            <w:tcBorders>
              <w:tl2br w:val="nil"/>
              <w:tr2bl w:val="nil"/>
            </w:tcBorders>
            <w:vAlign w:val="center"/>
          </w:tcPr>
          <w:p w14:paraId="1A724016">
            <w:pPr>
              <w:spacing w:line="360" w:lineRule="exact"/>
              <w:jc w:val="center"/>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val="en-US" w:eastAsia="zh-CN"/>
              </w:rPr>
              <w:t>质量要求</w:t>
            </w:r>
          </w:p>
        </w:tc>
        <w:tc>
          <w:tcPr>
            <w:tcW w:w="7922" w:type="dxa"/>
            <w:tcBorders>
              <w:tl2br w:val="nil"/>
              <w:tr2bl w:val="nil"/>
            </w:tcBorders>
            <w:vAlign w:val="center"/>
          </w:tcPr>
          <w:p w14:paraId="1B0D984D">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符合第二章</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须知</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rPr>
              <w:t>第 1.3.</w:t>
            </w:r>
            <w:r>
              <w:rPr>
                <w:rFonts w:hint="eastAsia" w:ascii="宋体" w:hAnsi="宋体" w:eastAsia="宋体" w:cs="宋体"/>
                <w:bCs/>
                <w:i w:val="0"/>
                <w:iCs w:val="0"/>
                <w:color w:val="auto"/>
                <w:sz w:val="24"/>
                <w:szCs w:val="24"/>
                <w:highlight w:val="none"/>
                <w:lang w:val="en-US" w:eastAsia="zh-CN"/>
              </w:rPr>
              <w:t xml:space="preserve">3 </w:t>
            </w:r>
            <w:r>
              <w:rPr>
                <w:rFonts w:hint="eastAsia" w:ascii="宋体" w:hAnsi="宋体" w:eastAsia="宋体" w:cs="宋体"/>
                <w:bCs/>
                <w:i w:val="0"/>
                <w:iCs w:val="0"/>
                <w:color w:val="auto"/>
                <w:sz w:val="24"/>
                <w:szCs w:val="24"/>
                <w:highlight w:val="none"/>
              </w:rPr>
              <w:t>项规定</w:t>
            </w:r>
          </w:p>
        </w:tc>
      </w:tr>
      <w:tr w14:paraId="602C2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8" w:type="dxa"/>
            <w:vMerge w:val="continue"/>
            <w:tcBorders>
              <w:tl2br w:val="nil"/>
              <w:tr2bl w:val="nil"/>
            </w:tcBorders>
            <w:vAlign w:val="center"/>
          </w:tcPr>
          <w:p w14:paraId="634DA7C3">
            <w:pPr>
              <w:spacing w:line="360" w:lineRule="exact"/>
              <w:jc w:val="center"/>
              <w:rPr>
                <w:rFonts w:hint="eastAsia" w:ascii="宋体" w:hAnsi="宋体" w:eastAsia="宋体" w:cs="宋体"/>
                <w:bCs/>
                <w:i w:val="0"/>
                <w:iCs w:val="0"/>
                <w:color w:val="auto"/>
                <w:sz w:val="24"/>
                <w:szCs w:val="24"/>
                <w:highlight w:val="none"/>
              </w:rPr>
            </w:pPr>
          </w:p>
        </w:tc>
        <w:tc>
          <w:tcPr>
            <w:tcW w:w="1985" w:type="dxa"/>
            <w:gridSpan w:val="2"/>
            <w:vMerge w:val="continue"/>
            <w:tcBorders>
              <w:tl2br w:val="nil"/>
              <w:tr2bl w:val="nil"/>
            </w:tcBorders>
            <w:vAlign w:val="center"/>
          </w:tcPr>
          <w:p w14:paraId="74DF4C76">
            <w:pPr>
              <w:spacing w:line="360" w:lineRule="exact"/>
              <w:jc w:val="center"/>
              <w:rPr>
                <w:rFonts w:hint="eastAsia" w:ascii="宋体" w:hAnsi="宋体" w:eastAsia="宋体" w:cs="宋体"/>
                <w:bCs/>
                <w:i w:val="0"/>
                <w:iCs w:val="0"/>
                <w:color w:val="auto"/>
                <w:sz w:val="24"/>
                <w:szCs w:val="24"/>
                <w:highlight w:val="none"/>
              </w:rPr>
            </w:pPr>
          </w:p>
        </w:tc>
        <w:tc>
          <w:tcPr>
            <w:tcW w:w="3072" w:type="dxa"/>
            <w:tcBorders>
              <w:tl2br w:val="nil"/>
              <w:tr2bl w:val="nil"/>
            </w:tcBorders>
            <w:vAlign w:val="center"/>
          </w:tcPr>
          <w:p w14:paraId="2B608D06">
            <w:pPr>
              <w:spacing w:line="360" w:lineRule="exact"/>
              <w:jc w:val="center"/>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eastAsia="zh-CN"/>
              </w:rPr>
              <w:t>响应有效期</w:t>
            </w:r>
          </w:p>
        </w:tc>
        <w:tc>
          <w:tcPr>
            <w:tcW w:w="7922" w:type="dxa"/>
            <w:tcBorders>
              <w:tl2br w:val="nil"/>
              <w:tr2bl w:val="nil"/>
            </w:tcBorders>
            <w:vAlign w:val="center"/>
          </w:tcPr>
          <w:p w14:paraId="50DD4944">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符合第二章</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须知</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rPr>
              <w:t>第 3.3.1 项规定</w:t>
            </w:r>
          </w:p>
        </w:tc>
      </w:tr>
      <w:tr w14:paraId="680C2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8" w:type="dxa"/>
            <w:vMerge w:val="continue"/>
            <w:tcBorders>
              <w:tl2br w:val="nil"/>
              <w:tr2bl w:val="nil"/>
            </w:tcBorders>
            <w:vAlign w:val="center"/>
          </w:tcPr>
          <w:p w14:paraId="303C660B">
            <w:pPr>
              <w:spacing w:line="360" w:lineRule="exact"/>
              <w:jc w:val="center"/>
              <w:rPr>
                <w:rFonts w:hint="eastAsia" w:ascii="宋体" w:hAnsi="宋体" w:eastAsia="宋体" w:cs="宋体"/>
                <w:bCs/>
                <w:i w:val="0"/>
                <w:iCs w:val="0"/>
                <w:color w:val="auto"/>
                <w:sz w:val="24"/>
                <w:szCs w:val="24"/>
                <w:highlight w:val="none"/>
              </w:rPr>
            </w:pPr>
          </w:p>
        </w:tc>
        <w:tc>
          <w:tcPr>
            <w:tcW w:w="1985" w:type="dxa"/>
            <w:gridSpan w:val="2"/>
            <w:vMerge w:val="continue"/>
            <w:tcBorders>
              <w:tl2br w:val="nil"/>
              <w:tr2bl w:val="nil"/>
            </w:tcBorders>
            <w:vAlign w:val="center"/>
          </w:tcPr>
          <w:p w14:paraId="4D3AAD9C">
            <w:pPr>
              <w:spacing w:line="360" w:lineRule="exact"/>
              <w:jc w:val="center"/>
              <w:rPr>
                <w:rFonts w:hint="eastAsia" w:ascii="宋体" w:hAnsi="宋体" w:eastAsia="宋体" w:cs="宋体"/>
                <w:bCs/>
                <w:i w:val="0"/>
                <w:iCs w:val="0"/>
                <w:color w:val="auto"/>
                <w:sz w:val="24"/>
                <w:szCs w:val="24"/>
                <w:highlight w:val="none"/>
              </w:rPr>
            </w:pPr>
          </w:p>
        </w:tc>
        <w:tc>
          <w:tcPr>
            <w:tcW w:w="3072" w:type="dxa"/>
            <w:tcBorders>
              <w:tl2br w:val="nil"/>
              <w:tr2bl w:val="nil"/>
            </w:tcBorders>
            <w:vAlign w:val="center"/>
          </w:tcPr>
          <w:p w14:paraId="49488860">
            <w:pPr>
              <w:jc w:val="center"/>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i w:val="0"/>
                <w:iCs w:val="0"/>
                <w:color w:val="auto"/>
                <w:sz w:val="24"/>
                <w:szCs w:val="24"/>
              </w:rPr>
              <w:t>已标价</w:t>
            </w:r>
            <w:r>
              <w:rPr>
                <w:rFonts w:hint="eastAsia" w:ascii="宋体" w:hAnsi="宋体" w:eastAsia="宋体" w:cs="宋体"/>
                <w:i w:val="0"/>
                <w:iCs w:val="0"/>
                <w:color w:val="auto"/>
                <w:sz w:val="24"/>
                <w:szCs w:val="24"/>
                <w:lang w:val="en-US" w:eastAsia="zh-CN"/>
              </w:rPr>
              <w:t>材料</w:t>
            </w:r>
            <w:r>
              <w:rPr>
                <w:rFonts w:hint="eastAsia" w:ascii="宋体" w:hAnsi="宋体" w:eastAsia="宋体" w:cs="宋体"/>
                <w:i w:val="0"/>
                <w:iCs w:val="0"/>
                <w:color w:val="auto"/>
                <w:sz w:val="24"/>
                <w:szCs w:val="24"/>
              </w:rPr>
              <w:t>清单</w:t>
            </w:r>
          </w:p>
        </w:tc>
        <w:tc>
          <w:tcPr>
            <w:tcW w:w="7922" w:type="dxa"/>
            <w:tcBorders>
              <w:tl2br w:val="nil"/>
              <w:tr2bl w:val="nil"/>
            </w:tcBorders>
            <w:vAlign w:val="center"/>
          </w:tcPr>
          <w:p w14:paraId="6D315A4C">
            <w:pPr>
              <w:jc w:val="center"/>
              <w:rPr>
                <w:rFonts w:hint="eastAsia" w:ascii="宋体" w:hAnsi="宋体" w:eastAsia="宋体" w:cs="宋体"/>
                <w:bCs/>
                <w:i w:val="0"/>
                <w:iCs w:val="0"/>
                <w:color w:val="auto"/>
                <w:sz w:val="24"/>
                <w:szCs w:val="24"/>
                <w:highlight w:val="none"/>
              </w:rPr>
            </w:pPr>
            <w:r>
              <w:rPr>
                <w:rFonts w:hint="eastAsia" w:ascii="宋体" w:hAnsi="宋体" w:eastAsia="宋体" w:cs="宋体"/>
                <w:i w:val="0"/>
                <w:iCs w:val="0"/>
                <w:color w:val="auto"/>
                <w:sz w:val="24"/>
                <w:szCs w:val="24"/>
              </w:rPr>
              <w:t>符合</w:t>
            </w:r>
            <w:r>
              <w:rPr>
                <w:rFonts w:hint="eastAsia" w:ascii="宋体" w:hAnsi="宋体" w:eastAsia="宋体" w:cs="宋体"/>
                <w:i w:val="0"/>
                <w:iCs w:val="0"/>
                <w:color w:val="auto"/>
                <w:sz w:val="24"/>
                <w:szCs w:val="24"/>
                <w:lang w:val="en-US" w:eastAsia="zh-CN"/>
              </w:rPr>
              <w:t>材料</w:t>
            </w:r>
            <w:r>
              <w:rPr>
                <w:rFonts w:hint="eastAsia" w:ascii="宋体" w:hAnsi="宋体" w:eastAsia="宋体" w:cs="宋体"/>
                <w:i w:val="0"/>
                <w:iCs w:val="0"/>
                <w:color w:val="auto"/>
                <w:sz w:val="24"/>
                <w:szCs w:val="24"/>
              </w:rPr>
              <w:t>清单给出的子目编码、子目名称、子目特征、计量单位和工程量。</w:t>
            </w:r>
          </w:p>
        </w:tc>
      </w:tr>
      <w:tr w14:paraId="6228E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8" w:type="dxa"/>
            <w:vMerge w:val="continue"/>
            <w:tcBorders>
              <w:tl2br w:val="nil"/>
              <w:tr2bl w:val="nil"/>
            </w:tcBorders>
            <w:vAlign w:val="center"/>
          </w:tcPr>
          <w:p w14:paraId="14B888D1">
            <w:pPr>
              <w:spacing w:line="360" w:lineRule="exact"/>
              <w:jc w:val="center"/>
              <w:rPr>
                <w:rFonts w:hint="eastAsia" w:ascii="宋体" w:hAnsi="宋体" w:eastAsia="宋体" w:cs="宋体"/>
                <w:bCs/>
                <w:i w:val="0"/>
                <w:iCs w:val="0"/>
                <w:color w:val="auto"/>
                <w:sz w:val="24"/>
                <w:szCs w:val="24"/>
                <w:highlight w:val="none"/>
              </w:rPr>
            </w:pPr>
          </w:p>
        </w:tc>
        <w:tc>
          <w:tcPr>
            <w:tcW w:w="1985" w:type="dxa"/>
            <w:gridSpan w:val="2"/>
            <w:vMerge w:val="continue"/>
            <w:tcBorders>
              <w:tl2br w:val="nil"/>
              <w:tr2bl w:val="nil"/>
            </w:tcBorders>
            <w:vAlign w:val="center"/>
          </w:tcPr>
          <w:p w14:paraId="6846D2AB">
            <w:pPr>
              <w:spacing w:line="360" w:lineRule="exact"/>
              <w:jc w:val="center"/>
              <w:rPr>
                <w:rFonts w:hint="eastAsia" w:ascii="宋体" w:hAnsi="宋体" w:eastAsia="宋体" w:cs="宋体"/>
                <w:bCs/>
                <w:i w:val="0"/>
                <w:iCs w:val="0"/>
                <w:color w:val="auto"/>
                <w:sz w:val="24"/>
                <w:szCs w:val="24"/>
                <w:highlight w:val="none"/>
              </w:rPr>
            </w:pPr>
          </w:p>
        </w:tc>
        <w:tc>
          <w:tcPr>
            <w:tcW w:w="3072" w:type="dxa"/>
            <w:tcBorders>
              <w:tl2br w:val="nil"/>
              <w:tr2bl w:val="nil"/>
            </w:tcBorders>
            <w:vAlign w:val="center"/>
          </w:tcPr>
          <w:p w14:paraId="0D5637A9">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eastAsia="zh-CN"/>
              </w:rPr>
              <w:t>其他</w:t>
            </w:r>
            <w:r>
              <w:rPr>
                <w:rFonts w:hint="eastAsia" w:ascii="宋体" w:hAnsi="宋体" w:eastAsia="宋体" w:cs="宋体"/>
                <w:bCs/>
                <w:i w:val="0"/>
                <w:iCs w:val="0"/>
                <w:color w:val="auto"/>
                <w:sz w:val="24"/>
                <w:szCs w:val="24"/>
                <w:highlight w:val="none"/>
              </w:rPr>
              <w:t>实质性内容</w:t>
            </w:r>
          </w:p>
        </w:tc>
        <w:tc>
          <w:tcPr>
            <w:tcW w:w="7922" w:type="dxa"/>
            <w:tcBorders>
              <w:tl2br w:val="nil"/>
              <w:tr2bl w:val="nil"/>
            </w:tcBorders>
            <w:vAlign w:val="center"/>
          </w:tcPr>
          <w:p w14:paraId="04DEE85B">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满足</w:t>
            </w:r>
            <w:r>
              <w:rPr>
                <w:rFonts w:hint="eastAsia" w:ascii="宋体" w:hAnsi="宋体" w:eastAsia="宋体" w:cs="宋体"/>
                <w:bCs/>
                <w:i w:val="0"/>
                <w:iCs w:val="0"/>
                <w:color w:val="auto"/>
                <w:sz w:val="24"/>
                <w:szCs w:val="24"/>
                <w:highlight w:val="none"/>
                <w:lang w:eastAsia="zh-CN"/>
              </w:rPr>
              <w:t>采购文件其他</w:t>
            </w:r>
            <w:r>
              <w:rPr>
                <w:rFonts w:hint="eastAsia" w:ascii="宋体" w:hAnsi="宋体" w:eastAsia="宋体" w:cs="宋体"/>
                <w:bCs/>
                <w:i w:val="0"/>
                <w:iCs w:val="0"/>
                <w:color w:val="auto"/>
                <w:sz w:val="24"/>
                <w:szCs w:val="24"/>
                <w:highlight w:val="none"/>
              </w:rPr>
              <w:t>实质性内容</w:t>
            </w:r>
          </w:p>
        </w:tc>
      </w:tr>
      <w:tr w14:paraId="0A719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8" w:type="dxa"/>
            <w:tcBorders>
              <w:tl2br w:val="nil"/>
              <w:tr2bl w:val="nil"/>
            </w:tcBorders>
            <w:vAlign w:val="center"/>
          </w:tcPr>
          <w:p w14:paraId="6E487EB4">
            <w:pPr>
              <w:spacing w:line="400" w:lineRule="exact"/>
              <w:jc w:val="center"/>
              <w:rPr>
                <w:rFonts w:hint="eastAsia" w:ascii="宋体" w:hAnsi="宋体" w:eastAsia="宋体" w:cs="宋体"/>
                <w:bCs/>
                <w:i w:val="0"/>
                <w:iCs w:val="0"/>
                <w:color w:val="auto"/>
                <w:sz w:val="24"/>
                <w:szCs w:val="24"/>
                <w:highlight w:val="none"/>
              </w:rPr>
            </w:pPr>
            <w:bookmarkStart w:id="313" w:name="_Toc25563"/>
            <w:r>
              <w:rPr>
                <w:rFonts w:hint="eastAsia" w:ascii="宋体" w:hAnsi="宋体" w:eastAsia="宋体" w:cs="宋体"/>
                <w:bCs/>
                <w:i w:val="0"/>
                <w:iCs w:val="0"/>
                <w:color w:val="auto"/>
                <w:sz w:val="24"/>
                <w:szCs w:val="24"/>
                <w:highlight w:val="none"/>
              </w:rPr>
              <w:t>2.</w:t>
            </w:r>
            <w:r>
              <w:rPr>
                <w:rFonts w:hint="eastAsia" w:ascii="宋体" w:hAnsi="宋体" w:eastAsia="宋体" w:cs="宋体"/>
                <w:bCs/>
                <w:i w:val="0"/>
                <w:iCs w:val="0"/>
                <w:color w:val="auto"/>
                <w:sz w:val="24"/>
                <w:szCs w:val="24"/>
                <w:highlight w:val="none"/>
                <w:lang w:val="en-US" w:eastAsia="zh-CN"/>
              </w:rPr>
              <w:t>2</w:t>
            </w:r>
            <w:r>
              <w:rPr>
                <w:rFonts w:hint="eastAsia" w:ascii="宋体" w:hAnsi="宋体" w:eastAsia="宋体" w:cs="宋体"/>
                <w:bCs/>
                <w:i w:val="0"/>
                <w:iCs w:val="0"/>
                <w:color w:val="auto"/>
                <w:sz w:val="24"/>
                <w:szCs w:val="24"/>
                <w:highlight w:val="none"/>
              </w:rPr>
              <w:t>.3</w:t>
            </w:r>
          </w:p>
        </w:tc>
        <w:tc>
          <w:tcPr>
            <w:tcW w:w="5057" w:type="dxa"/>
            <w:gridSpan w:val="3"/>
            <w:tcBorders>
              <w:tl2br w:val="nil"/>
              <w:tr2bl w:val="nil"/>
            </w:tcBorders>
            <w:vAlign w:val="center"/>
          </w:tcPr>
          <w:p w14:paraId="7B47C532">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响应</w:t>
            </w:r>
            <w:r>
              <w:rPr>
                <w:rFonts w:hint="eastAsia" w:ascii="宋体" w:hAnsi="宋体" w:eastAsia="宋体" w:cs="宋体"/>
                <w:bCs/>
                <w:i w:val="0"/>
                <w:iCs w:val="0"/>
                <w:color w:val="auto"/>
                <w:sz w:val="24"/>
                <w:szCs w:val="24"/>
                <w:highlight w:val="none"/>
              </w:rPr>
              <w:t>报价的偏差率计算</w:t>
            </w:r>
          </w:p>
        </w:tc>
        <w:tc>
          <w:tcPr>
            <w:tcW w:w="7922" w:type="dxa"/>
            <w:tcBorders>
              <w:tl2br w:val="nil"/>
              <w:tr2bl w:val="nil"/>
            </w:tcBorders>
            <w:vAlign w:val="center"/>
          </w:tcPr>
          <w:p w14:paraId="718A9381">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偏差率=100%×（</w:t>
            </w:r>
            <w:r>
              <w:rPr>
                <w:rFonts w:hint="eastAsia" w:ascii="宋体" w:hAnsi="宋体" w:eastAsia="宋体" w:cs="宋体"/>
                <w:bCs/>
                <w:i w:val="0"/>
                <w:iCs w:val="0"/>
                <w:color w:val="auto"/>
                <w:sz w:val="24"/>
                <w:szCs w:val="24"/>
                <w:highlight w:val="none"/>
                <w:lang w:val="en-US" w:eastAsia="zh-CN"/>
              </w:rPr>
              <w:t>有效响应</w:t>
            </w:r>
            <w:r>
              <w:rPr>
                <w:rFonts w:hint="eastAsia" w:ascii="宋体" w:hAnsi="宋体" w:eastAsia="宋体" w:cs="宋体"/>
                <w:bCs/>
                <w:i w:val="0"/>
                <w:iCs w:val="0"/>
                <w:color w:val="auto"/>
                <w:sz w:val="24"/>
                <w:szCs w:val="24"/>
                <w:highlight w:val="none"/>
              </w:rPr>
              <w:t>报价-评</w:t>
            </w:r>
            <w:r>
              <w:rPr>
                <w:rFonts w:hint="eastAsia" w:ascii="宋体" w:hAnsi="宋体" w:eastAsia="宋体" w:cs="宋体"/>
                <w:bCs/>
                <w:i w:val="0"/>
                <w:iCs w:val="0"/>
                <w:color w:val="auto"/>
                <w:sz w:val="24"/>
                <w:szCs w:val="24"/>
                <w:highlight w:val="none"/>
                <w:lang w:val="en-US" w:eastAsia="zh-CN"/>
              </w:rPr>
              <w:t>审</w:t>
            </w:r>
            <w:r>
              <w:rPr>
                <w:rFonts w:hint="eastAsia" w:ascii="宋体" w:hAnsi="宋体" w:eastAsia="宋体" w:cs="宋体"/>
                <w:bCs/>
                <w:i w:val="0"/>
                <w:iCs w:val="0"/>
                <w:color w:val="auto"/>
                <w:sz w:val="24"/>
                <w:szCs w:val="24"/>
                <w:highlight w:val="none"/>
              </w:rPr>
              <w:t>基准价）/</w:t>
            </w:r>
            <w:r>
              <w:rPr>
                <w:rFonts w:hint="eastAsia" w:ascii="宋体" w:hAnsi="宋体" w:eastAsia="宋体" w:cs="宋体"/>
                <w:bCs/>
                <w:i w:val="0"/>
                <w:iCs w:val="0"/>
                <w:color w:val="auto"/>
                <w:sz w:val="24"/>
                <w:szCs w:val="24"/>
                <w:highlight w:val="none"/>
                <w:lang w:val="en-US" w:eastAsia="zh-CN"/>
              </w:rPr>
              <w:t xml:space="preserve"> </w:t>
            </w:r>
            <w:r>
              <w:rPr>
                <w:rFonts w:hint="eastAsia" w:ascii="宋体" w:hAnsi="宋体" w:eastAsia="宋体" w:cs="宋体"/>
                <w:bCs/>
                <w:i w:val="0"/>
                <w:iCs w:val="0"/>
                <w:color w:val="auto"/>
                <w:sz w:val="24"/>
                <w:szCs w:val="24"/>
                <w:highlight w:val="none"/>
              </w:rPr>
              <w:t>评</w:t>
            </w:r>
            <w:r>
              <w:rPr>
                <w:rFonts w:hint="eastAsia" w:ascii="宋体" w:hAnsi="宋体" w:eastAsia="宋体" w:cs="宋体"/>
                <w:bCs/>
                <w:i w:val="0"/>
                <w:iCs w:val="0"/>
                <w:color w:val="auto"/>
                <w:sz w:val="24"/>
                <w:szCs w:val="24"/>
                <w:highlight w:val="none"/>
                <w:lang w:val="en-US" w:eastAsia="zh-CN"/>
              </w:rPr>
              <w:t>审</w:t>
            </w:r>
            <w:r>
              <w:rPr>
                <w:rFonts w:hint="eastAsia" w:ascii="宋体" w:hAnsi="宋体" w:eastAsia="宋体" w:cs="宋体"/>
                <w:bCs/>
                <w:i w:val="0"/>
                <w:iCs w:val="0"/>
                <w:color w:val="auto"/>
                <w:sz w:val="24"/>
                <w:szCs w:val="24"/>
                <w:highlight w:val="none"/>
              </w:rPr>
              <w:t>基准价。</w:t>
            </w:r>
          </w:p>
        </w:tc>
      </w:tr>
      <w:bookmarkEnd w:id="295"/>
      <w:bookmarkEnd w:id="313"/>
      <w:tr w14:paraId="1259D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197" w:type="dxa"/>
            <w:gridSpan w:val="5"/>
            <w:tcBorders>
              <w:tl2br w:val="nil"/>
              <w:tr2bl w:val="nil"/>
            </w:tcBorders>
            <w:vAlign w:val="center"/>
          </w:tcPr>
          <w:p w14:paraId="15C2800E">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详细评审</w:t>
            </w:r>
          </w:p>
        </w:tc>
      </w:tr>
      <w:tr w14:paraId="13FE4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275" w:type="dxa"/>
            <w:gridSpan w:val="4"/>
            <w:tcBorders>
              <w:tl2br w:val="nil"/>
              <w:tr2bl w:val="nil"/>
            </w:tcBorders>
            <w:vAlign w:val="center"/>
          </w:tcPr>
          <w:p w14:paraId="5E6B5834">
            <w:pPr>
              <w:spacing w:line="360" w:lineRule="exact"/>
              <w:jc w:val="center"/>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rPr>
              <w:t>条款号</w:t>
            </w:r>
          </w:p>
        </w:tc>
        <w:tc>
          <w:tcPr>
            <w:tcW w:w="7922" w:type="dxa"/>
            <w:tcBorders>
              <w:tl2br w:val="nil"/>
              <w:tr2bl w:val="nil"/>
            </w:tcBorders>
            <w:vAlign w:val="center"/>
          </w:tcPr>
          <w:p w14:paraId="607636EB">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条款内容</w:t>
            </w:r>
          </w:p>
        </w:tc>
      </w:tr>
      <w:tr w14:paraId="06E37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465" w:type="dxa"/>
            <w:gridSpan w:val="2"/>
            <w:tcBorders>
              <w:tl2br w:val="nil"/>
              <w:tr2bl w:val="nil"/>
            </w:tcBorders>
            <w:vAlign w:val="center"/>
          </w:tcPr>
          <w:p w14:paraId="1DBC919C">
            <w:pPr>
              <w:spacing w:line="40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3.2.1</w:t>
            </w:r>
          </w:p>
        </w:tc>
        <w:tc>
          <w:tcPr>
            <w:tcW w:w="4810" w:type="dxa"/>
            <w:gridSpan w:val="2"/>
            <w:tcBorders>
              <w:tl2br w:val="nil"/>
              <w:tr2bl w:val="nil"/>
            </w:tcBorders>
            <w:vAlign w:val="center"/>
          </w:tcPr>
          <w:p w14:paraId="1991ADFE">
            <w:pPr>
              <w:spacing w:line="36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分值构成</w:t>
            </w:r>
          </w:p>
          <w:p w14:paraId="17129EC3">
            <w:pPr>
              <w:spacing w:line="360" w:lineRule="exact"/>
              <w:jc w:val="center"/>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rPr>
              <w:t>（总分100分）</w:t>
            </w:r>
          </w:p>
        </w:tc>
        <w:tc>
          <w:tcPr>
            <w:tcW w:w="7922" w:type="dxa"/>
            <w:tcBorders>
              <w:tl2br w:val="nil"/>
              <w:tr2bl w:val="nil"/>
            </w:tcBorders>
            <w:vAlign w:val="center"/>
          </w:tcPr>
          <w:p w14:paraId="7F72F3A1">
            <w:pPr>
              <w:spacing w:line="400" w:lineRule="exact"/>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报价</w:t>
            </w:r>
            <w:r>
              <w:rPr>
                <w:rFonts w:hint="eastAsia" w:ascii="宋体" w:hAnsi="宋体" w:eastAsia="宋体" w:cs="宋体"/>
                <w:i w:val="0"/>
                <w:iCs w:val="0"/>
                <w:color w:val="auto"/>
                <w:sz w:val="24"/>
                <w:szCs w:val="24"/>
                <w:highlight w:val="none"/>
                <w:lang w:val="en-US" w:eastAsia="zh-CN"/>
              </w:rPr>
              <w:t>部分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lang w:val="en-US" w:eastAsia="zh-CN"/>
              </w:rPr>
              <w:t>60</w:t>
            </w:r>
            <w:r>
              <w:rPr>
                <w:rFonts w:hint="eastAsia" w:ascii="宋体" w:hAnsi="宋体" w:eastAsia="宋体" w:cs="宋体"/>
                <w:i w:val="0"/>
                <w:iCs w:val="0"/>
                <w:color w:val="auto"/>
                <w:sz w:val="24"/>
                <w:szCs w:val="24"/>
                <w:highlight w:val="none"/>
              </w:rPr>
              <w:t>分</w:t>
            </w:r>
          </w:p>
          <w:p w14:paraId="2BC6F224">
            <w:pPr>
              <w:spacing w:line="400" w:lineRule="exact"/>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商务部分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lang w:val="en-US" w:eastAsia="zh-CN"/>
              </w:rPr>
              <w:t>12</w:t>
            </w:r>
            <w:r>
              <w:rPr>
                <w:rFonts w:hint="eastAsia" w:ascii="宋体" w:hAnsi="宋体" w:eastAsia="宋体" w:cs="宋体"/>
                <w:i w:val="0"/>
                <w:iCs w:val="0"/>
                <w:color w:val="auto"/>
                <w:sz w:val="24"/>
                <w:szCs w:val="24"/>
                <w:highlight w:val="none"/>
              </w:rPr>
              <w:t>分</w:t>
            </w:r>
          </w:p>
          <w:p w14:paraId="2F180C11">
            <w:pPr>
              <w:spacing w:line="400" w:lineRule="exact"/>
              <w:jc w:val="left"/>
              <w:rPr>
                <w:rFonts w:hint="eastAsia" w:ascii="宋体" w:hAnsi="宋体" w:eastAsia="宋体" w:cs="宋体"/>
                <w:bCs/>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技术部分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lang w:val="en-US" w:eastAsia="zh-CN"/>
              </w:rPr>
              <w:t>28</w:t>
            </w:r>
            <w:r>
              <w:rPr>
                <w:rFonts w:hint="eastAsia" w:ascii="宋体" w:hAnsi="宋体" w:eastAsia="宋体" w:cs="宋体"/>
                <w:i w:val="0"/>
                <w:iCs w:val="0"/>
                <w:color w:val="auto"/>
                <w:sz w:val="24"/>
                <w:szCs w:val="24"/>
                <w:highlight w:val="none"/>
              </w:rPr>
              <w:t>分</w:t>
            </w:r>
          </w:p>
        </w:tc>
      </w:tr>
      <w:tr w14:paraId="200C5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465" w:type="dxa"/>
            <w:gridSpan w:val="2"/>
            <w:tcBorders>
              <w:tl2br w:val="nil"/>
              <w:tr2bl w:val="nil"/>
            </w:tcBorders>
            <w:vAlign w:val="center"/>
          </w:tcPr>
          <w:p w14:paraId="36B65F36">
            <w:pPr>
              <w:spacing w:line="400" w:lineRule="exact"/>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3.2.2</w:t>
            </w:r>
          </w:p>
        </w:tc>
        <w:tc>
          <w:tcPr>
            <w:tcW w:w="4810" w:type="dxa"/>
            <w:gridSpan w:val="2"/>
            <w:tcBorders>
              <w:tl2br w:val="nil"/>
              <w:tr2bl w:val="nil"/>
            </w:tcBorders>
            <w:vAlign w:val="center"/>
          </w:tcPr>
          <w:p w14:paraId="0F5470B9">
            <w:pPr>
              <w:spacing w:line="40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基准价计算方法</w:t>
            </w:r>
          </w:p>
        </w:tc>
        <w:tc>
          <w:tcPr>
            <w:tcW w:w="7922" w:type="dxa"/>
            <w:tcBorders>
              <w:tl2br w:val="nil"/>
              <w:tr2bl w:val="nil"/>
            </w:tcBorders>
            <w:vAlign w:val="center"/>
          </w:tcPr>
          <w:p w14:paraId="76C81EB8">
            <w:pPr>
              <w:spacing w:line="360" w:lineRule="exac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kern w:val="0"/>
                <w:sz w:val="24"/>
                <w:szCs w:val="24"/>
                <w:highlight w:val="none"/>
                <w:lang w:val="en-US" w:eastAsia="zh-CN"/>
              </w:rPr>
              <w:t>有效供应商数量不足5家（不含）时，则有效报价最低价为评审基准价；有效供应商数量在5家及以上的有效报价次低价为评审基准价。</w:t>
            </w:r>
          </w:p>
        </w:tc>
      </w:tr>
      <w:tr w14:paraId="757B4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65" w:type="dxa"/>
            <w:gridSpan w:val="2"/>
            <w:tcBorders>
              <w:tl2br w:val="nil"/>
              <w:tr2bl w:val="nil"/>
            </w:tcBorders>
            <w:vAlign w:val="center"/>
          </w:tcPr>
          <w:p w14:paraId="5F4778B9">
            <w:pPr>
              <w:spacing w:line="400" w:lineRule="exact"/>
              <w:jc w:val="center"/>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2.2（1）</w:t>
            </w:r>
          </w:p>
        </w:tc>
        <w:tc>
          <w:tcPr>
            <w:tcW w:w="4810" w:type="dxa"/>
            <w:gridSpan w:val="2"/>
            <w:tcBorders>
              <w:tl2br w:val="nil"/>
              <w:tr2bl w:val="nil"/>
            </w:tcBorders>
            <w:vAlign w:val="center"/>
          </w:tcPr>
          <w:p w14:paraId="42B0826E">
            <w:pPr>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得分计算</w:t>
            </w:r>
          </w:p>
          <w:p w14:paraId="63092474">
            <w:pPr>
              <w:spacing w:line="240" w:lineRule="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60分）</w:t>
            </w:r>
          </w:p>
        </w:tc>
        <w:tc>
          <w:tcPr>
            <w:tcW w:w="7922" w:type="dxa"/>
            <w:tcBorders>
              <w:tl2br w:val="nil"/>
              <w:tr2bl w:val="nil"/>
            </w:tcBorders>
            <w:vAlign w:val="center"/>
          </w:tcPr>
          <w:p w14:paraId="196DEF53">
            <w:pPr>
              <w:spacing w:line="360" w:lineRule="exac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等于</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基准价的得满分，</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相对</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基准价每高1%扣</w:t>
            </w:r>
            <w:r>
              <w:rPr>
                <w:rFonts w:hint="eastAsia" w:ascii="宋体" w:hAnsi="宋体" w:eastAsia="宋体" w:cs="宋体"/>
                <w:i w:val="0"/>
                <w:iCs w:val="0"/>
                <w:color w:val="auto"/>
                <w:sz w:val="24"/>
                <w:szCs w:val="24"/>
                <w:highlight w:val="none"/>
                <w:u w:val="single"/>
                <w:lang w:val="en-US" w:eastAsia="zh-CN"/>
              </w:rPr>
              <w:t>0.9</w:t>
            </w:r>
            <w:r>
              <w:rPr>
                <w:rFonts w:hint="eastAsia" w:ascii="宋体" w:hAnsi="宋体" w:eastAsia="宋体" w:cs="宋体"/>
                <w:i w:val="0"/>
                <w:iCs w:val="0"/>
                <w:color w:val="auto"/>
                <w:sz w:val="24"/>
                <w:szCs w:val="24"/>
                <w:highlight w:val="none"/>
              </w:rPr>
              <w:t>分；但响应报价相对评审基准价每低1%扣</w:t>
            </w:r>
            <w:r>
              <w:rPr>
                <w:rFonts w:hint="eastAsia" w:ascii="宋体" w:hAnsi="宋体" w:eastAsia="宋体" w:cs="宋体"/>
                <w:i w:val="0"/>
                <w:iCs w:val="0"/>
                <w:color w:val="auto"/>
                <w:sz w:val="24"/>
                <w:szCs w:val="24"/>
                <w:highlight w:val="none"/>
                <w:u w:val="single"/>
              </w:rPr>
              <w:t xml:space="preserve"> 0.</w:t>
            </w:r>
            <w:r>
              <w:rPr>
                <w:rFonts w:hint="eastAsia" w:ascii="宋体" w:hAnsi="宋体" w:eastAsia="宋体" w:cs="宋体"/>
                <w:i w:val="0"/>
                <w:iCs w:val="0"/>
                <w:color w:val="auto"/>
                <w:sz w:val="24"/>
                <w:szCs w:val="24"/>
                <w:highlight w:val="none"/>
                <w:u w:val="single"/>
                <w:lang w:val="en-US" w:eastAsia="zh-CN"/>
              </w:rPr>
              <w:t>6</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偏离不足1%的，按照插入法计算得分</w:t>
            </w:r>
            <w:r>
              <w:rPr>
                <w:rFonts w:hint="eastAsia" w:ascii="宋体" w:hAnsi="宋体" w:eastAsia="宋体" w:cs="宋体"/>
                <w:i w:val="0"/>
                <w:iCs w:val="0"/>
                <w:color w:val="auto"/>
                <w:sz w:val="24"/>
                <w:szCs w:val="24"/>
                <w:highlight w:val="none"/>
                <w:lang w:eastAsia="zh-CN"/>
              </w:rPr>
              <w:t>。</w:t>
            </w:r>
          </w:p>
        </w:tc>
      </w:tr>
      <w:tr w14:paraId="7A0D2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465" w:type="dxa"/>
            <w:gridSpan w:val="2"/>
            <w:vMerge w:val="restart"/>
            <w:tcBorders>
              <w:tl2br w:val="nil"/>
              <w:tr2bl w:val="nil"/>
            </w:tcBorders>
            <w:vAlign w:val="center"/>
          </w:tcPr>
          <w:p w14:paraId="559691E0">
            <w:pPr>
              <w:spacing w:line="400" w:lineRule="exact"/>
              <w:jc w:val="center"/>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2.2（2）</w:t>
            </w:r>
          </w:p>
        </w:tc>
        <w:tc>
          <w:tcPr>
            <w:tcW w:w="4810" w:type="dxa"/>
            <w:gridSpan w:val="2"/>
            <w:tcBorders>
              <w:tl2br w:val="nil"/>
              <w:tr2bl w:val="nil"/>
            </w:tcBorders>
            <w:vAlign w:val="center"/>
          </w:tcPr>
          <w:p w14:paraId="7EC630EF">
            <w:pPr>
              <w:spacing w:line="240" w:lineRule="auto"/>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rPr>
              <w:t>企业</w:t>
            </w:r>
            <w:r>
              <w:rPr>
                <w:rFonts w:hint="eastAsia" w:ascii="宋体" w:hAnsi="宋体" w:eastAsia="宋体" w:cs="宋体"/>
                <w:i w:val="0"/>
                <w:iCs w:val="0"/>
                <w:color w:val="auto"/>
                <w:kern w:val="0"/>
                <w:sz w:val="24"/>
                <w:szCs w:val="24"/>
                <w:highlight w:val="none"/>
              </w:rPr>
              <w:t>业绩</w:t>
            </w:r>
          </w:p>
          <w:p w14:paraId="07CAD1D9">
            <w:pPr>
              <w:spacing w:line="240" w:lineRule="auto"/>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lang w:val="en-US" w:eastAsia="zh-CN"/>
              </w:rPr>
              <w:t>与资格条件业绩不可兼得）</w:t>
            </w:r>
          </w:p>
          <w:p w14:paraId="64C02104">
            <w:pPr>
              <w:spacing w:line="240" w:lineRule="auto"/>
              <w:jc w:val="center"/>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sz w:val="24"/>
                <w:szCs w:val="24"/>
                <w:highlight w:val="none"/>
                <w:u w:val="single"/>
                <w:lang w:val="en-US" w:eastAsia="zh-CN"/>
              </w:rPr>
              <w:t>9</w:t>
            </w:r>
            <w:r>
              <w:rPr>
                <w:rFonts w:hint="eastAsia" w:ascii="宋体" w:hAnsi="宋体" w:eastAsia="宋体" w:cs="宋体"/>
                <w:i w:val="0"/>
                <w:iCs w:val="0"/>
                <w:color w:val="auto"/>
                <w:kern w:val="0"/>
                <w:sz w:val="24"/>
                <w:szCs w:val="24"/>
                <w:highlight w:val="none"/>
              </w:rPr>
              <w:t>分）</w:t>
            </w:r>
          </w:p>
        </w:tc>
        <w:tc>
          <w:tcPr>
            <w:tcW w:w="7922" w:type="dxa"/>
            <w:tcBorders>
              <w:tl2br w:val="nil"/>
              <w:tr2bl w:val="nil"/>
            </w:tcBorders>
            <w:vAlign w:val="center"/>
          </w:tcPr>
          <w:p w14:paraId="1226A6E4">
            <w:pPr>
              <w:spacing w:line="360" w:lineRule="exact"/>
              <w:jc w:val="left"/>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供应商自2022年01月01日至今具有单项合同金额不小于25万元及以上的相关业绩。每提供一项业绩得3分，满分9分。</w:t>
            </w:r>
          </w:p>
          <w:p w14:paraId="7684B906">
            <w:pPr>
              <w:spacing w:line="360" w:lineRule="exact"/>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注：须提供清晰的合同原件复印件或扫描件，时间、金额以合同签订时间为准。</w:t>
            </w:r>
          </w:p>
        </w:tc>
      </w:tr>
      <w:tr w14:paraId="3EC95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465" w:type="dxa"/>
            <w:gridSpan w:val="2"/>
            <w:vMerge w:val="continue"/>
            <w:tcBorders>
              <w:tl2br w:val="nil"/>
              <w:tr2bl w:val="nil"/>
            </w:tcBorders>
            <w:vAlign w:val="center"/>
          </w:tcPr>
          <w:p w14:paraId="32525979">
            <w:pPr>
              <w:spacing w:line="400" w:lineRule="exact"/>
              <w:jc w:val="center"/>
              <w:rPr>
                <w:rFonts w:hint="eastAsia" w:ascii="宋体" w:hAnsi="宋体" w:eastAsia="宋体" w:cs="宋体"/>
                <w:bCs/>
                <w:i w:val="0"/>
                <w:iCs w:val="0"/>
                <w:color w:val="auto"/>
                <w:sz w:val="24"/>
                <w:szCs w:val="24"/>
                <w:highlight w:val="none"/>
                <w:lang w:val="en-US" w:eastAsia="zh-CN"/>
              </w:rPr>
            </w:pPr>
          </w:p>
        </w:tc>
        <w:tc>
          <w:tcPr>
            <w:tcW w:w="4810" w:type="dxa"/>
            <w:gridSpan w:val="2"/>
            <w:tcBorders>
              <w:tl2br w:val="nil"/>
              <w:tr2bl w:val="nil"/>
            </w:tcBorders>
            <w:vAlign w:val="center"/>
          </w:tcPr>
          <w:p w14:paraId="54241295">
            <w:pPr>
              <w:spacing w:line="240" w:lineRule="auto"/>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资质证书</w:t>
            </w:r>
          </w:p>
          <w:p w14:paraId="143E8D3B">
            <w:pPr>
              <w:spacing w:line="240" w:lineRule="auto"/>
              <w:jc w:val="center"/>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rPr>
              <w:t>（</w:t>
            </w:r>
            <w:r>
              <w:rPr>
                <w:rFonts w:hint="eastAsia" w:ascii="宋体" w:hAnsi="宋体" w:eastAsia="宋体" w:cs="宋体"/>
                <w:i w:val="0"/>
                <w:iCs w:val="0"/>
                <w:color w:val="auto"/>
                <w:sz w:val="24"/>
                <w:szCs w:val="24"/>
                <w:highlight w:val="none"/>
                <w:u w:val="single"/>
                <w:lang w:val="en-US" w:eastAsia="zh-CN"/>
              </w:rPr>
              <w:t>3</w:t>
            </w:r>
            <w:r>
              <w:rPr>
                <w:rFonts w:hint="eastAsia" w:ascii="宋体" w:hAnsi="宋体" w:eastAsia="宋体" w:cs="宋体"/>
                <w:i w:val="0"/>
                <w:iCs w:val="0"/>
                <w:color w:val="auto"/>
                <w:kern w:val="0"/>
                <w:sz w:val="24"/>
                <w:szCs w:val="24"/>
                <w:highlight w:val="none"/>
                <w:lang w:val="en-US" w:eastAsia="zh-CN"/>
              </w:rPr>
              <w:t>分）</w:t>
            </w:r>
          </w:p>
        </w:tc>
        <w:tc>
          <w:tcPr>
            <w:tcW w:w="7922" w:type="dxa"/>
            <w:tcBorders>
              <w:tl2br w:val="nil"/>
              <w:tr2bl w:val="nil"/>
            </w:tcBorders>
            <w:vAlign w:val="center"/>
          </w:tcPr>
          <w:p w14:paraId="35D7B6E4">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1.供应商</w:t>
            </w:r>
            <w:r>
              <w:rPr>
                <w:rFonts w:hint="eastAsia" w:ascii="宋体" w:hAnsi="宋体" w:eastAsia="宋体" w:cs="宋体"/>
                <w:i w:val="0"/>
                <w:iCs w:val="0"/>
                <w:color w:val="auto"/>
                <w:kern w:val="0"/>
                <w:sz w:val="24"/>
                <w:szCs w:val="24"/>
                <w:lang w:val="en-US" w:eastAsia="zh-CN"/>
              </w:rPr>
              <w:t>或厂家</w:t>
            </w:r>
            <w:r>
              <w:rPr>
                <w:rFonts w:hint="eastAsia" w:ascii="宋体" w:hAnsi="宋体" w:eastAsia="宋体" w:cs="宋体"/>
                <w:i w:val="0"/>
                <w:iCs w:val="0"/>
                <w:color w:val="auto"/>
                <w:kern w:val="0"/>
                <w:sz w:val="24"/>
                <w:szCs w:val="24"/>
              </w:rPr>
              <w:t>具有有效期内的质量体系认证，得1分；</w:t>
            </w:r>
          </w:p>
          <w:p w14:paraId="476C1A16">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2.供应商</w:t>
            </w:r>
            <w:r>
              <w:rPr>
                <w:rFonts w:hint="eastAsia" w:ascii="宋体" w:hAnsi="宋体" w:eastAsia="宋体" w:cs="宋体"/>
                <w:i w:val="0"/>
                <w:iCs w:val="0"/>
                <w:color w:val="auto"/>
                <w:kern w:val="0"/>
                <w:sz w:val="24"/>
                <w:szCs w:val="24"/>
                <w:lang w:val="en-US" w:eastAsia="zh-CN"/>
              </w:rPr>
              <w:t>或厂家</w:t>
            </w:r>
            <w:r>
              <w:rPr>
                <w:rFonts w:hint="eastAsia" w:ascii="宋体" w:hAnsi="宋体" w:eastAsia="宋体" w:cs="宋体"/>
                <w:i w:val="0"/>
                <w:iCs w:val="0"/>
                <w:color w:val="auto"/>
                <w:kern w:val="0"/>
                <w:sz w:val="24"/>
                <w:szCs w:val="24"/>
              </w:rPr>
              <w:t>具有有效期内的环境管理体系认证，得1分；</w:t>
            </w:r>
          </w:p>
          <w:p w14:paraId="64E7159E">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3.供应商</w:t>
            </w:r>
            <w:r>
              <w:rPr>
                <w:rFonts w:hint="eastAsia" w:ascii="宋体" w:hAnsi="宋体" w:eastAsia="宋体" w:cs="宋体"/>
                <w:i w:val="0"/>
                <w:iCs w:val="0"/>
                <w:color w:val="auto"/>
                <w:kern w:val="0"/>
                <w:sz w:val="24"/>
                <w:szCs w:val="24"/>
                <w:lang w:val="en-US" w:eastAsia="zh-CN"/>
              </w:rPr>
              <w:t>或厂家</w:t>
            </w:r>
            <w:r>
              <w:rPr>
                <w:rFonts w:hint="eastAsia" w:ascii="宋体" w:hAnsi="宋体" w:eastAsia="宋体" w:cs="宋体"/>
                <w:i w:val="0"/>
                <w:iCs w:val="0"/>
                <w:color w:val="auto"/>
                <w:kern w:val="0"/>
                <w:sz w:val="24"/>
                <w:szCs w:val="24"/>
              </w:rPr>
              <w:t>具有有效期内的职业健康安全管理体系认证，得1分。</w:t>
            </w:r>
          </w:p>
          <w:p w14:paraId="2E5A136C">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rPr>
              <w:t>注：本项最高得3分，</w:t>
            </w:r>
            <w:r>
              <w:rPr>
                <w:rFonts w:hint="eastAsia" w:ascii="宋体" w:hAnsi="宋体" w:eastAsia="宋体" w:cs="宋体"/>
                <w:b/>
                <w:bCs/>
                <w:i w:val="0"/>
                <w:iCs w:val="0"/>
                <w:color w:val="auto"/>
                <w:kern w:val="0"/>
                <w:sz w:val="24"/>
                <w:szCs w:val="24"/>
              </w:rPr>
              <w:t>须提供证书扫描件及全国认证认可信息公共服务平台网站查询截图（http://cx.cnca.cn/CertECloud/result/skipResultList）加盖单位公章，两者缺一不可，否则视为未提供。</w:t>
            </w:r>
          </w:p>
        </w:tc>
      </w:tr>
      <w:tr w14:paraId="33F30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65" w:type="dxa"/>
            <w:gridSpan w:val="2"/>
            <w:vMerge w:val="restart"/>
            <w:tcBorders>
              <w:tl2br w:val="nil"/>
              <w:tr2bl w:val="nil"/>
            </w:tcBorders>
            <w:vAlign w:val="center"/>
          </w:tcPr>
          <w:p w14:paraId="327D23B9">
            <w:pPr>
              <w:spacing w:line="400" w:lineRule="exact"/>
              <w:jc w:val="center"/>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2.2（3）</w:t>
            </w:r>
          </w:p>
        </w:tc>
        <w:tc>
          <w:tcPr>
            <w:tcW w:w="4810" w:type="dxa"/>
            <w:gridSpan w:val="2"/>
            <w:tcBorders>
              <w:tl2br w:val="nil"/>
              <w:tr2bl w:val="nil"/>
            </w:tcBorders>
            <w:vAlign w:val="center"/>
          </w:tcPr>
          <w:p w14:paraId="2BCF3662">
            <w:pPr>
              <w:widowControl w:val="0"/>
              <w:autoSpaceDE w:val="0"/>
              <w:autoSpaceDN w:val="0"/>
              <w:adjustRightInd w:val="0"/>
              <w:snapToGrid w:val="0"/>
              <w:ind w:left="57"/>
              <w:jc w:val="center"/>
              <w:rPr>
                <w:rFonts w:hint="eastAsia" w:ascii="宋体" w:hAnsi="宋体" w:eastAsia="宋体" w:cs="宋体"/>
                <w:i w:val="0"/>
                <w:iCs w:val="0"/>
                <w:color w:val="auto"/>
                <w:kern w:val="0"/>
                <w:sz w:val="24"/>
                <w:szCs w:val="24"/>
                <w:highlight w:val="none"/>
                <w:lang w:val="zh-CN" w:eastAsia="zh-CN" w:bidi="ar-SA"/>
              </w:rPr>
            </w:pPr>
            <w:r>
              <w:rPr>
                <w:rFonts w:hint="eastAsia" w:ascii="宋体" w:hAnsi="宋体" w:eastAsia="宋体" w:cs="宋体"/>
                <w:i w:val="0"/>
                <w:iCs w:val="0"/>
                <w:color w:val="auto"/>
                <w:kern w:val="0"/>
                <w:sz w:val="24"/>
                <w:szCs w:val="24"/>
                <w:highlight w:val="none"/>
                <w:lang w:val="zh-CN" w:eastAsia="zh-CN" w:bidi="ar-SA"/>
              </w:rPr>
              <w:t>产品整体性能</w:t>
            </w:r>
          </w:p>
          <w:p w14:paraId="2B86487D">
            <w:pPr>
              <w:widowControl w:val="0"/>
              <w:autoSpaceDE w:val="0"/>
              <w:autoSpaceDN w:val="0"/>
              <w:adjustRightInd w:val="0"/>
              <w:snapToGrid w:val="0"/>
              <w:ind w:left="57" w:left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highlight w:val="none"/>
                <w:lang w:val="zh-CN" w:eastAsia="zh-CN" w:bidi="ar-SA"/>
              </w:rPr>
              <w:t>（</w:t>
            </w:r>
            <w:r>
              <w:rPr>
                <w:rFonts w:hint="eastAsia" w:ascii="宋体" w:hAnsi="宋体" w:eastAsia="宋体" w:cs="宋体"/>
                <w:i w:val="0"/>
                <w:iCs w:val="0"/>
                <w:color w:val="auto"/>
                <w:kern w:val="0"/>
                <w:sz w:val="24"/>
                <w:szCs w:val="24"/>
                <w:highlight w:val="none"/>
                <w:lang w:val="en-US" w:eastAsia="zh-CN" w:bidi="ar-SA"/>
              </w:rPr>
              <w:t>6</w:t>
            </w:r>
            <w:r>
              <w:rPr>
                <w:rFonts w:hint="eastAsia" w:ascii="宋体" w:hAnsi="宋体" w:eastAsia="宋体" w:cs="宋体"/>
                <w:i w:val="0"/>
                <w:iCs w:val="0"/>
                <w:color w:val="auto"/>
                <w:kern w:val="0"/>
                <w:sz w:val="24"/>
                <w:szCs w:val="24"/>
                <w:highlight w:val="none"/>
                <w:lang w:val="zh-CN" w:eastAsia="zh-CN" w:bidi="ar-SA"/>
              </w:rPr>
              <w:t>分）</w:t>
            </w:r>
          </w:p>
        </w:tc>
        <w:tc>
          <w:tcPr>
            <w:tcW w:w="7922" w:type="dxa"/>
            <w:tcBorders>
              <w:tl2br w:val="nil"/>
              <w:tr2bl w:val="nil"/>
            </w:tcBorders>
            <w:vAlign w:val="center"/>
          </w:tcPr>
          <w:p w14:paraId="02D1BAA4">
            <w:pPr>
              <w:spacing w:line="360" w:lineRule="exact"/>
              <w:jc w:val="left"/>
              <w:rPr>
                <w:rFonts w:hint="eastAsia" w:ascii="宋体" w:hAnsi="宋体" w:eastAsia="宋体" w:cs="宋体"/>
                <w:i w:val="0"/>
                <w:iCs w:val="0"/>
                <w:color w:val="auto"/>
                <w:kern w:val="0"/>
                <w:sz w:val="24"/>
                <w:szCs w:val="24"/>
                <w:lang w:eastAsia="zh-CN"/>
              </w:rPr>
            </w:pPr>
            <w:r>
              <w:rPr>
                <w:rFonts w:hint="eastAsia" w:ascii="宋体" w:hAnsi="宋体" w:eastAsia="宋体" w:cs="宋体"/>
                <w:i w:val="0"/>
                <w:iCs w:val="0"/>
                <w:color w:val="auto"/>
                <w:kern w:val="0"/>
                <w:sz w:val="24"/>
                <w:szCs w:val="24"/>
              </w:rPr>
              <w:t>供应商须提供</w:t>
            </w:r>
            <w:r>
              <w:rPr>
                <w:rFonts w:hint="eastAsia" w:ascii="宋体" w:hAnsi="宋体" w:eastAsia="宋体" w:cs="宋体"/>
                <w:i w:val="0"/>
                <w:iCs w:val="0"/>
                <w:color w:val="auto"/>
                <w:kern w:val="0"/>
                <w:sz w:val="24"/>
                <w:szCs w:val="24"/>
                <w:lang w:val="zh-CN"/>
              </w:rPr>
              <w:t>所投产品的技术指标、检测报告、</w:t>
            </w:r>
            <w:r>
              <w:rPr>
                <w:rFonts w:hint="eastAsia" w:ascii="宋体" w:hAnsi="宋体" w:eastAsia="宋体" w:cs="宋体"/>
                <w:i w:val="0"/>
                <w:iCs w:val="0"/>
                <w:color w:val="auto"/>
                <w:kern w:val="0"/>
                <w:sz w:val="24"/>
                <w:szCs w:val="24"/>
                <w:lang w:val="en-US" w:eastAsia="zh-CN"/>
              </w:rPr>
              <w:t>产品参数方案</w:t>
            </w:r>
            <w:r>
              <w:rPr>
                <w:rFonts w:hint="eastAsia" w:ascii="宋体" w:hAnsi="宋体" w:eastAsia="宋体" w:cs="宋体"/>
                <w:i w:val="0"/>
                <w:iCs w:val="0"/>
                <w:color w:val="auto"/>
                <w:kern w:val="0"/>
                <w:sz w:val="24"/>
                <w:szCs w:val="24"/>
                <w:lang w:val="zh-CN"/>
              </w:rPr>
              <w:t>内容</w:t>
            </w:r>
            <w:r>
              <w:rPr>
                <w:rFonts w:hint="eastAsia" w:ascii="宋体" w:hAnsi="宋体" w:eastAsia="宋体" w:cs="宋体"/>
                <w:i w:val="0"/>
                <w:iCs w:val="0"/>
                <w:color w:val="auto"/>
                <w:kern w:val="0"/>
                <w:sz w:val="24"/>
                <w:szCs w:val="24"/>
                <w:lang w:eastAsia="zh-CN"/>
              </w:rPr>
              <w:t>。</w:t>
            </w:r>
          </w:p>
          <w:p w14:paraId="5BC8357F">
            <w:pPr>
              <w:spacing w:line="360" w:lineRule="exact"/>
              <w:jc w:val="left"/>
              <w:rPr>
                <w:rFonts w:hint="eastAsia" w:ascii="宋体" w:hAnsi="宋体" w:eastAsia="宋体" w:cs="宋体"/>
                <w:i w:val="0"/>
                <w:iCs w:val="0"/>
                <w:color w:val="auto"/>
                <w:kern w:val="0"/>
                <w:sz w:val="24"/>
                <w:szCs w:val="24"/>
                <w:lang w:eastAsia="zh-CN"/>
              </w:rPr>
            </w:pPr>
            <w:r>
              <w:rPr>
                <w:rFonts w:hint="eastAsia" w:ascii="宋体" w:hAnsi="宋体" w:eastAsia="宋体" w:cs="宋体"/>
                <w:i w:val="0"/>
                <w:iCs w:val="0"/>
                <w:color w:val="auto"/>
                <w:kern w:val="0"/>
                <w:sz w:val="24"/>
                <w:szCs w:val="24"/>
                <w:lang w:val="zh-CN"/>
              </w:rPr>
              <w:t>有技术指标、检测报告、</w:t>
            </w:r>
            <w:r>
              <w:rPr>
                <w:rFonts w:hint="eastAsia" w:ascii="宋体" w:hAnsi="宋体" w:eastAsia="宋体" w:cs="宋体"/>
                <w:i w:val="0"/>
                <w:iCs w:val="0"/>
                <w:color w:val="auto"/>
                <w:kern w:val="0"/>
                <w:sz w:val="24"/>
                <w:szCs w:val="24"/>
                <w:lang w:val="en-US" w:eastAsia="zh-CN"/>
              </w:rPr>
              <w:t>产品参数的并</w:t>
            </w:r>
            <w:r>
              <w:rPr>
                <w:rFonts w:hint="eastAsia" w:ascii="宋体" w:hAnsi="宋体" w:eastAsia="宋体" w:cs="宋体"/>
                <w:i w:val="0"/>
                <w:iCs w:val="0"/>
                <w:color w:val="auto"/>
                <w:kern w:val="0"/>
                <w:sz w:val="24"/>
                <w:szCs w:val="24"/>
              </w:rPr>
              <w:t>配置</w:t>
            </w:r>
            <w:r>
              <w:rPr>
                <w:rFonts w:hint="eastAsia" w:ascii="宋体" w:hAnsi="宋体" w:eastAsia="宋体" w:cs="宋体"/>
                <w:i w:val="0"/>
                <w:iCs w:val="0"/>
                <w:color w:val="auto"/>
                <w:kern w:val="0"/>
                <w:sz w:val="24"/>
                <w:szCs w:val="24"/>
                <w:lang w:val="en-US" w:eastAsia="zh-CN"/>
              </w:rPr>
              <w:t>满足采购人</w:t>
            </w:r>
            <w:r>
              <w:rPr>
                <w:rFonts w:hint="eastAsia" w:ascii="宋体" w:hAnsi="宋体" w:eastAsia="宋体" w:cs="宋体"/>
                <w:i w:val="0"/>
                <w:iCs w:val="0"/>
                <w:color w:val="auto"/>
                <w:kern w:val="0"/>
                <w:sz w:val="24"/>
                <w:szCs w:val="24"/>
              </w:rPr>
              <w:t>要求，综合评定优秀得</w:t>
            </w:r>
            <w:r>
              <w:rPr>
                <w:rFonts w:hint="eastAsia" w:ascii="宋体" w:hAnsi="宋体" w:eastAsia="宋体" w:cs="宋体"/>
                <w:i w:val="0"/>
                <w:iCs w:val="0"/>
                <w:color w:val="auto"/>
                <w:kern w:val="0"/>
                <w:sz w:val="24"/>
                <w:szCs w:val="24"/>
                <w:lang w:val="en-US" w:eastAsia="zh-CN"/>
              </w:rPr>
              <w:t>6</w:t>
            </w:r>
            <w:r>
              <w:rPr>
                <w:rFonts w:hint="eastAsia" w:ascii="宋体" w:hAnsi="宋体" w:eastAsia="宋体" w:cs="宋体"/>
                <w:i w:val="0"/>
                <w:iCs w:val="0"/>
                <w:color w:val="auto"/>
                <w:kern w:val="0"/>
                <w:sz w:val="24"/>
                <w:szCs w:val="24"/>
              </w:rPr>
              <w:t>-</w:t>
            </w:r>
            <w:r>
              <w:rPr>
                <w:rFonts w:hint="eastAsia" w:ascii="宋体" w:hAnsi="宋体" w:eastAsia="宋体" w:cs="宋体"/>
                <w:i w:val="0"/>
                <w:iCs w:val="0"/>
                <w:color w:val="auto"/>
                <w:kern w:val="0"/>
                <w:sz w:val="24"/>
                <w:szCs w:val="24"/>
                <w:lang w:val="en-US" w:eastAsia="zh-CN"/>
              </w:rPr>
              <w:t>4</w:t>
            </w:r>
            <w:r>
              <w:rPr>
                <w:rFonts w:hint="eastAsia" w:ascii="宋体" w:hAnsi="宋体" w:eastAsia="宋体" w:cs="宋体"/>
                <w:i w:val="0"/>
                <w:iCs w:val="0"/>
                <w:color w:val="auto"/>
                <w:kern w:val="0"/>
                <w:sz w:val="24"/>
                <w:szCs w:val="24"/>
              </w:rPr>
              <w:t>.1分</w:t>
            </w:r>
            <w:r>
              <w:rPr>
                <w:rFonts w:hint="eastAsia" w:ascii="宋体" w:hAnsi="宋体" w:eastAsia="宋体" w:cs="宋体"/>
                <w:i w:val="0"/>
                <w:iCs w:val="0"/>
                <w:color w:val="auto"/>
                <w:kern w:val="0"/>
                <w:sz w:val="24"/>
                <w:szCs w:val="24"/>
                <w:lang w:eastAsia="zh-CN"/>
              </w:rPr>
              <w:t>；</w:t>
            </w:r>
          </w:p>
          <w:p w14:paraId="00322C5F">
            <w:pPr>
              <w:spacing w:line="360" w:lineRule="exact"/>
              <w:jc w:val="left"/>
              <w:rPr>
                <w:rFonts w:hint="eastAsia" w:ascii="宋体" w:hAnsi="宋体" w:eastAsia="宋体" w:cs="宋体"/>
                <w:i w:val="0"/>
                <w:iCs w:val="0"/>
                <w:color w:val="auto"/>
                <w:kern w:val="0"/>
                <w:sz w:val="24"/>
                <w:szCs w:val="24"/>
                <w:lang w:eastAsia="zh-CN"/>
              </w:rPr>
            </w:pPr>
            <w:r>
              <w:rPr>
                <w:rFonts w:hint="eastAsia" w:ascii="宋体" w:hAnsi="宋体" w:eastAsia="宋体" w:cs="宋体"/>
                <w:i w:val="0"/>
                <w:iCs w:val="0"/>
                <w:color w:val="auto"/>
                <w:kern w:val="0"/>
                <w:sz w:val="24"/>
                <w:szCs w:val="24"/>
                <w:lang w:val="zh-CN"/>
              </w:rPr>
              <w:t>有检测报告、</w:t>
            </w:r>
            <w:r>
              <w:rPr>
                <w:rFonts w:hint="eastAsia" w:ascii="宋体" w:hAnsi="宋体" w:eastAsia="宋体" w:cs="宋体"/>
                <w:i w:val="0"/>
                <w:iCs w:val="0"/>
                <w:color w:val="auto"/>
                <w:kern w:val="0"/>
                <w:sz w:val="24"/>
                <w:szCs w:val="24"/>
                <w:lang w:val="en-US" w:eastAsia="zh-CN"/>
              </w:rPr>
              <w:t>产品参数，</w:t>
            </w:r>
            <w:r>
              <w:rPr>
                <w:rFonts w:hint="eastAsia" w:ascii="宋体" w:hAnsi="宋体" w:eastAsia="宋体" w:cs="宋体"/>
                <w:i w:val="0"/>
                <w:iCs w:val="0"/>
                <w:color w:val="auto"/>
                <w:kern w:val="0"/>
                <w:sz w:val="24"/>
                <w:szCs w:val="24"/>
              </w:rPr>
              <w:t>配置</w:t>
            </w:r>
            <w:r>
              <w:rPr>
                <w:rFonts w:hint="eastAsia" w:ascii="宋体" w:hAnsi="宋体" w:eastAsia="宋体" w:cs="宋体"/>
                <w:i w:val="0"/>
                <w:iCs w:val="0"/>
                <w:color w:val="auto"/>
                <w:kern w:val="0"/>
                <w:sz w:val="24"/>
                <w:szCs w:val="24"/>
                <w:lang w:val="en-US" w:eastAsia="zh-CN"/>
              </w:rPr>
              <w:t>基本满足采购人</w:t>
            </w:r>
            <w:r>
              <w:rPr>
                <w:rFonts w:hint="eastAsia" w:ascii="宋体" w:hAnsi="宋体" w:eastAsia="宋体" w:cs="宋体"/>
                <w:i w:val="0"/>
                <w:iCs w:val="0"/>
                <w:color w:val="auto"/>
                <w:kern w:val="0"/>
                <w:sz w:val="24"/>
                <w:szCs w:val="24"/>
              </w:rPr>
              <w:t>要求，综合评定</w:t>
            </w:r>
            <w:r>
              <w:rPr>
                <w:rFonts w:hint="eastAsia" w:ascii="宋体" w:hAnsi="宋体" w:eastAsia="宋体" w:cs="宋体"/>
                <w:i w:val="0"/>
                <w:iCs w:val="0"/>
                <w:color w:val="auto"/>
                <w:kern w:val="0"/>
                <w:sz w:val="24"/>
                <w:szCs w:val="24"/>
                <w:lang w:val="en-US" w:eastAsia="zh-CN"/>
              </w:rPr>
              <w:t>一般</w:t>
            </w:r>
            <w:r>
              <w:rPr>
                <w:rFonts w:hint="eastAsia" w:ascii="宋体" w:hAnsi="宋体" w:eastAsia="宋体" w:cs="宋体"/>
                <w:i w:val="0"/>
                <w:iCs w:val="0"/>
                <w:color w:val="auto"/>
                <w:kern w:val="0"/>
                <w:sz w:val="24"/>
                <w:szCs w:val="24"/>
              </w:rPr>
              <w:t>得</w:t>
            </w:r>
            <w:r>
              <w:rPr>
                <w:rFonts w:hint="eastAsia" w:ascii="宋体" w:hAnsi="宋体" w:eastAsia="宋体" w:cs="宋体"/>
                <w:i w:val="0"/>
                <w:iCs w:val="0"/>
                <w:color w:val="auto"/>
                <w:kern w:val="0"/>
                <w:sz w:val="24"/>
                <w:szCs w:val="24"/>
                <w:lang w:val="en-US" w:eastAsia="zh-CN"/>
              </w:rPr>
              <w:t>4</w:t>
            </w:r>
            <w:r>
              <w:rPr>
                <w:rFonts w:hint="eastAsia" w:ascii="宋体" w:hAnsi="宋体" w:eastAsia="宋体" w:cs="宋体"/>
                <w:i w:val="0"/>
                <w:iCs w:val="0"/>
                <w:color w:val="auto"/>
                <w:kern w:val="0"/>
                <w:sz w:val="24"/>
                <w:szCs w:val="24"/>
              </w:rPr>
              <w:t>-</w:t>
            </w:r>
            <w:r>
              <w:rPr>
                <w:rFonts w:hint="eastAsia" w:ascii="宋体" w:hAnsi="宋体" w:eastAsia="宋体" w:cs="宋体"/>
                <w:i w:val="0"/>
                <w:iCs w:val="0"/>
                <w:color w:val="auto"/>
                <w:kern w:val="0"/>
                <w:sz w:val="24"/>
                <w:szCs w:val="24"/>
                <w:lang w:val="en-US" w:eastAsia="zh-CN"/>
              </w:rPr>
              <w:t>2</w:t>
            </w:r>
            <w:r>
              <w:rPr>
                <w:rFonts w:hint="eastAsia" w:ascii="宋体" w:hAnsi="宋体" w:eastAsia="宋体" w:cs="宋体"/>
                <w:i w:val="0"/>
                <w:iCs w:val="0"/>
                <w:color w:val="auto"/>
                <w:kern w:val="0"/>
                <w:sz w:val="24"/>
                <w:szCs w:val="24"/>
              </w:rPr>
              <w:t>.1分</w:t>
            </w:r>
            <w:r>
              <w:rPr>
                <w:rFonts w:hint="eastAsia" w:ascii="宋体" w:hAnsi="宋体" w:eastAsia="宋体" w:cs="宋体"/>
                <w:i w:val="0"/>
                <w:iCs w:val="0"/>
                <w:color w:val="auto"/>
                <w:kern w:val="0"/>
                <w:sz w:val="24"/>
                <w:szCs w:val="24"/>
                <w:lang w:eastAsia="zh-CN"/>
              </w:rPr>
              <w:t>；</w:t>
            </w:r>
          </w:p>
          <w:p w14:paraId="3B9B84D8">
            <w:pPr>
              <w:spacing w:line="360" w:lineRule="exact"/>
              <w:jc w:val="left"/>
              <w:rPr>
                <w:rFonts w:hint="eastAsia" w:ascii="宋体" w:hAnsi="宋体" w:eastAsia="宋体" w:cs="宋体"/>
                <w:i w:val="0"/>
                <w:iCs w:val="0"/>
                <w:color w:val="auto"/>
                <w:kern w:val="0"/>
                <w:sz w:val="24"/>
                <w:szCs w:val="24"/>
                <w:lang w:eastAsia="zh-CN"/>
              </w:rPr>
            </w:pPr>
            <w:r>
              <w:rPr>
                <w:rFonts w:hint="eastAsia" w:ascii="宋体" w:hAnsi="宋体" w:eastAsia="宋体" w:cs="宋体"/>
                <w:i w:val="0"/>
                <w:iCs w:val="0"/>
                <w:color w:val="auto"/>
                <w:kern w:val="0"/>
                <w:sz w:val="24"/>
                <w:szCs w:val="24"/>
                <w:lang w:val="en-US" w:eastAsia="zh-CN"/>
              </w:rPr>
              <w:t>生产原材料基本满足要求、生产工艺较为落后，</w:t>
            </w:r>
            <w:r>
              <w:rPr>
                <w:rFonts w:hint="eastAsia" w:ascii="宋体" w:hAnsi="宋体" w:eastAsia="宋体" w:cs="宋体"/>
                <w:i w:val="0"/>
                <w:iCs w:val="0"/>
                <w:color w:val="auto"/>
                <w:kern w:val="0"/>
                <w:sz w:val="24"/>
                <w:szCs w:val="24"/>
              </w:rPr>
              <w:t>货物</w:t>
            </w:r>
            <w:r>
              <w:rPr>
                <w:rFonts w:hint="eastAsia" w:ascii="宋体" w:hAnsi="宋体" w:eastAsia="宋体" w:cs="宋体"/>
                <w:i w:val="0"/>
                <w:iCs w:val="0"/>
                <w:color w:val="auto"/>
                <w:kern w:val="0"/>
                <w:sz w:val="24"/>
                <w:szCs w:val="24"/>
                <w:lang w:val="en-US" w:eastAsia="zh-CN"/>
              </w:rPr>
              <w:t>参数</w:t>
            </w:r>
            <w:r>
              <w:rPr>
                <w:rFonts w:hint="eastAsia" w:ascii="宋体" w:hAnsi="宋体" w:eastAsia="宋体" w:cs="宋体"/>
                <w:i w:val="0"/>
                <w:iCs w:val="0"/>
                <w:color w:val="auto"/>
                <w:kern w:val="0"/>
                <w:sz w:val="24"/>
                <w:szCs w:val="24"/>
              </w:rPr>
              <w:t>、配置</w:t>
            </w:r>
            <w:r>
              <w:rPr>
                <w:rFonts w:hint="eastAsia" w:ascii="宋体" w:hAnsi="宋体" w:eastAsia="宋体" w:cs="宋体"/>
                <w:i w:val="0"/>
                <w:iCs w:val="0"/>
                <w:color w:val="auto"/>
                <w:kern w:val="0"/>
                <w:sz w:val="24"/>
                <w:szCs w:val="24"/>
                <w:lang w:val="en-US" w:eastAsia="zh-CN"/>
              </w:rPr>
              <w:t>基本满足采购人</w:t>
            </w:r>
            <w:r>
              <w:rPr>
                <w:rFonts w:hint="eastAsia" w:ascii="宋体" w:hAnsi="宋体" w:eastAsia="宋体" w:cs="宋体"/>
                <w:i w:val="0"/>
                <w:iCs w:val="0"/>
                <w:color w:val="auto"/>
                <w:kern w:val="0"/>
                <w:sz w:val="24"/>
                <w:szCs w:val="24"/>
              </w:rPr>
              <w:t>要求，综合评定</w:t>
            </w:r>
            <w:r>
              <w:rPr>
                <w:rFonts w:hint="eastAsia" w:ascii="宋体" w:hAnsi="宋体" w:eastAsia="宋体" w:cs="宋体"/>
                <w:i w:val="0"/>
                <w:iCs w:val="0"/>
                <w:color w:val="auto"/>
                <w:kern w:val="0"/>
                <w:sz w:val="24"/>
                <w:szCs w:val="24"/>
                <w:lang w:val="en-US" w:eastAsia="zh-CN"/>
              </w:rPr>
              <w:t>差</w:t>
            </w:r>
            <w:r>
              <w:rPr>
                <w:rFonts w:hint="eastAsia" w:ascii="宋体" w:hAnsi="宋体" w:eastAsia="宋体" w:cs="宋体"/>
                <w:i w:val="0"/>
                <w:iCs w:val="0"/>
                <w:color w:val="auto"/>
                <w:kern w:val="0"/>
                <w:sz w:val="24"/>
                <w:szCs w:val="24"/>
              </w:rPr>
              <w:t>得</w:t>
            </w:r>
            <w:r>
              <w:rPr>
                <w:rFonts w:hint="eastAsia" w:ascii="宋体" w:hAnsi="宋体" w:eastAsia="宋体" w:cs="宋体"/>
                <w:i w:val="0"/>
                <w:iCs w:val="0"/>
                <w:color w:val="auto"/>
                <w:kern w:val="0"/>
                <w:sz w:val="24"/>
                <w:szCs w:val="24"/>
                <w:lang w:val="en-US" w:eastAsia="zh-CN"/>
              </w:rPr>
              <w:t>2</w:t>
            </w:r>
            <w:r>
              <w:rPr>
                <w:rFonts w:hint="eastAsia" w:ascii="宋体" w:hAnsi="宋体" w:eastAsia="宋体" w:cs="宋体"/>
                <w:i w:val="0"/>
                <w:iCs w:val="0"/>
                <w:color w:val="auto"/>
                <w:kern w:val="0"/>
                <w:sz w:val="24"/>
                <w:szCs w:val="24"/>
              </w:rPr>
              <w:t>-</w:t>
            </w:r>
            <w:r>
              <w:rPr>
                <w:rFonts w:hint="eastAsia" w:ascii="宋体" w:hAnsi="宋体" w:eastAsia="宋体" w:cs="宋体"/>
                <w:i w:val="0"/>
                <w:iCs w:val="0"/>
                <w:color w:val="auto"/>
                <w:kern w:val="0"/>
                <w:sz w:val="24"/>
                <w:szCs w:val="24"/>
                <w:lang w:val="en-US" w:eastAsia="zh-CN"/>
              </w:rPr>
              <w:t>1</w:t>
            </w:r>
            <w:r>
              <w:rPr>
                <w:rFonts w:hint="eastAsia" w:ascii="宋体" w:hAnsi="宋体" w:eastAsia="宋体" w:cs="宋体"/>
                <w:i w:val="0"/>
                <w:iCs w:val="0"/>
                <w:color w:val="auto"/>
                <w:kern w:val="0"/>
                <w:sz w:val="24"/>
                <w:szCs w:val="24"/>
              </w:rPr>
              <w:t>分</w:t>
            </w:r>
            <w:r>
              <w:rPr>
                <w:rFonts w:hint="eastAsia" w:ascii="宋体" w:hAnsi="宋体" w:eastAsia="宋体" w:cs="宋体"/>
                <w:i w:val="0"/>
                <w:iCs w:val="0"/>
                <w:color w:val="auto"/>
                <w:kern w:val="0"/>
                <w:sz w:val="24"/>
                <w:szCs w:val="24"/>
                <w:lang w:eastAsia="zh-CN"/>
              </w:rPr>
              <w:t>；</w:t>
            </w:r>
          </w:p>
          <w:p w14:paraId="70A3AFB3">
            <w:pPr>
              <w:spacing w:line="360" w:lineRule="exact"/>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rPr>
              <w:t>未提供或不符合要求的不得分。</w:t>
            </w:r>
          </w:p>
        </w:tc>
      </w:tr>
      <w:tr w14:paraId="58A5A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65" w:type="dxa"/>
            <w:gridSpan w:val="2"/>
            <w:vMerge w:val="continue"/>
            <w:tcBorders>
              <w:tl2br w:val="nil"/>
              <w:tr2bl w:val="nil"/>
            </w:tcBorders>
            <w:vAlign w:val="center"/>
          </w:tcPr>
          <w:p w14:paraId="24F80218">
            <w:pPr>
              <w:spacing w:line="400" w:lineRule="exact"/>
              <w:jc w:val="center"/>
              <w:rPr>
                <w:rFonts w:hint="eastAsia" w:ascii="宋体" w:hAnsi="宋体" w:eastAsia="宋体" w:cs="宋体"/>
                <w:bCs/>
                <w:i w:val="0"/>
                <w:iCs w:val="0"/>
                <w:color w:val="auto"/>
                <w:sz w:val="24"/>
                <w:szCs w:val="24"/>
                <w:highlight w:val="none"/>
                <w:lang w:val="en-US" w:eastAsia="zh-CN"/>
              </w:rPr>
            </w:pPr>
          </w:p>
        </w:tc>
        <w:tc>
          <w:tcPr>
            <w:tcW w:w="4810" w:type="dxa"/>
            <w:gridSpan w:val="2"/>
            <w:tcBorders>
              <w:tl2br w:val="nil"/>
              <w:tr2bl w:val="nil"/>
            </w:tcBorders>
            <w:vAlign w:val="center"/>
          </w:tcPr>
          <w:p w14:paraId="3B52E5CF">
            <w:pPr>
              <w:spacing w:line="240" w:lineRule="auto"/>
              <w:jc w:val="center"/>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产品质量保证措施</w:t>
            </w:r>
          </w:p>
          <w:p w14:paraId="2B57AFC1">
            <w:pPr>
              <w:spacing w:line="240" w:lineRule="auto"/>
              <w:jc w:val="cente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ar-SA"/>
              </w:rPr>
              <w:t>（6分）</w:t>
            </w:r>
          </w:p>
        </w:tc>
        <w:tc>
          <w:tcPr>
            <w:tcW w:w="7922" w:type="dxa"/>
            <w:tcBorders>
              <w:tl2br w:val="nil"/>
              <w:tr2bl w:val="nil"/>
            </w:tcBorders>
            <w:vAlign w:val="center"/>
          </w:tcPr>
          <w:p w14:paraId="74BF7836">
            <w:pPr>
              <w:spacing w:line="360" w:lineRule="exact"/>
              <w:jc w:val="lef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供应商须提供品质量保证措施、不合格产品处理方案、退换货方案，评审小组按照</w:t>
            </w:r>
            <w:r>
              <w:rPr>
                <w:rFonts w:hint="eastAsia" w:ascii="宋体" w:hAnsi="宋体" w:eastAsia="宋体" w:cs="宋体"/>
                <w:i w:val="0"/>
                <w:iCs w:val="0"/>
                <w:color w:val="auto"/>
                <w:kern w:val="0"/>
                <w:sz w:val="24"/>
                <w:szCs w:val="24"/>
                <w:highlight w:val="none"/>
                <w:lang w:val="zh-CN" w:eastAsia="zh-CN"/>
              </w:rPr>
              <w:t>质量保证体系完善</w:t>
            </w:r>
            <w:r>
              <w:rPr>
                <w:rFonts w:hint="eastAsia" w:ascii="宋体" w:hAnsi="宋体" w:eastAsia="宋体" w:cs="宋体"/>
                <w:i w:val="0"/>
                <w:iCs w:val="0"/>
                <w:color w:val="auto"/>
                <w:kern w:val="0"/>
                <w:sz w:val="24"/>
                <w:szCs w:val="24"/>
                <w:highlight w:val="none"/>
                <w:lang w:val="en-US" w:eastAsia="zh-CN"/>
              </w:rPr>
              <w:t>程度、</w:t>
            </w:r>
            <w:r>
              <w:rPr>
                <w:rFonts w:hint="eastAsia" w:ascii="宋体" w:hAnsi="宋体" w:eastAsia="宋体" w:cs="宋体"/>
                <w:i w:val="0"/>
                <w:iCs w:val="0"/>
                <w:color w:val="auto"/>
                <w:kern w:val="0"/>
                <w:sz w:val="24"/>
                <w:szCs w:val="24"/>
                <w:highlight w:val="none"/>
                <w:lang w:val="zh-CN" w:eastAsia="zh-CN"/>
              </w:rPr>
              <w:t>质量控制措施</w:t>
            </w:r>
            <w:r>
              <w:rPr>
                <w:rFonts w:hint="eastAsia" w:ascii="宋体" w:hAnsi="宋体" w:eastAsia="宋体" w:cs="宋体"/>
                <w:i w:val="0"/>
                <w:iCs w:val="0"/>
                <w:color w:val="auto"/>
                <w:kern w:val="0"/>
                <w:sz w:val="24"/>
                <w:szCs w:val="24"/>
                <w:highlight w:val="none"/>
                <w:lang w:val="en-US" w:eastAsia="zh-CN"/>
              </w:rPr>
              <w:t>严格程度、</w:t>
            </w:r>
            <w:r>
              <w:rPr>
                <w:rFonts w:hint="eastAsia" w:ascii="宋体" w:hAnsi="宋体" w:eastAsia="宋体" w:cs="宋体"/>
                <w:i w:val="0"/>
                <w:iCs w:val="0"/>
                <w:color w:val="auto"/>
                <w:kern w:val="0"/>
                <w:sz w:val="24"/>
                <w:szCs w:val="24"/>
                <w:highlight w:val="none"/>
                <w:lang w:val="zh-CN" w:eastAsia="zh-CN"/>
              </w:rPr>
              <w:t>控制措施的合理及可行</w:t>
            </w:r>
            <w:r>
              <w:rPr>
                <w:rFonts w:hint="eastAsia" w:ascii="宋体" w:hAnsi="宋体" w:eastAsia="宋体" w:cs="宋体"/>
                <w:i w:val="0"/>
                <w:iCs w:val="0"/>
                <w:color w:val="auto"/>
                <w:kern w:val="0"/>
                <w:sz w:val="24"/>
                <w:szCs w:val="24"/>
                <w:highlight w:val="none"/>
                <w:lang w:val="en-US" w:eastAsia="zh-CN"/>
              </w:rPr>
              <w:t>程度进行综合打分。</w:t>
            </w:r>
          </w:p>
          <w:p w14:paraId="0804BD99">
            <w:pPr>
              <w:spacing w:line="360" w:lineRule="exact"/>
              <w:jc w:val="lef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方案详细完善，质量保证措施完善、合理性、可行性高得6-4.1分；</w:t>
            </w:r>
          </w:p>
          <w:p w14:paraId="43F57349">
            <w:pPr>
              <w:spacing w:line="360" w:lineRule="exact"/>
              <w:jc w:val="lef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方案详细基本满足要求，质量保证措施基本满足要求、合理性、可行性基本满足要求得4-2.1分；</w:t>
            </w:r>
          </w:p>
          <w:p w14:paraId="78E23955">
            <w:pPr>
              <w:spacing w:line="360" w:lineRule="exact"/>
              <w:jc w:val="lef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方案详细不完全满足要求，质量保证措施不完全满足要求、合理性、可行性不完全满足要求得2-1分；</w:t>
            </w:r>
          </w:p>
          <w:p w14:paraId="1E75CDDC">
            <w:pPr>
              <w:spacing w:line="360" w:lineRule="exact"/>
              <w:jc w:val="lef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未提供或不符合要求的不得分。</w:t>
            </w:r>
          </w:p>
        </w:tc>
      </w:tr>
      <w:tr w14:paraId="26793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65" w:type="dxa"/>
            <w:gridSpan w:val="2"/>
            <w:vMerge w:val="continue"/>
            <w:tcBorders>
              <w:tl2br w:val="nil"/>
              <w:tr2bl w:val="nil"/>
            </w:tcBorders>
            <w:vAlign w:val="center"/>
          </w:tcPr>
          <w:p w14:paraId="6DEC604C">
            <w:pPr>
              <w:spacing w:line="400" w:lineRule="exact"/>
              <w:jc w:val="center"/>
              <w:rPr>
                <w:rFonts w:hint="eastAsia" w:ascii="宋体" w:hAnsi="宋体" w:eastAsia="宋体" w:cs="宋体"/>
                <w:bCs/>
                <w:i w:val="0"/>
                <w:iCs w:val="0"/>
                <w:color w:val="auto"/>
                <w:sz w:val="24"/>
                <w:szCs w:val="24"/>
                <w:highlight w:val="none"/>
                <w:lang w:val="en-US" w:eastAsia="zh-CN"/>
              </w:rPr>
            </w:pPr>
          </w:p>
        </w:tc>
        <w:tc>
          <w:tcPr>
            <w:tcW w:w="4810" w:type="dxa"/>
            <w:gridSpan w:val="2"/>
            <w:tcBorders>
              <w:tl2br w:val="nil"/>
              <w:tr2bl w:val="nil"/>
            </w:tcBorders>
            <w:vAlign w:val="center"/>
          </w:tcPr>
          <w:p w14:paraId="4B946F99">
            <w:pPr>
              <w:spacing w:line="240" w:lineRule="auto"/>
              <w:jc w:val="center"/>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供货能力、售后响应</w:t>
            </w:r>
          </w:p>
          <w:p w14:paraId="33164A77">
            <w:pPr>
              <w:spacing w:line="240" w:lineRule="auto"/>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highlight w:val="none"/>
                <w:lang w:val="en-US" w:eastAsia="zh-CN" w:bidi="ar-SA"/>
              </w:rPr>
              <w:t>（6分）</w:t>
            </w:r>
          </w:p>
        </w:tc>
        <w:tc>
          <w:tcPr>
            <w:tcW w:w="7922" w:type="dxa"/>
            <w:tcBorders>
              <w:tl2br w:val="nil"/>
              <w:tr2bl w:val="nil"/>
            </w:tcBorders>
            <w:vAlign w:val="center"/>
          </w:tcPr>
          <w:p w14:paraId="54EBB85C">
            <w:pPr>
              <w:spacing w:line="360" w:lineRule="exact"/>
              <w:jc w:val="left"/>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lang w:val="en-US" w:eastAsia="zh-CN"/>
              </w:rPr>
              <w:t>评审小组</w:t>
            </w:r>
            <w:r>
              <w:rPr>
                <w:rFonts w:hint="eastAsia" w:ascii="宋体" w:hAnsi="宋体" w:eastAsia="宋体" w:cs="宋体"/>
                <w:i w:val="0"/>
                <w:iCs w:val="0"/>
                <w:color w:val="auto"/>
                <w:kern w:val="0"/>
                <w:sz w:val="24"/>
                <w:szCs w:val="24"/>
              </w:rPr>
              <w:t>对供应商根据本项目实际情况以及供应能力的及时性</w:t>
            </w:r>
            <w:r>
              <w:rPr>
                <w:rFonts w:hint="eastAsia" w:ascii="宋体" w:hAnsi="宋体" w:eastAsia="宋体" w:cs="宋体"/>
                <w:i w:val="0"/>
                <w:iCs w:val="0"/>
                <w:color w:val="auto"/>
                <w:kern w:val="0"/>
                <w:sz w:val="24"/>
                <w:szCs w:val="24"/>
                <w:lang w:eastAsia="zh-CN"/>
              </w:rPr>
              <w:t>、售后响应及解决问题的时效</w:t>
            </w:r>
            <w:r>
              <w:rPr>
                <w:rFonts w:hint="eastAsia" w:ascii="宋体" w:hAnsi="宋体" w:eastAsia="宋体" w:cs="宋体"/>
                <w:i w:val="0"/>
                <w:iCs w:val="0"/>
                <w:color w:val="auto"/>
                <w:kern w:val="0"/>
                <w:sz w:val="24"/>
                <w:szCs w:val="24"/>
                <w:lang w:val="en-US" w:eastAsia="zh-CN"/>
              </w:rPr>
              <w:t>性</w:t>
            </w:r>
            <w:r>
              <w:rPr>
                <w:rFonts w:hint="eastAsia" w:ascii="宋体" w:hAnsi="宋体" w:eastAsia="宋体" w:cs="宋体"/>
                <w:i w:val="0"/>
                <w:iCs w:val="0"/>
                <w:color w:val="auto"/>
                <w:kern w:val="0"/>
                <w:sz w:val="24"/>
                <w:szCs w:val="24"/>
              </w:rPr>
              <w:t>进行综合评分。</w:t>
            </w:r>
          </w:p>
          <w:p w14:paraId="5EC706C0">
            <w:pPr>
              <w:spacing w:line="360" w:lineRule="exact"/>
              <w:jc w:val="left"/>
              <w:rPr>
                <w:rFonts w:hint="eastAsia" w:ascii="宋体" w:hAnsi="宋体" w:eastAsia="宋体" w:cs="宋体"/>
                <w:i w:val="0"/>
                <w:iCs w:val="0"/>
                <w:color w:val="auto"/>
                <w:kern w:val="0"/>
                <w:sz w:val="24"/>
                <w:szCs w:val="24"/>
                <w:lang w:eastAsia="zh-CN"/>
              </w:rPr>
            </w:pPr>
            <w:r>
              <w:rPr>
                <w:rFonts w:hint="eastAsia" w:ascii="宋体" w:hAnsi="宋体" w:eastAsia="宋体" w:cs="宋体"/>
                <w:i w:val="0"/>
                <w:iCs w:val="0"/>
                <w:color w:val="auto"/>
                <w:kern w:val="0"/>
                <w:sz w:val="24"/>
                <w:szCs w:val="24"/>
              </w:rPr>
              <w:t>有</w:t>
            </w:r>
            <w:r>
              <w:rPr>
                <w:rFonts w:hint="eastAsia" w:ascii="宋体" w:hAnsi="宋体" w:eastAsia="宋体" w:cs="宋体"/>
                <w:i w:val="0"/>
                <w:iCs w:val="0"/>
                <w:color w:val="auto"/>
                <w:kern w:val="0"/>
                <w:sz w:val="24"/>
                <w:szCs w:val="24"/>
                <w:lang w:val="en-US" w:eastAsia="zh-CN"/>
              </w:rPr>
              <w:t>优秀</w:t>
            </w:r>
            <w:r>
              <w:rPr>
                <w:rFonts w:hint="eastAsia" w:ascii="宋体" w:hAnsi="宋体" w:eastAsia="宋体" w:cs="宋体"/>
                <w:i w:val="0"/>
                <w:iCs w:val="0"/>
                <w:color w:val="auto"/>
                <w:kern w:val="0"/>
                <w:sz w:val="24"/>
                <w:szCs w:val="24"/>
              </w:rPr>
              <w:t>的</w:t>
            </w:r>
            <w:r>
              <w:rPr>
                <w:rFonts w:hint="eastAsia" w:ascii="宋体" w:hAnsi="宋体" w:eastAsia="宋体" w:cs="宋体"/>
                <w:i w:val="0"/>
                <w:iCs w:val="0"/>
                <w:color w:val="auto"/>
                <w:kern w:val="0"/>
                <w:sz w:val="24"/>
                <w:szCs w:val="24"/>
                <w:lang w:val="en-US" w:eastAsia="zh-CN"/>
              </w:rPr>
              <w:t>供应</w:t>
            </w:r>
            <w:r>
              <w:rPr>
                <w:rFonts w:hint="eastAsia" w:ascii="宋体" w:hAnsi="宋体" w:eastAsia="宋体" w:cs="宋体"/>
                <w:i w:val="0"/>
                <w:iCs w:val="0"/>
                <w:color w:val="auto"/>
                <w:kern w:val="0"/>
                <w:sz w:val="24"/>
                <w:szCs w:val="24"/>
              </w:rPr>
              <w:t>保障机制</w:t>
            </w:r>
            <w:r>
              <w:rPr>
                <w:rFonts w:hint="eastAsia" w:ascii="宋体" w:hAnsi="宋体" w:eastAsia="宋体" w:cs="宋体"/>
                <w:i w:val="0"/>
                <w:iCs w:val="0"/>
                <w:color w:val="auto"/>
                <w:kern w:val="0"/>
                <w:sz w:val="24"/>
                <w:szCs w:val="24"/>
                <w:lang w:eastAsia="zh-CN"/>
              </w:rPr>
              <w:t>、</w:t>
            </w:r>
            <w:r>
              <w:rPr>
                <w:rFonts w:hint="eastAsia" w:ascii="宋体" w:hAnsi="宋体" w:eastAsia="宋体" w:cs="宋体"/>
                <w:i w:val="0"/>
                <w:iCs w:val="0"/>
                <w:color w:val="auto"/>
                <w:kern w:val="0"/>
                <w:sz w:val="24"/>
                <w:szCs w:val="24"/>
              </w:rPr>
              <w:t>本地化服务</w:t>
            </w:r>
            <w:r>
              <w:rPr>
                <w:rFonts w:hint="eastAsia" w:ascii="宋体" w:hAnsi="宋体" w:eastAsia="宋体" w:cs="宋体"/>
                <w:i w:val="0"/>
                <w:iCs w:val="0"/>
                <w:color w:val="auto"/>
                <w:kern w:val="0"/>
                <w:sz w:val="24"/>
                <w:szCs w:val="24"/>
                <w:lang w:val="en-US" w:eastAsia="zh-CN"/>
              </w:rPr>
              <w:t>保障度高</w:t>
            </w:r>
            <w:r>
              <w:rPr>
                <w:rFonts w:hint="eastAsia" w:ascii="宋体" w:hAnsi="宋体" w:eastAsia="宋体" w:cs="宋体"/>
                <w:i w:val="0"/>
                <w:iCs w:val="0"/>
                <w:color w:val="auto"/>
                <w:kern w:val="0"/>
                <w:sz w:val="24"/>
                <w:szCs w:val="24"/>
              </w:rPr>
              <w:t>、完全满足项目</w:t>
            </w:r>
            <w:r>
              <w:rPr>
                <w:rFonts w:hint="eastAsia" w:ascii="宋体" w:hAnsi="宋体" w:eastAsia="宋体" w:cs="宋体"/>
                <w:i w:val="0"/>
                <w:iCs w:val="0"/>
                <w:color w:val="auto"/>
                <w:kern w:val="0"/>
                <w:sz w:val="24"/>
                <w:szCs w:val="24"/>
                <w:lang w:val="en-US" w:eastAsia="zh-CN"/>
              </w:rPr>
              <w:t>供货、售后</w:t>
            </w:r>
            <w:r>
              <w:rPr>
                <w:rFonts w:hint="eastAsia" w:ascii="宋体" w:hAnsi="宋体" w:eastAsia="宋体" w:cs="宋体"/>
                <w:i w:val="0"/>
                <w:iCs w:val="0"/>
                <w:color w:val="auto"/>
                <w:kern w:val="0"/>
                <w:sz w:val="24"/>
                <w:szCs w:val="24"/>
              </w:rPr>
              <w:t>要求得</w:t>
            </w:r>
            <w:r>
              <w:rPr>
                <w:rFonts w:hint="eastAsia" w:ascii="宋体" w:hAnsi="宋体" w:eastAsia="宋体" w:cs="宋体"/>
                <w:i w:val="0"/>
                <w:iCs w:val="0"/>
                <w:color w:val="auto"/>
                <w:kern w:val="0"/>
                <w:sz w:val="24"/>
                <w:szCs w:val="24"/>
                <w:lang w:val="en-US" w:eastAsia="zh-CN"/>
              </w:rPr>
              <w:t>6</w:t>
            </w:r>
            <w:r>
              <w:rPr>
                <w:rFonts w:hint="eastAsia" w:ascii="宋体" w:hAnsi="宋体" w:eastAsia="宋体" w:cs="宋体"/>
                <w:i w:val="0"/>
                <w:iCs w:val="0"/>
                <w:color w:val="auto"/>
                <w:kern w:val="0"/>
                <w:sz w:val="24"/>
                <w:szCs w:val="24"/>
              </w:rPr>
              <w:t>-</w:t>
            </w:r>
            <w:r>
              <w:rPr>
                <w:rFonts w:hint="eastAsia" w:ascii="宋体" w:hAnsi="宋体" w:eastAsia="宋体" w:cs="宋体"/>
                <w:i w:val="0"/>
                <w:iCs w:val="0"/>
                <w:color w:val="auto"/>
                <w:kern w:val="0"/>
                <w:sz w:val="24"/>
                <w:szCs w:val="24"/>
                <w:lang w:val="en-US" w:eastAsia="zh-CN"/>
              </w:rPr>
              <w:t>4</w:t>
            </w:r>
            <w:r>
              <w:rPr>
                <w:rFonts w:hint="eastAsia" w:ascii="宋体" w:hAnsi="宋体" w:eastAsia="宋体" w:cs="宋体"/>
                <w:i w:val="0"/>
                <w:iCs w:val="0"/>
                <w:color w:val="auto"/>
                <w:kern w:val="0"/>
                <w:sz w:val="24"/>
                <w:szCs w:val="24"/>
              </w:rPr>
              <w:t>.1分</w:t>
            </w:r>
            <w:r>
              <w:rPr>
                <w:rFonts w:hint="eastAsia" w:ascii="宋体" w:hAnsi="宋体" w:eastAsia="宋体" w:cs="宋体"/>
                <w:i w:val="0"/>
                <w:iCs w:val="0"/>
                <w:color w:val="auto"/>
                <w:kern w:val="0"/>
                <w:sz w:val="24"/>
                <w:szCs w:val="24"/>
                <w:lang w:eastAsia="zh-CN"/>
              </w:rPr>
              <w:t>；</w:t>
            </w:r>
          </w:p>
          <w:p w14:paraId="708543E8">
            <w:pPr>
              <w:spacing w:line="360" w:lineRule="exact"/>
              <w:jc w:val="left"/>
              <w:rPr>
                <w:rFonts w:hint="eastAsia" w:ascii="宋体" w:hAnsi="宋体" w:eastAsia="宋体" w:cs="宋体"/>
                <w:i w:val="0"/>
                <w:iCs w:val="0"/>
                <w:color w:val="auto"/>
                <w:kern w:val="0"/>
                <w:sz w:val="24"/>
                <w:szCs w:val="24"/>
                <w:lang w:eastAsia="zh-CN"/>
              </w:rPr>
            </w:pPr>
            <w:r>
              <w:rPr>
                <w:rFonts w:hint="eastAsia" w:ascii="宋体" w:hAnsi="宋体" w:eastAsia="宋体" w:cs="宋体"/>
                <w:i w:val="0"/>
                <w:iCs w:val="0"/>
                <w:color w:val="auto"/>
                <w:kern w:val="0"/>
                <w:sz w:val="24"/>
                <w:szCs w:val="24"/>
              </w:rPr>
              <w:t>有</w:t>
            </w:r>
            <w:r>
              <w:rPr>
                <w:rFonts w:hint="eastAsia" w:ascii="宋体" w:hAnsi="宋体" w:eastAsia="宋体" w:cs="宋体"/>
                <w:i w:val="0"/>
                <w:iCs w:val="0"/>
                <w:color w:val="auto"/>
                <w:kern w:val="0"/>
                <w:sz w:val="24"/>
                <w:szCs w:val="24"/>
                <w:lang w:val="en-US" w:eastAsia="zh-CN"/>
              </w:rPr>
              <w:t>相对良好</w:t>
            </w:r>
            <w:r>
              <w:rPr>
                <w:rFonts w:hint="eastAsia" w:ascii="宋体" w:hAnsi="宋体" w:eastAsia="宋体" w:cs="宋体"/>
                <w:i w:val="0"/>
                <w:iCs w:val="0"/>
                <w:color w:val="auto"/>
                <w:kern w:val="0"/>
                <w:sz w:val="24"/>
                <w:szCs w:val="24"/>
              </w:rPr>
              <w:t>的</w:t>
            </w:r>
            <w:r>
              <w:rPr>
                <w:rFonts w:hint="eastAsia" w:ascii="宋体" w:hAnsi="宋体" w:eastAsia="宋体" w:cs="宋体"/>
                <w:i w:val="0"/>
                <w:iCs w:val="0"/>
                <w:color w:val="auto"/>
                <w:kern w:val="0"/>
                <w:sz w:val="24"/>
                <w:szCs w:val="24"/>
                <w:lang w:val="en-US" w:eastAsia="zh-CN"/>
              </w:rPr>
              <w:t>供应</w:t>
            </w:r>
            <w:r>
              <w:rPr>
                <w:rFonts w:hint="eastAsia" w:ascii="宋体" w:hAnsi="宋体" w:eastAsia="宋体" w:cs="宋体"/>
                <w:i w:val="0"/>
                <w:iCs w:val="0"/>
                <w:color w:val="auto"/>
                <w:kern w:val="0"/>
                <w:sz w:val="24"/>
                <w:szCs w:val="24"/>
              </w:rPr>
              <w:t>保障机制</w:t>
            </w:r>
            <w:r>
              <w:rPr>
                <w:rFonts w:hint="eastAsia" w:ascii="宋体" w:hAnsi="宋体" w:eastAsia="宋体" w:cs="宋体"/>
                <w:i w:val="0"/>
                <w:iCs w:val="0"/>
                <w:color w:val="auto"/>
                <w:kern w:val="0"/>
                <w:sz w:val="24"/>
                <w:szCs w:val="24"/>
                <w:lang w:eastAsia="zh-CN"/>
              </w:rPr>
              <w:t>、</w:t>
            </w:r>
            <w:r>
              <w:rPr>
                <w:rFonts w:hint="eastAsia" w:ascii="宋体" w:hAnsi="宋体" w:eastAsia="宋体" w:cs="宋体"/>
                <w:i w:val="0"/>
                <w:iCs w:val="0"/>
                <w:color w:val="auto"/>
                <w:kern w:val="0"/>
                <w:sz w:val="24"/>
                <w:szCs w:val="24"/>
              </w:rPr>
              <w:t>本地化服务良好、</w:t>
            </w:r>
            <w:r>
              <w:rPr>
                <w:rFonts w:hint="eastAsia" w:ascii="宋体" w:hAnsi="宋体" w:eastAsia="宋体" w:cs="宋体"/>
                <w:i w:val="0"/>
                <w:iCs w:val="0"/>
                <w:color w:val="auto"/>
                <w:kern w:val="0"/>
                <w:sz w:val="24"/>
                <w:szCs w:val="24"/>
                <w:lang w:val="en-US" w:eastAsia="zh-CN"/>
              </w:rPr>
              <w:t>基本满足</w:t>
            </w:r>
            <w:r>
              <w:rPr>
                <w:rFonts w:hint="eastAsia" w:ascii="宋体" w:hAnsi="宋体" w:eastAsia="宋体" w:cs="宋体"/>
                <w:i w:val="0"/>
                <w:iCs w:val="0"/>
                <w:color w:val="auto"/>
                <w:kern w:val="0"/>
                <w:sz w:val="24"/>
                <w:szCs w:val="24"/>
              </w:rPr>
              <w:t>项目</w:t>
            </w:r>
            <w:r>
              <w:rPr>
                <w:rFonts w:hint="eastAsia" w:ascii="宋体" w:hAnsi="宋体" w:eastAsia="宋体" w:cs="宋体"/>
                <w:i w:val="0"/>
                <w:iCs w:val="0"/>
                <w:color w:val="auto"/>
                <w:kern w:val="0"/>
                <w:sz w:val="24"/>
                <w:szCs w:val="24"/>
                <w:lang w:val="en-US" w:eastAsia="zh-CN"/>
              </w:rPr>
              <w:t>供货、售后</w:t>
            </w:r>
            <w:r>
              <w:rPr>
                <w:rFonts w:hint="eastAsia" w:ascii="宋体" w:hAnsi="宋体" w:eastAsia="宋体" w:cs="宋体"/>
                <w:i w:val="0"/>
                <w:iCs w:val="0"/>
                <w:color w:val="auto"/>
                <w:kern w:val="0"/>
                <w:sz w:val="24"/>
                <w:szCs w:val="24"/>
              </w:rPr>
              <w:t>要求得</w:t>
            </w:r>
            <w:r>
              <w:rPr>
                <w:rFonts w:hint="eastAsia" w:ascii="宋体" w:hAnsi="宋体" w:eastAsia="宋体" w:cs="宋体"/>
                <w:i w:val="0"/>
                <w:iCs w:val="0"/>
                <w:color w:val="auto"/>
                <w:kern w:val="0"/>
                <w:sz w:val="24"/>
                <w:szCs w:val="24"/>
                <w:lang w:val="en-US" w:eastAsia="zh-CN"/>
              </w:rPr>
              <w:t>4</w:t>
            </w:r>
            <w:r>
              <w:rPr>
                <w:rFonts w:hint="eastAsia" w:ascii="宋体" w:hAnsi="宋体" w:eastAsia="宋体" w:cs="宋体"/>
                <w:i w:val="0"/>
                <w:iCs w:val="0"/>
                <w:color w:val="auto"/>
                <w:kern w:val="0"/>
                <w:sz w:val="24"/>
                <w:szCs w:val="24"/>
              </w:rPr>
              <w:t>-</w:t>
            </w:r>
            <w:r>
              <w:rPr>
                <w:rFonts w:hint="eastAsia" w:ascii="宋体" w:hAnsi="宋体" w:eastAsia="宋体" w:cs="宋体"/>
                <w:i w:val="0"/>
                <w:iCs w:val="0"/>
                <w:color w:val="auto"/>
                <w:kern w:val="0"/>
                <w:sz w:val="24"/>
                <w:szCs w:val="24"/>
                <w:lang w:val="en-US" w:eastAsia="zh-CN"/>
              </w:rPr>
              <w:t>2</w:t>
            </w:r>
            <w:r>
              <w:rPr>
                <w:rFonts w:hint="eastAsia" w:ascii="宋体" w:hAnsi="宋体" w:eastAsia="宋体" w:cs="宋体"/>
                <w:i w:val="0"/>
                <w:iCs w:val="0"/>
                <w:color w:val="auto"/>
                <w:kern w:val="0"/>
                <w:sz w:val="24"/>
                <w:szCs w:val="24"/>
              </w:rPr>
              <w:t>.1分</w:t>
            </w:r>
            <w:r>
              <w:rPr>
                <w:rFonts w:hint="eastAsia" w:ascii="宋体" w:hAnsi="宋体" w:eastAsia="宋体" w:cs="宋体"/>
                <w:i w:val="0"/>
                <w:iCs w:val="0"/>
                <w:color w:val="auto"/>
                <w:kern w:val="0"/>
                <w:sz w:val="24"/>
                <w:szCs w:val="24"/>
                <w:lang w:eastAsia="zh-CN"/>
              </w:rPr>
              <w:t>；</w:t>
            </w:r>
          </w:p>
          <w:p w14:paraId="1EB5E034">
            <w:pPr>
              <w:spacing w:line="360" w:lineRule="exact"/>
              <w:jc w:val="left"/>
              <w:rPr>
                <w:rFonts w:hint="eastAsia" w:ascii="宋体" w:hAnsi="宋体" w:eastAsia="宋体" w:cs="宋体"/>
                <w:i w:val="0"/>
                <w:iCs w:val="0"/>
                <w:color w:val="auto"/>
                <w:kern w:val="0"/>
                <w:sz w:val="24"/>
                <w:szCs w:val="24"/>
                <w:lang w:eastAsia="zh-CN"/>
              </w:rPr>
            </w:pPr>
            <w:r>
              <w:rPr>
                <w:rFonts w:hint="eastAsia" w:ascii="宋体" w:hAnsi="宋体" w:eastAsia="宋体" w:cs="宋体"/>
                <w:i w:val="0"/>
                <w:iCs w:val="0"/>
                <w:color w:val="auto"/>
                <w:kern w:val="0"/>
                <w:sz w:val="24"/>
                <w:szCs w:val="24"/>
                <w:lang w:val="en-US" w:eastAsia="zh-CN"/>
              </w:rPr>
              <w:t>供应</w:t>
            </w:r>
            <w:r>
              <w:rPr>
                <w:rFonts w:hint="eastAsia" w:ascii="宋体" w:hAnsi="宋体" w:eastAsia="宋体" w:cs="宋体"/>
                <w:i w:val="0"/>
                <w:iCs w:val="0"/>
                <w:color w:val="auto"/>
                <w:kern w:val="0"/>
                <w:sz w:val="24"/>
                <w:szCs w:val="24"/>
              </w:rPr>
              <w:t>保障机制</w:t>
            </w:r>
            <w:r>
              <w:rPr>
                <w:rFonts w:hint="eastAsia" w:ascii="宋体" w:hAnsi="宋体" w:eastAsia="宋体" w:cs="宋体"/>
                <w:i w:val="0"/>
                <w:iCs w:val="0"/>
                <w:color w:val="auto"/>
                <w:kern w:val="0"/>
                <w:sz w:val="24"/>
                <w:szCs w:val="24"/>
                <w:lang w:val="en-US" w:eastAsia="zh-CN"/>
              </w:rPr>
              <w:t>不完全满足</w:t>
            </w:r>
            <w:r>
              <w:rPr>
                <w:rFonts w:hint="eastAsia" w:ascii="宋体" w:hAnsi="宋体" w:eastAsia="宋体" w:cs="宋体"/>
                <w:i w:val="0"/>
                <w:iCs w:val="0"/>
                <w:color w:val="auto"/>
                <w:kern w:val="0"/>
                <w:sz w:val="24"/>
                <w:szCs w:val="24"/>
                <w:lang w:eastAsia="zh-CN"/>
              </w:rPr>
              <w:t>、</w:t>
            </w:r>
            <w:r>
              <w:rPr>
                <w:rFonts w:hint="eastAsia" w:ascii="宋体" w:hAnsi="宋体" w:eastAsia="宋体" w:cs="宋体"/>
                <w:i w:val="0"/>
                <w:iCs w:val="0"/>
                <w:color w:val="auto"/>
                <w:kern w:val="0"/>
                <w:sz w:val="24"/>
                <w:szCs w:val="24"/>
              </w:rPr>
              <w:t>本地化服务</w:t>
            </w:r>
            <w:r>
              <w:rPr>
                <w:rFonts w:hint="eastAsia" w:ascii="宋体" w:hAnsi="宋体" w:eastAsia="宋体" w:cs="宋体"/>
                <w:i w:val="0"/>
                <w:iCs w:val="0"/>
                <w:color w:val="auto"/>
                <w:kern w:val="0"/>
                <w:sz w:val="24"/>
                <w:szCs w:val="24"/>
                <w:lang w:val="en-US" w:eastAsia="zh-CN"/>
              </w:rPr>
              <w:t>不完全满足</w:t>
            </w:r>
            <w:r>
              <w:rPr>
                <w:rFonts w:hint="eastAsia" w:ascii="宋体" w:hAnsi="宋体" w:eastAsia="宋体" w:cs="宋体"/>
                <w:i w:val="0"/>
                <w:iCs w:val="0"/>
                <w:color w:val="auto"/>
                <w:kern w:val="0"/>
                <w:sz w:val="24"/>
                <w:szCs w:val="24"/>
              </w:rPr>
              <w:t>、</w:t>
            </w:r>
            <w:r>
              <w:rPr>
                <w:rFonts w:hint="eastAsia" w:ascii="宋体" w:hAnsi="宋体" w:eastAsia="宋体" w:cs="宋体"/>
                <w:i w:val="0"/>
                <w:iCs w:val="0"/>
                <w:color w:val="auto"/>
                <w:kern w:val="0"/>
                <w:sz w:val="24"/>
                <w:szCs w:val="24"/>
                <w:lang w:val="en-US" w:eastAsia="zh-CN"/>
              </w:rPr>
              <w:t>基本满足供货、售后</w:t>
            </w:r>
            <w:r>
              <w:rPr>
                <w:rFonts w:hint="eastAsia" w:ascii="宋体" w:hAnsi="宋体" w:eastAsia="宋体" w:cs="宋体"/>
                <w:i w:val="0"/>
                <w:iCs w:val="0"/>
                <w:color w:val="auto"/>
                <w:kern w:val="0"/>
                <w:sz w:val="24"/>
                <w:szCs w:val="24"/>
              </w:rPr>
              <w:t>要求得</w:t>
            </w:r>
            <w:r>
              <w:rPr>
                <w:rFonts w:hint="eastAsia" w:ascii="宋体" w:hAnsi="宋体" w:eastAsia="宋体" w:cs="宋体"/>
                <w:i w:val="0"/>
                <w:iCs w:val="0"/>
                <w:color w:val="auto"/>
                <w:kern w:val="0"/>
                <w:sz w:val="24"/>
                <w:szCs w:val="24"/>
                <w:lang w:val="en-US" w:eastAsia="zh-CN"/>
              </w:rPr>
              <w:t>2-1</w:t>
            </w:r>
            <w:r>
              <w:rPr>
                <w:rFonts w:hint="eastAsia" w:ascii="宋体" w:hAnsi="宋体" w:eastAsia="宋体" w:cs="宋体"/>
                <w:i w:val="0"/>
                <w:iCs w:val="0"/>
                <w:color w:val="auto"/>
                <w:kern w:val="0"/>
                <w:sz w:val="24"/>
                <w:szCs w:val="24"/>
              </w:rPr>
              <w:t>分</w:t>
            </w:r>
            <w:r>
              <w:rPr>
                <w:rFonts w:hint="eastAsia" w:ascii="宋体" w:hAnsi="宋体" w:eastAsia="宋体" w:cs="宋体"/>
                <w:i w:val="0"/>
                <w:iCs w:val="0"/>
                <w:color w:val="auto"/>
                <w:kern w:val="0"/>
                <w:sz w:val="24"/>
                <w:szCs w:val="24"/>
                <w:lang w:eastAsia="zh-CN"/>
              </w:rPr>
              <w:t>；</w:t>
            </w:r>
          </w:p>
          <w:p w14:paraId="6CBCE972">
            <w:pPr>
              <w:spacing w:line="360" w:lineRule="exact"/>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rPr>
              <w:t>未提供或不符合要求的不得分。</w:t>
            </w:r>
          </w:p>
        </w:tc>
      </w:tr>
      <w:tr w14:paraId="1F4F5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465" w:type="dxa"/>
            <w:gridSpan w:val="2"/>
            <w:vMerge w:val="continue"/>
            <w:tcBorders>
              <w:tl2br w:val="nil"/>
              <w:tr2bl w:val="nil"/>
            </w:tcBorders>
            <w:vAlign w:val="center"/>
          </w:tcPr>
          <w:p w14:paraId="1C7EA4C4">
            <w:pPr>
              <w:spacing w:line="400" w:lineRule="exact"/>
              <w:jc w:val="center"/>
              <w:rPr>
                <w:rFonts w:hint="eastAsia" w:ascii="宋体" w:hAnsi="宋体" w:eastAsia="宋体" w:cs="宋体"/>
                <w:bCs/>
                <w:i w:val="0"/>
                <w:iCs w:val="0"/>
                <w:color w:val="auto"/>
                <w:sz w:val="24"/>
                <w:szCs w:val="24"/>
                <w:highlight w:val="none"/>
                <w:lang w:val="en-US" w:eastAsia="zh-CN"/>
              </w:rPr>
            </w:pPr>
          </w:p>
        </w:tc>
        <w:tc>
          <w:tcPr>
            <w:tcW w:w="4810" w:type="dxa"/>
            <w:gridSpan w:val="2"/>
            <w:tcBorders>
              <w:tl2br w:val="nil"/>
              <w:tr2bl w:val="nil"/>
            </w:tcBorders>
            <w:vAlign w:val="center"/>
          </w:tcPr>
          <w:p w14:paraId="773CDE62">
            <w:pPr>
              <w:spacing w:line="240" w:lineRule="auto"/>
              <w:jc w:val="center"/>
              <w:rPr>
                <w:rFonts w:hint="eastAsia" w:ascii="宋体" w:hAnsi="宋体" w:eastAsia="宋体" w:cs="宋体"/>
                <w:i w:val="0"/>
                <w:iCs w:val="0"/>
                <w:color w:val="auto"/>
                <w:kern w:val="0"/>
                <w:sz w:val="24"/>
                <w:szCs w:val="24"/>
                <w:highlight w:val="none"/>
                <w:lang w:val="zh-CN" w:eastAsia="zh-CN" w:bidi="ar-SA"/>
              </w:rPr>
            </w:pPr>
            <w:r>
              <w:rPr>
                <w:rFonts w:hint="eastAsia" w:ascii="宋体" w:hAnsi="宋体" w:eastAsia="宋体" w:cs="宋体"/>
                <w:i w:val="0"/>
                <w:iCs w:val="0"/>
                <w:color w:val="auto"/>
                <w:kern w:val="0"/>
                <w:sz w:val="24"/>
                <w:szCs w:val="24"/>
                <w:highlight w:val="none"/>
                <w:lang w:val="zh-CN" w:eastAsia="zh-CN" w:bidi="ar-SA"/>
              </w:rPr>
              <w:t>运输方案</w:t>
            </w:r>
          </w:p>
          <w:p w14:paraId="60755C07">
            <w:pPr>
              <w:spacing w:line="240" w:lineRule="auto"/>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highlight w:val="none"/>
                <w:lang w:val="zh-CN" w:eastAsia="zh-CN" w:bidi="ar-SA"/>
              </w:rPr>
              <w:t>（</w:t>
            </w:r>
            <w:r>
              <w:rPr>
                <w:rFonts w:hint="eastAsia" w:ascii="宋体" w:hAnsi="宋体" w:eastAsia="宋体" w:cs="宋体"/>
                <w:i w:val="0"/>
                <w:iCs w:val="0"/>
                <w:color w:val="auto"/>
                <w:kern w:val="0"/>
                <w:sz w:val="24"/>
                <w:szCs w:val="24"/>
                <w:highlight w:val="none"/>
                <w:lang w:val="en-US" w:eastAsia="zh-CN" w:bidi="ar-SA"/>
              </w:rPr>
              <w:t>5</w:t>
            </w:r>
            <w:r>
              <w:rPr>
                <w:rFonts w:hint="eastAsia" w:ascii="宋体" w:hAnsi="宋体" w:eastAsia="宋体" w:cs="宋体"/>
                <w:i w:val="0"/>
                <w:iCs w:val="0"/>
                <w:color w:val="auto"/>
                <w:kern w:val="0"/>
                <w:sz w:val="24"/>
                <w:szCs w:val="24"/>
                <w:highlight w:val="none"/>
                <w:lang w:val="zh-CN" w:eastAsia="zh-CN" w:bidi="ar-SA"/>
              </w:rPr>
              <w:t>分）</w:t>
            </w:r>
          </w:p>
        </w:tc>
        <w:tc>
          <w:tcPr>
            <w:tcW w:w="7922" w:type="dxa"/>
            <w:tcBorders>
              <w:tl2br w:val="nil"/>
              <w:tr2bl w:val="nil"/>
            </w:tcBorders>
            <w:vAlign w:val="center"/>
          </w:tcPr>
          <w:p w14:paraId="70DE0648">
            <w:pPr>
              <w:spacing w:line="360" w:lineRule="exact"/>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供应商须提供</w:t>
            </w:r>
            <w:r>
              <w:rPr>
                <w:rFonts w:hint="eastAsia" w:ascii="宋体" w:hAnsi="宋体" w:eastAsia="宋体" w:cs="宋体"/>
                <w:i w:val="0"/>
                <w:iCs w:val="0"/>
                <w:color w:val="auto"/>
                <w:sz w:val="24"/>
                <w:szCs w:val="24"/>
                <w:highlight w:val="none"/>
                <w:lang w:val="zh-CN" w:eastAsia="zh-CN"/>
              </w:rPr>
              <w:t>运输策略</w:t>
            </w:r>
            <w:r>
              <w:rPr>
                <w:rFonts w:hint="eastAsia" w:ascii="宋体" w:hAnsi="宋体" w:eastAsia="宋体" w:cs="宋体"/>
                <w:i w:val="0"/>
                <w:iCs w:val="0"/>
                <w:color w:val="auto"/>
                <w:sz w:val="24"/>
                <w:szCs w:val="24"/>
                <w:highlight w:val="none"/>
                <w:lang w:val="en-US" w:eastAsia="zh-CN"/>
              </w:rPr>
              <w:t>评审小组按照</w:t>
            </w:r>
            <w:r>
              <w:rPr>
                <w:rFonts w:hint="eastAsia" w:ascii="宋体" w:hAnsi="宋体" w:eastAsia="宋体" w:cs="宋体"/>
                <w:i w:val="0"/>
                <w:iCs w:val="0"/>
                <w:color w:val="auto"/>
                <w:sz w:val="24"/>
                <w:szCs w:val="24"/>
                <w:highlight w:val="none"/>
                <w:lang w:val="zh-CN" w:eastAsia="zh-CN"/>
              </w:rPr>
              <w:t>运输策略的合理性、</w:t>
            </w:r>
            <w:r>
              <w:rPr>
                <w:rFonts w:hint="eastAsia" w:ascii="宋体" w:hAnsi="宋体" w:eastAsia="宋体" w:cs="宋体"/>
                <w:i w:val="0"/>
                <w:iCs w:val="0"/>
                <w:color w:val="auto"/>
                <w:sz w:val="24"/>
                <w:szCs w:val="24"/>
                <w:highlight w:val="none"/>
                <w:lang w:val="en-US" w:eastAsia="zh-CN"/>
              </w:rPr>
              <w:t>运输进度保障的</w:t>
            </w:r>
            <w:r>
              <w:rPr>
                <w:rFonts w:hint="eastAsia" w:ascii="宋体" w:hAnsi="宋体" w:eastAsia="宋体" w:cs="宋体"/>
                <w:i w:val="0"/>
                <w:iCs w:val="0"/>
                <w:color w:val="auto"/>
                <w:sz w:val="24"/>
                <w:szCs w:val="24"/>
                <w:highlight w:val="none"/>
                <w:lang w:val="zh-CN" w:eastAsia="zh-CN"/>
              </w:rPr>
              <w:t>可靠性、</w:t>
            </w:r>
            <w:r>
              <w:rPr>
                <w:rFonts w:hint="eastAsia" w:ascii="宋体" w:hAnsi="宋体" w:eastAsia="宋体" w:cs="宋体"/>
                <w:i w:val="0"/>
                <w:iCs w:val="0"/>
                <w:color w:val="auto"/>
                <w:sz w:val="24"/>
                <w:szCs w:val="24"/>
                <w:highlight w:val="none"/>
                <w:lang w:val="en-US" w:eastAsia="zh-CN"/>
              </w:rPr>
              <w:t>合理性等综合打分。</w:t>
            </w:r>
          </w:p>
          <w:p w14:paraId="572C49A0">
            <w:pPr>
              <w:spacing w:line="360" w:lineRule="exact"/>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方案详细完善，保障措施完善、合理性、</w:t>
            </w:r>
            <w:r>
              <w:rPr>
                <w:rFonts w:hint="eastAsia" w:ascii="宋体" w:hAnsi="宋体" w:eastAsia="宋体" w:cs="宋体"/>
                <w:i w:val="0"/>
                <w:iCs w:val="0"/>
                <w:color w:val="auto"/>
                <w:sz w:val="24"/>
                <w:szCs w:val="24"/>
                <w:highlight w:val="none"/>
                <w:lang w:val="zh-CN" w:eastAsia="zh-CN"/>
              </w:rPr>
              <w:t>可靠性</w:t>
            </w:r>
            <w:r>
              <w:rPr>
                <w:rFonts w:hint="eastAsia" w:ascii="宋体" w:hAnsi="宋体" w:eastAsia="宋体" w:cs="宋体"/>
                <w:i w:val="0"/>
                <w:iCs w:val="0"/>
                <w:color w:val="auto"/>
                <w:kern w:val="0"/>
                <w:sz w:val="24"/>
                <w:szCs w:val="24"/>
                <w:highlight w:val="none"/>
                <w:lang w:val="en-US" w:eastAsia="zh-CN"/>
              </w:rPr>
              <w:t>高得</w:t>
            </w:r>
            <w:r>
              <w:rPr>
                <w:rFonts w:hint="eastAsia" w:ascii="宋体" w:hAnsi="宋体" w:eastAsia="宋体" w:cs="宋体"/>
                <w:i w:val="0"/>
                <w:iCs w:val="0"/>
                <w:color w:val="auto"/>
                <w:sz w:val="24"/>
                <w:szCs w:val="24"/>
                <w:highlight w:val="none"/>
                <w:lang w:val="en-US" w:eastAsia="zh-CN"/>
              </w:rPr>
              <w:t>5-3.1分；</w:t>
            </w:r>
          </w:p>
          <w:p w14:paraId="648F812D">
            <w:pPr>
              <w:spacing w:line="360" w:lineRule="exact"/>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方案详细相对完善，保障措施相对完善、合理性、</w:t>
            </w:r>
            <w:r>
              <w:rPr>
                <w:rFonts w:hint="eastAsia" w:ascii="宋体" w:hAnsi="宋体" w:eastAsia="宋体" w:cs="宋体"/>
                <w:i w:val="0"/>
                <w:iCs w:val="0"/>
                <w:color w:val="auto"/>
                <w:sz w:val="24"/>
                <w:szCs w:val="24"/>
                <w:highlight w:val="none"/>
                <w:lang w:val="zh-CN" w:eastAsia="zh-CN"/>
              </w:rPr>
              <w:t>可靠性</w:t>
            </w:r>
            <w:r>
              <w:rPr>
                <w:rFonts w:hint="eastAsia" w:ascii="宋体" w:hAnsi="宋体" w:eastAsia="宋体" w:cs="宋体"/>
                <w:i w:val="0"/>
                <w:iCs w:val="0"/>
                <w:color w:val="auto"/>
                <w:sz w:val="24"/>
                <w:szCs w:val="24"/>
                <w:highlight w:val="none"/>
                <w:lang w:val="en-US" w:eastAsia="zh-CN"/>
              </w:rPr>
              <w:t>较</w:t>
            </w:r>
            <w:r>
              <w:rPr>
                <w:rFonts w:hint="eastAsia" w:ascii="宋体" w:hAnsi="宋体" w:eastAsia="宋体" w:cs="宋体"/>
                <w:i w:val="0"/>
                <w:iCs w:val="0"/>
                <w:color w:val="auto"/>
                <w:kern w:val="0"/>
                <w:sz w:val="24"/>
                <w:szCs w:val="24"/>
                <w:highlight w:val="none"/>
                <w:lang w:val="en-US" w:eastAsia="zh-CN"/>
              </w:rPr>
              <w:t>高得</w:t>
            </w:r>
            <w:r>
              <w:rPr>
                <w:rFonts w:hint="eastAsia" w:ascii="宋体" w:hAnsi="宋体" w:eastAsia="宋体" w:cs="宋体"/>
                <w:i w:val="0"/>
                <w:iCs w:val="0"/>
                <w:color w:val="auto"/>
                <w:sz w:val="24"/>
                <w:szCs w:val="24"/>
                <w:highlight w:val="none"/>
                <w:lang w:val="en-US" w:eastAsia="zh-CN"/>
              </w:rPr>
              <w:t>3-1.1分；</w:t>
            </w:r>
          </w:p>
          <w:p w14:paraId="402AD92C">
            <w:pPr>
              <w:spacing w:line="360" w:lineRule="exact"/>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方案不完全满足要求，保障措施不完全满足要求、合理性、</w:t>
            </w:r>
            <w:r>
              <w:rPr>
                <w:rFonts w:hint="eastAsia" w:ascii="宋体" w:hAnsi="宋体" w:eastAsia="宋体" w:cs="宋体"/>
                <w:i w:val="0"/>
                <w:iCs w:val="0"/>
                <w:color w:val="auto"/>
                <w:sz w:val="24"/>
                <w:szCs w:val="24"/>
                <w:highlight w:val="none"/>
                <w:lang w:val="zh-CN" w:eastAsia="zh-CN"/>
              </w:rPr>
              <w:t>可靠性</w:t>
            </w:r>
            <w:r>
              <w:rPr>
                <w:rFonts w:hint="eastAsia" w:ascii="宋体" w:hAnsi="宋体" w:eastAsia="宋体" w:cs="宋体"/>
                <w:i w:val="0"/>
                <w:iCs w:val="0"/>
                <w:color w:val="auto"/>
                <w:sz w:val="24"/>
                <w:szCs w:val="24"/>
                <w:highlight w:val="none"/>
                <w:lang w:val="en-US" w:eastAsia="zh-CN"/>
              </w:rPr>
              <w:t>一般</w:t>
            </w:r>
            <w:r>
              <w:rPr>
                <w:rFonts w:hint="eastAsia" w:ascii="宋体" w:hAnsi="宋体" w:eastAsia="宋体" w:cs="宋体"/>
                <w:i w:val="0"/>
                <w:iCs w:val="0"/>
                <w:color w:val="auto"/>
                <w:kern w:val="0"/>
                <w:sz w:val="24"/>
                <w:szCs w:val="24"/>
                <w:highlight w:val="none"/>
                <w:lang w:val="en-US" w:eastAsia="zh-CN"/>
              </w:rPr>
              <w:t>得</w:t>
            </w:r>
            <w:r>
              <w:rPr>
                <w:rFonts w:hint="eastAsia" w:ascii="宋体" w:hAnsi="宋体" w:eastAsia="宋体" w:cs="宋体"/>
                <w:i w:val="0"/>
                <w:iCs w:val="0"/>
                <w:color w:val="auto"/>
                <w:sz w:val="24"/>
                <w:szCs w:val="24"/>
                <w:highlight w:val="none"/>
                <w:lang w:val="en-US" w:eastAsia="zh-CN"/>
              </w:rPr>
              <w:t>1-0.1分；</w:t>
            </w:r>
          </w:p>
          <w:p w14:paraId="7FE0C957">
            <w:pPr>
              <w:spacing w:line="360" w:lineRule="exact"/>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未提</w:t>
            </w:r>
            <w:r>
              <w:rPr>
                <w:rFonts w:hint="eastAsia" w:ascii="宋体" w:hAnsi="宋体" w:eastAsia="宋体" w:cs="宋体"/>
                <w:i w:val="0"/>
                <w:iCs w:val="0"/>
                <w:color w:val="auto"/>
                <w:kern w:val="0"/>
                <w:sz w:val="24"/>
                <w:szCs w:val="24"/>
              </w:rPr>
              <w:t>供或不符合要求的不得分。</w:t>
            </w:r>
          </w:p>
        </w:tc>
      </w:tr>
      <w:tr w14:paraId="21971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465" w:type="dxa"/>
            <w:gridSpan w:val="2"/>
            <w:tcBorders>
              <w:tl2br w:val="nil"/>
              <w:tr2bl w:val="nil"/>
            </w:tcBorders>
            <w:vAlign w:val="center"/>
          </w:tcPr>
          <w:p w14:paraId="133E8C19">
            <w:pPr>
              <w:spacing w:line="400" w:lineRule="exact"/>
              <w:jc w:val="center"/>
              <w:rPr>
                <w:rFonts w:hint="eastAsia" w:ascii="宋体" w:hAnsi="宋体" w:eastAsia="宋体" w:cs="宋体"/>
                <w:bCs/>
                <w:i w:val="0"/>
                <w:iCs w:val="0"/>
                <w:color w:val="auto"/>
                <w:sz w:val="24"/>
                <w:szCs w:val="24"/>
                <w:highlight w:val="none"/>
                <w:lang w:val="en-US" w:eastAsia="zh-CN"/>
              </w:rPr>
            </w:pPr>
          </w:p>
        </w:tc>
        <w:tc>
          <w:tcPr>
            <w:tcW w:w="4810" w:type="dxa"/>
            <w:gridSpan w:val="2"/>
            <w:tcBorders>
              <w:tl2br w:val="nil"/>
              <w:tr2bl w:val="nil"/>
            </w:tcBorders>
            <w:shd w:val="clear" w:color="auto" w:fill="auto"/>
            <w:vAlign w:val="center"/>
          </w:tcPr>
          <w:p w14:paraId="18B2B057">
            <w:pPr>
              <w:spacing w:line="240" w:lineRule="auto"/>
              <w:jc w:val="center"/>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应急处理方案</w:t>
            </w:r>
          </w:p>
          <w:p w14:paraId="58084CF6">
            <w:pPr>
              <w:spacing w:line="240" w:lineRule="auto"/>
              <w:jc w:val="center"/>
              <w:rPr>
                <w:rFonts w:hint="eastAsia" w:ascii="宋体" w:hAnsi="宋体" w:eastAsia="宋体" w:cs="宋体"/>
                <w:i w:val="0"/>
                <w:iCs w:val="0"/>
                <w:color w:val="auto"/>
                <w:kern w:val="0"/>
                <w:sz w:val="24"/>
                <w:szCs w:val="24"/>
                <w:highlight w:val="none"/>
                <w:lang w:val="zh-CN" w:eastAsia="zh-CN" w:bidi="ar-SA"/>
              </w:rPr>
            </w:pPr>
            <w:r>
              <w:rPr>
                <w:rFonts w:hint="eastAsia" w:ascii="宋体" w:hAnsi="宋体" w:eastAsia="宋体" w:cs="宋体"/>
                <w:i w:val="0"/>
                <w:iCs w:val="0"/>
                <w:color w:val="auto"/>
                <w:kern w:val="0"/>
                <w:sz w:val="24"/>
                <w:szCs w:val="24"/>
                <w:highlight w:val="none"/>
                <w:lang w:val="zh-CN" w:eastAsia="zh-CN" w:bidi="ar-SA"/>
              </w:rPr>
              <w:t>（</w:t>
            </w:r>
            <w:r>
              <w:rPr>
                <w:rFonts w:hint="eastAsia" w:ascii="宋体" w:hAnsi="宋体" w:eastAsia="宋体" w:cs="宋体"/>
                <w:i w:val="0"/>
                <w:iCs w:val="0"/>
                <w:color w:val="auto"/>
                <w:kern w:val="0"/>
                <w:sz w:val="24"/>
                <w:szCs w:val="24"/>
                <w:highlight w:val="none"/>
                <w:lang w:val="en-US" w:eastAsia="zh-CN" w:bidi="ar-SA"/>
              </w:rPr>
              <w:t>5</w:t>
            </w:r>
            <w:r>
              <w:rPr>
                <w:rFonts w:hint="eastAsia" w:ascii="宋体" w:hAnsi="宋体" w:eastAsia="宋体" w:cs="宋体"/>
                <w:i w:val="0"/>
                <w:iCs w:val="0"/>
                <w:color w:val="auto"/>
                <w:kern w:val="0"/>
                <w:sz w:val="24"/>
                <w:szCs w:val="24"/>
                <w:highlight w:val="none"/>
                <w:lang w:val="zh-CN" w:eastAsia="zh-CN" w:bidi="ar-SA"/>
              </w:rPr>
              <w:t>分）</w:t>
            </w:r>
          </w:p>
        </w:tc>
        <w:tc>
          <w:tcPr>
            <w:tcW w:w="7922" w:type="dxa"/>
            <w:tcBorders>
              <w:tl2br w:val="nil"/>
              <w:tr2bl w:val="nil"/>
            </w:tcBorders>
            <w:shd w:val="clear" w:color="auto" w:fill="auto"/>
            <w:vAlign w:val="center"/>
          </w:tcPr>
          <w:p w14:paraId="252C59F2">
            <w:pPr>
              <w:spacing w:line="360" w:lineRule="exact"/>
              <w:jc w:val="left"/>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供应商需提供针对可能出现的各类突发事件的应急预案，评审小组按照应急供货能力、运输受损方案、突发情况下与采购人的沟通方案等综合打分。</w:t>
            </w:r>
          </w:p>
          <w:p w14:paraId="3F87F3F7">
            <w:pPr>
              <w:spacing w:line="360" w:lineRule="exact"/>
              <w:jc w:val="left"/>
              <w:rPr>
                <w:rFonts w:hint="eastAsia" w:ascii="宋体" w:hAnsi="宋体" w:eastAsia="宋体" w:cs="宋体"/>
                <w:i w:val="0"/>
                <w:iCs w:val="0"/>
                <w:color w:val="auto"/>
                <w:kern w:val="0"/>
                <w:sz w:val="24"/>
                <w:szCs w:val="24"/>
                <w:lang w:eastAsia="zh-CN"/>
              </w:rPr>
            </w:pPr>
            <w:r>
              <w:rPr>
                <w:rFonts w:hint="eastAsia" w:ascii="宋体" w:hAnsi="宋体" w:eastAsia="宋体" w:cs="宋体"/>
                <w:i w:val="0"/>
                <w:iCs w:val="0"/>
                <w:color w:val="auto"/>
                <w:kern w:val="0"/>
                <w:sz w:val="24"/>
                <w:szCs w:val="24"/>
                <w:highlight w:val="none"/>
                <w:lang w:val="en-US" w:eastAsia="zh-CN"/>
              </w:rPr>
              <w:t>方案详细完善，保障措施完善、合理性、</w:t>
            </w:r>
            <w:r>
              <w:rPr>
                <w:rFonts w:hint="eastAsia" w:ascii="宋体" w:hAnsi="宋体" w:eastAsia="宋体" w:cs="宋体"/>
                <w:i w:val="0"/>
                <w:iCs w:val="0"/>
                <w:color w:val="auto"/>
                <w:sz w:val="24"/>
                <w:szCs w:val="24"/>
                <w:highlight w:val="none"/>
                <w:lang w:val="zh-CN" w:eastAsia="zh-CN"/>
              </w:rPr>
              <w:t>可靠性</w:t>
            </w:r>
            <w:r>
              <w:rPr>
                <w:rFonts w:hint="eastAsia" w:ascii="宋体" w:hAnsi="宋体" w:eastAsia="宋体" w:cs="宋体"/>
                <w:i w:val="0"/>
                <w:iCs w:val="0"/>
                <w:color w:val="auto"/>
                <w:kern w:val="0"/>
                <w:sz w:val="24"/>
                <w:szCs w:val="24"/>
                <w:highlight w:val="none"/>
                <w:lang w:val="en-US" w:eastAsia="zh-CN"/>
              </w:rPr>
              <w:t>高得</w:t>
            </w:r>
            <w:r>
              <w:rPr>
                <w:rFonts w:hint="eastAsia" w:ascii="宋体" w:hAnsi="宋体" w:eastAsia="宋体" w:cs="宋体"/>
                <w:i w:val="0"/>
                <w:iCs w:val="0"/>
                <w:color w:val="auto"/>
                <w:kern w:val="0"/>
                <w:sz w:val="24"/>
                <w:szCs w:val="24"/>
              </w:rPr>
              <w:t>5-</w:t>
            </w:r>
            <w:r>
              <w:rPr>
                <w:rFonts w:hint="eastAsia" w:ascii="宋体" w:hAnsi="宋体" w:eastAsia="宋体" w:cs="宋体"/>
                <w:i w:val="0"/>
                <w:iCs w:val="0"/>
                <w:color w:val="auto"/>
                <w:kern w:val="0"/>
                <w:sz w:val="24"/>
                <w:szCs w:val="24"/>
                <w:lang w:val="en-US" w:eastAsia="zh-CN"/>
              </w:rPr>
              <w:t>3</w:t>
            </w:r>
            <w:r>
              <w:rPr>
                <w:rFonts w:hint="eastAsia" w:ascii="宋体" w:hAnsi="宋体" w:eastAsia="宋体" w:cs="宋体"/>
                <w:i w:val="0"/>
                <w:iCs w:val="0"/>
                <w:color w:val="auto"/>
                <w:kern w:val="0"/>
                <w:sz w:val="24"/>
                <w:szCs w:val="24"/>
              </w:rPr>
              <w:t>.1分</w:t>
            </w:r>
            <w:r>
              <w:rPr>
                <w:rFonts w:hint="eastAsia" w:ascii="宋体" w:hAnsi="宋体" w:eastAsia="宋体" w:cs="宋体"/>
                <w:i w:val="0"/>
                <w:iCs w:val="0"/>
                <w:color w:val="auto"/>
                <w:kern w:val="0"/>
                <w:sz w:val="24"/>
                <w:szCs w:val="24"/>
                <w:lang w:eastAsia="zh-CN"/>
              </w:rPr>
              <w:t>；</w:t>
            </w:r>
          </w:p>
          <w:p w14:paraId="4C11ACCA">
            <w:pPr>
              <w:spacing w:line="360" w:lineRule="exact"/>
              <w:jc w:val="left"/>
              <w:rPr>
                <w:rFonts w:hint="eastAsia" w:ascii="宋体" w:hAnsi="宋体" w:eastAsia="宋体" w:cs="宋体"/>
                <w:i w:val="0"/>
                <w:iCs w:val="0"/>
                <w:color w:val="auto"/>
                <w:kern w:val="0"/>
                <w:sz w:val="24"/>
                <w:szCs w:val="24"/>
                <w:lang w:eastAsia="zh-CN"/>
              </w:rPr>
            </w:pPr>
            <w:r>
              <w:rPr>
                <w:rFonts w:hint="eastAsia" w:ascii="宋体" w:hAnsi="宋体" w:eastAsia="宋体" w:cs="宋体"/>
                <w:i w:val="0"/>
                <w:iCs w:val="0"/>
                <w:color w:val="auto"/>
                <w:kern w:val="0"/>
                <w:sz w:val="24"/>
                <w:szCs w:val="24"/>
                <w:highlight w:val="none"/>
                <w:lang w:val="en-US" w:eastAsia="zh-CN"/>
              </w:rPr>
              <w:t>方案详细相对完善，保障措施相对完善、合理性、</w:t>
            </w:r>
            <w:r>
              <w:rPr>
                <w:rFonts w:hint="eastAsia" w:ascii="宋体" w:hAnsi="宋体" w:eastAsia="宋体" w:cs="宋体"/>
                <w:i w:val="0"/>
                <w:iCs w:val="0"/>
                <w:color w:val="auto"/>
                <w:sz w:val="24"/>
                <w:szCs w:val="24"/>
                <w:highlight w:val="none"/>
                <w:lang w:val="zh-CN" w:eastAsia="zh-CN"/>
              </w:rPr>
              <w:t>可靠性</w:t>
            </w:r>
            <w:r>
              <w:rPr>
                <w:rFonts w:hint="eastAsia" w:ascii="宋体" w:hAnsi="宋体" w:eastAsia="宋体" w:cs="宋体"/>
                <w:i w:val="0"/>
                <w:iCs w:val="0"/>
                <w:color w:val="auto"/>
                <w:sz w:val="24"/>
                <w:szCs w:val="24"/>
                <w:highlight w:val="none"/>
                <w:lang w:val="en-US" w:eastAsia="zh-CN"/>
              </w:rPr>
              <w:t>较</w:t>
            </w:r>
            <w:r>
              <w:rPr>
                <w:rFonts w:hint="eastAsia" w:ascii="宋体" w:hAnsi="宋体" w:eastAsia="宋体" w:cs="宋体"/>
                <w:i w:val="0"/>
                <w:iCs w:val="0"/>
                <w:color w:val="auto"/>
                <w:kern w:val="0"/>
                <w:sz w:val="24"/>
                <w:szCs w:val="24"/>
                <w:highlight w:val="none"/>
                <w:lang w:val="en-US" w:eastAsia="zh-CN"/>
              </w:rPr>
              <w:t>高得</w:t>
            </w:r>
            <w:r>
              <w:rPr>
                <w:rFonts w:hint="eastAsia" w:ascii="宋体" w:hAnsi="宋体" w:eastAsia="宋体" w:cs="宋体"/>
                <w:i w:val="0"/>
                <w:iCs w:val="0"/>
                <w:color w:val="auto"/>
                <w:kern w:val="0"/>
                <w:sz w:val="24"/>
                <w:szCs w:val="24"/>
              </w:rPr>
              <w:t>3-1.1分</w:t>
            </w:r>
            <w:r>
              <w:rPr>
                <w:rFonts w:hint="eastAsia" w:ascii="宋体" w:hAnsi="宋体" w:eastAsia="宋体" w:cs="宋体"/>
                <w:i w:val="0"/>
                <w:iCs w:val="0"/>
                <w:color w:val="auto"/>
                <w:kern w:val="0"/>
                <w:sz w:val="24"/>
                <w:szCs w:val="24"/>
                <w:lang w:eastAsia="zh-CN"/>
              </w:rPr>
              <w:t>；</w:t>
            </w:r>
          </w:p>
          <w:p w14:paraId="622FC122">
            <w:pPr>
              <w:spacing w:line="360" w:lineRule="exact"/>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方案不完全满足要求，保障措施不完全满足要求、合理性、</w:t>
            </w:r>
            <w:r>
              <w:rPr>
                <w:rFonts w:hint="eastAsia" w:ascii="宋体" w:hAnsi="宋体" w:eastAsia="宋体" w:cs="宋体"/>
                <w:i w:val="0"/>
                <w:iCs w:val="0"/>
                <w:color w:val="auto"/>
                <w:sz w:val="24"/>
                <w:szCs w:val="24"/>
                <w:highlight w:val="none"/>
                <w:lang w:val="zh-CN" w:eastAsia="zh-CN"/>
              </w:rPr>
              <w:t>可靠性</w:t>
            </w:r>
            <w:r>
              <w:rPr>
                <w:rFonts w:hint="eastAsia" w:ascii="宋体" w:hAnsi="宋体" w:eastAsia="宋体" w:cs="宋体"/>
                <w:i w:val="0"/>
                <w:iCs w:val="0"/>
                <w:color w:val="auto"/>
                <w:sz w:val="24"/>
                <w:szCs w:val="24"/>
                <w:highlight w:val="none"/>
                <w:lang w:val="en-US" w:eastAsia="zh-CN"/>
              </w:rPr>
              <w:t>一般</w:t>
            </w:r>
            <w:r>
              <w:rPr>
                <w:rFonts w:hint="eastAsia" w:ascii="宋体" w:hAnsi="宋体" w:eastAsia="宋体" w:cs="宋体"/>
                <w:i w:val="0"/>
                <w:iCs w:val="0"/>
                <w:color w:val="auto"/>
                <w:kern w:val="0"/>
                <w:sz w:val="24"/>
                <w:szCs w:val="24"/>
                <w:highlight w:val="none"/>
                <w:lang w:val="en-US" w:eastAsia="zh-CN"/>
              </w:rPr>
              <w:t>得</w:t>
            </w:r>
            <w:r>
              <w:rPr>
                <w:rFonts w:hint="eastAsia" w:ascii="宋体" w:hAnsi="宋体" w:eastAsia="宋体" w:cs="宋体"/>
                <w:i w:val="0"/>
                <w:iCs w:val="0"/>
                <w:color w:val="auto"/>
                <w:sz w:val="24"/>
                <w:szCs w:val="24"/>
                <w:highlight w:val="none"/>
                <w:lang w:val="en-US" w:eastAsia="zh-CN"/>
              </w:rPr>
              <w:t>1-0.1分；</w:t>
            </w:r>
          </w:p>
          <w:p w14:paraId="4DCB9170">
            <w:pPr>
              <w:spacing w:line="360" w:lineRule="exact"/>
              <w:jc w:val="left"/>
              <w:rPr>
                <w:rFonts w:hint="eastAsia" w:ascii="宋体" w:hAnsi="宋体" w:eastAsia="宋体" w:cs="宋体"/>
                <w:i w:val="0"/>
                <w:iCs w:val="0"/>
                <w:color w:val="auto"/>
                <w:kern w:val="2"/>
                <w:sz w:val="24"/>
                <w:szCs w:val="24"/>
                <w:highlight w:val="none"/>
                <w:u w:val="single"/>
                <w:lang w:val="en-US" w:eastAsia="zh-CN" w:bidi="ar-SA"/>
              </w:rPr>
            </w:pPr>
            <w:r>
              <w:rPr>
                <w:rFonts w:hint="eastAsia" w:ascii="宋体" w:hAnsi="宋体" w:eastAsia="宋体" w:cs="宋体"/>
                <w:i w:val="0"/>
                <w:iCs w:val="0"/>
                <w:color w:val="auto"/>
                <w:kern w:val="0"/>
                <w:sz w:val="24"/>
                <w:szCs w:val="24"/>
              </w:rPr>
              <w:t>未提供或不符合要求的不得分。</w:t>
            </w:r>
          </w:p>
        </w:tc>
      </w:tr>
    </w:tbl>
    <w:p w14:paraId="02F543D0">
      <w:pPr>
        <w:autoSpaceDE w:val="0"/>
        <w:autoSpaceDN w:val="0"/>
        <w:adjustRightInd w:val="0"/>
        <w:spacing w:line="240" w:lineRule="auto"/>
        <w:ind w:right="-20"/>
        <w:jc w:val="left"/>
        <w:outlineLvl w:val="9"/>
        <w:rPr>
          <w:rFonts w:hint="eastAsia" w:ascii="宋体" w:hAnsi="宋体" w:eastAsia="宋体" w:cs="宋体"/>
          <w:b/>
          <w:bCs/>
          <w:i w:val="0"/>
          <w:iCs w:val="0"/>
          <w:color w:val="auto"/>
          <w:spacing w:val="2"/>
          <w:kern w:val="0"/>
          <w:sz w:val="24"/>
          <w:szCs w:val="24"/>
          <w:highlight w:val="none"/>
          <w:lang w:eastAsia="zh-CN"/>
        </w:rPr>
      </w:pPr>
    </w:p>
    <w:p w14:paraId="012A0DAE">
      <w:pPr>
        <w:autoSpaceDE w:val="0"/>
        <w:autoSpaceDN w:val="0"/>
        <w:adjustRightInd w:val="0"/>
        <w:spacing w:line="240" w:lineRule="auto"/>
        <w:ind w:right="-20"/>
        <w:jc w:val="left"/>
        <w:outlineLvl w:val="1"/>
        <w:rPr>
          <w:rFonts w:hint="eastAsia" w:ascii="宋体" w:hAnsi="宋体" w:eastAsia="宋体" w:cs="宋体"/>
          <w:b/>
          <w:bCs/>
          <w:i w:val="0"/>
          <w:iCs w:val="0"/>
          <w:color w:val="auto"/>
          <w:spacing w:val="2"/>
          <w:kern w:val="0"/>
          <w:sz w:val="24"/>
          <w:szCs w:val="24"/>
          <w:highlight w:val="none"/>
          <w:lang w:eastAsia="zh-CN"/>
        </w:rPr>
      </w:pPr>
      <w:bookmarkStart w:id="314" w:name="_Toc19765"/>
      <w:bookmarkStart w:id="315" w:name="_Toc27503"/>
      <w:bookmarkStart w:id="316" w:name="_Toc16012"/>
      <w:bookmarkStart w:id="317" w:name="_Toc4575"/>
      <w:bookmarkStart w:id="318" w:name="_Toc5040"/>
      <w:bookmarkStart w:id="319" w:name="_Toc28817"/>
      <w:r>
        <w:rPr>
          <w:rFonts w:hint="eastAsia" w:ascii="宋体" w:hAnsi="宋体" w:eastAsia="宋体" w:cs="宋体"/>
          <w:b/>
          <w:bCs/>
          <w:i w:val="0"/>
          <w:iCs w:val="0"/>
          <w:color w:val="auto"/>
          <w:spacing w:val="2"/>
          <w:kern w:val="0"/>
          <w:sz w:val="24"/>
          <w:szCs w:val="24"/>
          <w:highlight w:val="none"/>
          <w:lang w:eastAsia="zh-CN"/>
        </w:rPr>
        <w:t>1.评审方法</w:t>
      </w:r>
      <w:bookmarkEnd w:id="314"/>
      <w:bookmarkEnd w:id="315"/>
      <w:bookmarkEnd w:id="316"/>
      <w:bookmarkEnd w:id="317"/>
      <w:bookmarkEnd w:id="318"/>
      <w:bookmarkEnd w:id="319"/>
    </w:p>
    <w:p w14:paraId="6D9DF173">
      <w:pPr>
        <w:tabs>
          <w:tab w:val="left" w:pos="4394"/>
          <w:tab w:val="left" w:pos="5990"/>
        </w:tabs>
        <w:spacing w:before="72" w:beforeLines="30" w:after="72" w:afterLines="30" w:line="360" w:lineRule="auto"/>
        <w:ind w:left="102" w:right="153" w:firstLine="4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本次</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采用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综合评分法</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对满足</w:t>
      </w:r>
      <w:r>
        <w:rPr>
          <w:rFonts w:hint="eastAsia" w:ascii="宋体" w:hAnsi="宋体" w:eastAsia="宋体" w:cs="宋体"/>
          <w:i w:val="0"/>
          <w:iCs w:val="0"/>
          <w:color w:val="auto"/>
          <w:sz w:val="24"/>
          <w:szCs w:val="24"/>
          <w:highlight w:val="none"/>
          <w:lang w:eastAsia="zh-CN"/>
        </w:rPr>
        <w:t>采购文件</w:t>
      </w:r>
      <w:r>
        <w:rPr>
          <w:rFonts w:hint="eastAsia" w:ascii="宋体" w:hAnsi="宋体" w:eastAsia="宋体" w:cs="宋体"/>
          <w:i w:val="0"/>
          <w:iCs w:val="0"/>
          <w:color w:val="auto"/>
          <w:sz w:val="24"/>
          <w:szCs w:val="24"/>
          <w:highlight w:val="none"/>
        </w:rPr>
        <w:t>实质性要求的</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，按照评分标准进行打分，并按</w:t>
      </w:r>
      <w:r>
        <w:rPr>
          <w:rFonts w:hint="eastAsia" w:ascii="宋体" w:hAnsi="宋体" w:eastAsia="宋体" w:cs="宋体"/>
          <w:bCs/>
          <w:i w:val="0"/>
          <w:iCs w:val="0"/>
          <w:color w:val="auto"/>
          <w:sz w:val="24"/>
          <w:szCs w:val="24"/>
          <w:highlight w:val="none"/>
        </w:rPr>
        <w:t>最终汇总得分的算术平均</w:t>
      </w:r>
      <w:r>
        <w:rPr>
          <w:rFonts w:hint="eastAsia" w:ascii="宋体" w:hAnsi="宋体" w:eastAsia="宋体" w:cs="宋体"/>
          <w:i w:val="0"/>
          <w:iCs w:val="0"/>
          <w:color w:val="auto"/>
          <w:sz w:val="24"/>
          <w:szCs w:val="24"/>
          <w:highlight w:val="none"/>
        </w:rPr>
        <w:t>由高到低顺序推荐</w:t>
      </w:r>
      <w:r>
        <w:rPr>
          <w:rFonts w:hint="eastAsia" w:ascii="宋体" w:hAnsi="宋体" w:eastAsia="宋体" w:cs="宋体"/>
          <w:i w:val="0"/>
          <w:iCs w:val="0"/>
          <w:color w:val="auto"/>
          <w:sz w:val="24"/>
          <w:szCs w:val="24"/>
          <w:highlight w:val="none"/>
          <w:lang w:eastAsia="zh-CN"/>
        </w:rPr>
        <w:t>成交</w:t>
      </w:r>
      <w:r>
        <w:rPr>
          <w:rFonts w:hint="eastAsia" w:ascii="宋体" w:hAnsi="宋体" w:eastAsia="宋体" w:cs="宋体"/>
          <w:i w:val="0"/>
          <w:iCs w:val="0"/>
          <w:color w:val="auto"/>
          <w:sz w:val="24"/>
          <w:szCs w:val="24"/>
          <w:highlight w:val="none"/>
        </w:rPr>
        <w:t>候选人，但</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低于其成本的除外。综合评分相等时，以</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低的优先；</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也相等的，以技术得分高的优先。得分及</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均相同的，由</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自行确定。</w:t>
      </w:r>
    </w:p>
    <w:p w14:paraId="2E02CF24">
      <w:pPr>
        <w:autoSpaceDE w:val="0"/>
        <w:autoSpaceDN w:val="0"/>
        <w:adjustRightInd w:val="0"/>
        <w:spacing w:line="360" w:lineRule="auto"/>
        <w:ind w:right="-20"/>
        <w:jc w:val="left"/>
        <w:outlineLvl w:val="1"/>
        <w:rPr>
          <w:rFonts w:hint="eastAsia" w:ascii="宋体" w:hAnsi="宋体" w:eastAsia="宋体" w:cs="宋体"/>
          <w:b/>
          <w:bCs/>
          <w:i w:val="0"/>
          <w:iCs w:val="0"/>
          <w:color w:val="auto"/>
          <w:spacing w:val="2"/>
          <w:kern w:val="0"/>
          <w:sz w:val="24"/>
          <w:szCs w:val="24"/>
          <w:highlight w:val="none"/>
          <w:lang w:eastAsia="zh-CN"/>
        </w:rPr>
      </w:pPr>
      <w:bookmarkStart w:id="320" w:name="_Toc10226"/>
      <w:bookmarkStart w:id="321" w:name="_Toc13868"/>
      <w:bookmarkStart w:id="322" w:name="_Toc6773"/>
      <w:bookmarkStart w:id="323" w:name="_Toc2041"/>
      <w:bookmarkStart w:id="324" w:name="_Toc10832"/>
      <w:bookmarkStart w:id="325" w:name="_Toc27605"/>
      <w:bookmarkStart w:id="326" w:name="_Toc19964"/>
      <w:bookmarkStart w:id="327" w:name="_Toc32411"/>
      <w:bookmarkStart w:id="328" w:name="_Toc29656"/>
      <w:r>
        <w:rPr>
          <w:rFonts w:hint="eastAsia" w:ascii="宋体" w:hAnsi="宋体" w:eastAsia="宋体" w:cs="宋体"/>
          <w:b/>
          <w:bCs/>
          <w:i w:val="0"/>
          <w:iCs w:val="0"/>
          <w:color w:val="auto"/>
          <w:spacing w:val="2"/>
          <w:kern w:val="0"/>
          <w:sz w:val="24"/>
          <w:szCs w:val="24"/>
          <w:highlight w:val="none"/>
          <w:lang w:eastAsia="zh-CN"/>
        </w:rPr>
        <w:t>2.评审标准</w:t>
      </w:r>
      <w:bookmarkEnd w:id="320"/>
      <w:bookmarkEnd w:id="321"/>
      <w:bookmarkEnd w:id="322"/>
      <w:bookmarkEnd w:id="323"/>
      <w:bookmarkEnd w:id="324"/>
      <w:bookmarkEnd w:id="325"/>
      <w:bookmarkEnd w:id="326"/>
      <w:bookmarkEnd w:id="327"/>
      <w:bookmarkEnd w:id="328"/>
    </w:p>
    <w:p w14:paraId="28A17B09">
      <w:pPr>
        <w:tabs>
          <w:tab w:val="left" w:pos="4394"/>
          <w:tab w:val="left" w:pos="5990"/>
        </w:tabs>
        <w:spacing w:before="72" w:beforeLines="30" w:after="72" w:afterLines="30" w:line="360" w:lineRule="auto"/>
        <w:ind w:right="153" w:firstLine="240" w:firstLineChars="100"/>
        <w:outlineLvl w:val="1"/>
        <w:rPr>
          <w:rFonts w:hint="eastAsia" w:ascii="宋体" w:hAnsi="宋体" w:eastAsia="宋体" w:cs="宋体"/>
          <w:i w:val="0"/>
          <w:iCs w:val="0"/>
          <w:color w:val="auto"/>
          <w:sz w:val="24"/>
          <w:szCs w:val="24"/>
          <w:highlight w:val="none"/>
        </w:rPr>
      </w:pPr>
      <w:bookmarkStart w:id="329" w:name="_Toc7836"/>
      <w:bookmarkStart w:id="330" w:name="_Toc13656"/>
      <w:bookmarkStart w:id="331" w:name="_Toc10286"/>
      <w:bookmarkStart w:id="332" w:name="_Toc21986"/>
      <w:bookmarkStart w:id="333" w:name="_Toc1678"/>
      <w:bookmarkStart w:id="334" w:name="_Toc28650"/>
      <w:bookmarkStart w:id="335" w:name="_Toc2095819"/>
      <w:bookmarkStart w:id="336" w:name="_Toc20746"/>
      <w:r>
        <w:rPr>
          <w:rFonts w:hint="eastAsia" w:ascii="宋体" w:hAnsi="宋体" w:eastAsia="宋体" w:cs="宋体"/>
          <w:i w:val="0"/>
          <w:iCs w:val="0"/>
          <w:color w:val="auto"/>
          <w:sz w:val="24"/>
          <w:szCs w:val="24"/>
          <w:highlight w:val="none"/>
        </w:rPr>
        <w:t>2.1 初步评审标准</w:t>
      </w:r>
      <w:bookmarkEnd w:id="329"/>
      <w:bookmarkEnd w:id="330"/>
      <w:bookmarkEnd w:id="331"/>
      <w:bookmarkEnd w:id="332"/>
      <w:bookmarkEnd w:id="333"/>
      <w:bookmarkEnd w:id="334"/>
      <w:bookmarkEnd w:id="335"/>
      <w:bookmarkEnd w:id="336"/>
    </w:p>
    <w:p w14:paraId="32C1E80A">
      <w:pPr>
        <w:tabs>
          <w:tab w:val="left" w:pos="4394"/>
          <w:tab w:val="left" w:pos="5990"/>
        </w:tabs>
        <w:spacing w:before="72" w:beforeLines="30" w:after="72" w:afterLines="30" w:line="360" w:lineRule="auto"/>
        <w:ind w:left="102" w:right="153" w:firstLine="4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 形式评审标准：见</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办法前附表。</w:t>
      </w:r>
    </w:p>
    <w:p w14:paraId="31D0FD36">
      <w:pPr>
        <w:tabs>
          <w:tab w:val="left" w:pos="4394"/>
          <w:tab w:val="left" w:pos="5990"/>
        </w:tabs>
        <w:spacing w:before="72" w:beforeLines="30" w:after="72" w:afterLines="30" w:line="360" w:lineRule="auto"/>
        <w:ind w:left="102" w:right="153" w:firstLine="4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2.1.2 资格评审标准：见</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办法前附表。</w:t>
      </w:r>
    </w:p>
    <w:p w14:paraId="4BC6A709">
      <w:pPr>
        <w:tabs>
          <w:tab w:val="left" w:pos="4394"/>
          <w:tab w:val="left" w:pos="5990"/>
        </w:tabs>
        <w:spacing w:before="72" w:beforeLines="30" w:after="72" w:afterLines="30" w:line="360" w:lineRule="auto"/>
        <w:ind w:left="102" w:right="153" w:firstLine="4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 响应性评审标准：见</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办法前附表。</w:t>
      </w:r>
    </w:p>
    <w:p w14:paraId="4C81DCF9">
      <w:pPr>
        <w:tabs>
          <w:tab w:val="left" w:pos="4394"/>
          <w:tab w:val="left" w:pos="5990"/>
        </w:tabs>
        <w:spacing w:before="72" w:beforeLines="30" w:after="72" w:afterLines="30" w:line="360" w:lineRule="auto"/>
        <w:ind w:right="153" w:firstLine="240" w:firstLineChars="100"/>
        <w:outlineLvl w:val="1"/>
        <w:rPr>
          <w:rFonts w:hint="eastAsia" w:ascii="宋体" w:hAnsi="宋体" w:eastAsia="宋体" w:cs="宋体"/>
          <w:i w:val="0"/>
          <w:iCs w:val="0"/>
          <w:color w:val="auto"/>
          <w:sz w:val="24"/>
          <w:szCs w:val="24"/>
          <w:highlight w:val="none"/>
        </w:rPr>
      </w:pPr>
      <w:bookmarkStart w:id="337" w:name="_Toc12925"/>
      <w:bookmarkStart w:id="338" w:name="_Toc22345"/>
      <w:bookmarkStart w:id="339" w:name="_Toc8520"/>
      <w:bookmarkStart w:id="340" w:name="_Toc12693"/>
      <w:bookmarkStart w:id="341" w:name="_Toc2095820"/>
      <w:bookmarkStart w:id="342" w:name="_Toc16972"/>
      <w:bookmarkStart w:id="343" w:name="_Toc26657"/>
      <w:bookmarkStart w:id="344" w:name="_Toc26277"/>
      <w:r>
        <w:rPr>
          <w:rFonts w:hint="eastAsia" w:ascii="宋体" w:hAnsi="宋体" w:eastAsia="宋体" w:cs="宋体"/>
          <w:i w:val="0"/>
          <w:iCs w:val="0"/>
          <w:color w:val="auto"/>
          <w:sz w:val="24"/>
          <w:szCs w:val="24"/>
          <w:highlight w:val="none"/>
        </w:rPr>
        <w:t>2.2 分值构成与评分标准</w:t>
      </w:r>
      <w:bookmarkEnd w:id="337"/>
      <w:bookmarkEnd w:id="338"/>
      <w:bookmarkEnd w:id="339"/>
      <w:bookmarkEnd w:id="340"/>
      <w:bookmarkEnd w:id="341"/>
      <w:bookmarkEnd w:id="342"/>
      <w:bookmarkEnd w:id="343"/>
      <w:bookmarkEnd w:id="344"/>
    </w:p>
    <w:p w14:paraId="5CECC3CD">
      <w:pPr>
        <w:tabs>
          <w:tab w:val="left" w:pos="4394"/>
          <w:tab w:val="left" w:pos="5990"/>
        </w:tabs>
        <w:spacing w:before="72" w:beforeLines="30" w:after="72" w:afterLines="30" w:line="360" w:lineRule="auto"/>
        <w:ind w:left="102" w:right="153" w:firstLine="4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2.2.1 分值构成</w:t>
      </w:r>
    </w:p>
    <w:p w14:paraId="7C6E7A80">
      <w:pPr>
        <w:tabs>
          <w:tab w:val="left" w:pos="4394"/>
          <w:tab w:val="left" w:pos="5990"/>
        </w:tabs>
        <w:spacing w:before="72" w:beforeLines="30" w:after="72" w:afterLines="30" w:line="360" w:lineRule="auto"/>
        <w:ind w:left="102" w:right="153" w:firstLine="4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见</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办法前附表。</w:t>
      </w:r>
    </w:p>
    <w:p w14:paraId="526BD6EF">
      <w:pPr>
        <w:tabs>
          <w:tab w:val="left" w:pos="4394"/>
          <w:tab w:val="left" w:pos="5990"/>
        </w:tabs>
        <w:spacing w:before="72" w:beforeLines="30" w:after="72" w:afterLines="30" w:line="360" w:lineRule="auto"/>
        <w:ind w:left="102" w:right="153" w:firstLine="4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2.2.2 评分标准</w:t>
      </w:r>
    </w:p>
    <w:p w14:paraId="7A995C23">
      <w:pPr>
        <w:tabs>
          <w:tab w:val="left" w:pos="4394"/>
          <w:tab w:val="left" w:pos="5990"/>
        </w:tabs>
        <w:spacing w:before="72" w:beforeLines="30" w:after="72" w:afterLines="30" w:line="360" w:lineRule="auto"/>
        <w:ind w:left="102" w:right="153" w:firstLine="4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见</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办法前附表。</w:t>
      </w:r>
    </w:p>
    <w:p w14:paraId="16992943">
      <w:pPr>
        <w:tabs>
          <w:tab w:val="left" w:pos="4394"/>
          <w:tab w:val="left" w:pos="5990"/>
        </w:tabs>
        <w:spacing w:before="72" w:beforeLines="30" w:after="72" w:afterLines="30" w:line="360" w:lineRule="auto"/>
        <w:ind w:left="102" w:right="153" w:firstLine="4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　</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的偏差率计算方法</w:t>
      </w:r>
    </w:p>
    <w:p w14:paraId="1F3D24A7">
      <w:pPr>
        <w:tabs>
          <w:tab w:val="left" w:pos="4394"/>
          <w:tab w:val="left" w:pos="5990"/>
        </w:tabs>
        <w:spacing w:before="72" w:beforeLines="30" w:after="72" w:afterLines="30" w:line="360" w:lineRule="auto"/>
        <w:ind w:left="102" w:right="153" w:firstLine="4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见</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办法前附表。</w:t>
      </w:r>
    </w:p>
    <w:p w14:paraId="44CB8A62">
      <w:pPr>
        <w:keepNext w:val="0"/>
        <w:keepLines w:val="0"/>
        <w:pageBreakBefore w:val="0"/>
        <w:widowControl w:val="0"/>
        <w:kinsoku/>
        <w:wordWrap/>
        <w:overflowPunct/>
        <w:topLinePunct w:val="0"/>
        <w:autoSpaceDE w:val="0"/>
        <w:autoSpaceDN w:val="0"/>
        <w:bidi w:val="0"/>
        <w:adjustRightInd w:val="0"/>
        <w:snapToGrid/>
        <w:spacing w:line="336" w:lineRule="auto"/>
        <w:ind w:right="-20"/>
        <w:jc w:val="left"/>
        <w:textAlignment w:val="auto"/>
        <w:outlineLvl w:val="1"/>
        <w:rPr>
          <w:rFonts w:hint="eastAsia" w:ascii="宋体" w:hAnsi="宋体" w:eastAsia="宋体" w:cs="宋体"/>
          <w:b/>
          <w:bCs/>
          <w:i w:val="0"/>
          <w:iCs w:val="0"/>
          <w:color w:val="auto"/>
          <w:spacing w:val="2"/>
          <w:kern w:val="0"/>
          <w:sz w:val="24"/>
          <w:szCs w:val="24"/>
          <w:highlight w:val="none"/>
          <w:lang w:eastAsia="zh-CN"/>
        </w:rPr>
      </w:pPr>
      <w:bookmarkStart w:id="345" w:name="_Toc15643"/>
      <w:bookmarkStart w:id="346" w:name="_Toc27775"/>
      <w:bookmarkStart w:id="347" w:name="_Toc19766"/>
      <w:bookmarkStart w:id="348" w:name="_Toc25220"/>
      <w:bookmarkStart w:id="349" w:name="_Toc13980"/>
      <w:bookmarkStart w:id="350" w:name="_Toc30832"/>
      <w:bookmarkStart w:id="351" w:name="_Toc25436"/>
      <w:bookmarkStart w:id="352" w:name="_Toc26498"/>
      <w:bookmarkStart w:id="353" w:name="_Toc8160"/>
      <w:r>
        <w:rPr>
          <w:rFonts w:hint="eastAsia" w:ascii="宋体" w:hAnsi="宋体" w:eastAsia="宋体" w:cs="宋体"/>
          <w:b/>
          <w:bCs/>
          <w:i w:val="0"/>
          <w:iCs w:val="0"/>
          <w:color w:val="auto"/>
          <w:spacing w:val="2"/>
          <w:kern w:val="0"/>
          <w:sz w:val="24"/>
          <w:szCs w:val="24"/>
          <w:highlight w:val="none"/>
          <w:lang w:eastAsia="zh-CN"/>
        </w:rPr>
        <w:t>3.评审程序</w:t>
      </w:r>
      <w:bookmarkEnd w:id="345"/>
      <w:bookmarkEnd w:id="346"/>
      <w:bookmarkEnd w:id="347"/>
      <w:bookmarkEnd w:id="348"/>
      <w:bookmarkEnd w:id="349"/>
      <w:bookmarkEnd w:id="350"/>
      <w:bookmarkEnd w:id="351"/>
      <w:bookmarkEnd w:id="352"/>
      <w:bookmarkEnd w:id="353"/>
    </w:p>
    <w:p w14:paraId="15FA6AB5">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outlineLvl w:val="1"/>
        <w:rPr>
          <w:rFonts w:hint="eastAsia" w:ascii="宋体" w:hAnsi="宋体" w:eastAsia="宋体" w:cs="宋体"/>
          <w:i w:val="0"/>
          <w:iCs w:val="0"/>
          <w:color w:val="auto"/>
          <w:sz w:val="24"/>
          <w:szCs w:val="24"/>
          <w:highlight w:val="none"/>
        </w:rPr>
      </w:pPr>
      <w:bookmarkStart w:id="354" w:name="_Toc7116"/>
      <w:bookmarkStart w:id="355" w:name="_Toc1501"/>
      <w:bookmarkStart w:id="356" w:name="_Toc10885"/>
      <w:bookmarkStart w:id="357" w:name="_Toc3160"/>
      <w:bookmarkStart w:id="358" w:name="_Toc6692"/>
      <w:bookmarkStart w:id="359" w:name="_Toc16512"/>
      <w:bookmarkStart w:id="360" w:name="_Toc2095822"/>
      <w:bookmarkStart w:id="361" w:name="_Toc7564"/>
      <w:r>
        <w:rPr>
          <w:rFonts w:hint="eastAsia" w:ascii="宋体" w:hAnsi="宋体" w:eastAsia="宋体" w:cs="宋体"/>
          <w:i w:val="0"/>
          <w:iCs w:val="0"/>
          <w:color w:val="auto"/>
          <w:sz w:val="24"/>
          <w:szCs w:val="24"/>
          <w:highlight w:val="none"/>
        </w:rPr>
        <w:t>3.1 初步评审</w:t>
      </w:r>
      <w:bookmarkEnd w:id="354"/>
      <w:bookmarkEnd w:id="355"/>
      <w:bookmarkEnd w:id="356"/>
      <w:bookmarkEnd w:id="357"/>
      <w:bookmarkEnd w:id="358"/>
      <w:bookmarkEnd w:id="359"/>
      <w:bookmarkEnd w:id="360"/>
      <w:bookmarkEnd w:id="361"/>
    </w:p>
    <w:p w14:paraId="3F283167">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3.1.1 </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依据本章第 2.1 款规定的标准对</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进行初步评审。</w:t>
      </w:r>
    </w:p>
    <w:p w14:paraId="6971E007">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3.1.2 </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没有对</w:t>
      </w:r>
      <w:r>
        <w:rPr>
          <w:rFonts w:hint="eastAsia" w:ascii="宋体" w:hAnsi="宋体" w:eastAsia="宋体" w:cs="宋体"/>
          <w:i w:val="0"/>
          <w:iCs w:val="0"/>
          <w:color w:val="auto"/>
          <w:sz w:val="24"/>
          <w:szCs w:val="24"/>
          <w:highlight w:val="none"/>
          <w:lang w:eastAsia="zh-CN"/>
        </w:rPr>
        <w:t>采购文件</w:t>
      </w:r>
      <w:r>
        <w:rPr>
          <w:rFonts w:hint="eastAsia" w:ascii="宋体" w:hAnsi="宋体" w:eastAsia="宋体" w:cs="宋体"/>
          <w:i w:val="0"/>
          <w:iCs w:val="0"/>
          <w:color w:val="auto"/>
          <w:sz w:val="24"/>
          <w:szCs w:val="24"/>
          <w:highlight w:val="none"/>
        </w:rPr>
        <w:t>的实质性要求作出响应</w:t>
      </w:r>
      <w:r>
        <w:rPr>
          <w:rFonts w:hint="eastAsia" w:ascii="宋体" w:hAnsi="宋体" w:eastAsia="宋体" w:cs="宋体"/>
          <w:i w:val="0"/>
          <w:iCs w:val="0"/>
          <w:color w:val="auto"/>
          <w:sz w:val="24"/>
          <w:szCs w:val="24"/>
          <w:highlight w:val="none"/>
          <w:lang w:val="en-US" w:eastAsia="zh-CN"/>
        </w:rPr>
        <w:t>或按照采购文件规定否决响应的</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应当否决其</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w:t>
      </w:r>
    </w:p>
    <w:p w14:paraId="4B7FC896">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 xml:space="preserve">3.1.3 </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有算术错误及其他错误的，</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按以下原则要求</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对</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进行修正，并要求</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书面澄清确认。</w:t>
      </w:r>
      <w:r>
        <w:rPr>
          <w:rFonts w:hint="eastAsia" w:ascii="宋体" w:hAnsi="宋体" w:eastAsia="宋体" w:cs="宋体"/>
          <w:b/>
          <w:i w:val="0"/>
          <w:iCs w:val="0"/>
          <w:color w:val="auto"/>
          <w:sz w:val="24"/>
          <w:szCs w:val="24"/>
          <w:highlight w:val="none"/>
        </w:rPr>
        <w:t>如果</w:t>
      </w:r>
      <w:r>
        <w:rPr>
          <w:rFonts w:hint="eastAsia" w:ascii="宋体" w:hAnsi="宋体" w:eastAsia="宋体" w:cs="宋体"/>
          <w:b/>
          <w:i w:val="0"/>
          <w:iCs w:val="0"/>
          <w:color w:val="auto"/>
          <w:sz w:val="24"/>
          <w:szCs w:val="24"/>
          <w:highlight w:val="none"/>
          <w:lang w:val="en-US" w:eastAsia="zh-CN"/>
        </w:rPr>
        <w:t>供应商</w:t>
      </w:r>
      <w:r>
        <w:rPr>
          <w:rFonts w:hint="eastAsia" w:ascii="宋体" w:hAnsi="宋体" w:eastAsia="宋体" w:cs="宋体"/>
          <w:b/>
          <w:i w:val="0"/>
          <w:iCs w:val="0"/>
          <w:color w:val="auto"/>
          <w:sz w:val="24"/>
          <w:szCs w:val="24"/>
          <w:highlight w:val="none"/>
        </w:rPr>
        <w:t>不接受对其错误的更正，</w:t>
      </w:r>
      <w:r>
        <w:rPr>
          <w:rFonts w:hint="eastAsia" w:ascii="宋体" w:hAnsi="宋体" w:eastAsia="宋体" w:cs="宋体"/>
          <w:b/>
          <w:i w:val="0"/>
          <w:iCs w:val="0"/>
          <w:color w:val="auto"/>
          <w:sz w:val="24"/>
          <w:szCs w:val="24"/>
          <w:highlight w:val="none"/>
          <w:lang w:eastAsia="zh-CN"/>
        </w:rPr>
        <w:t>评审小组</w:t>
      </w:r>
      <w:r>
        <w:rPr>
          <w:rFonts w:hint="eastAsia" w:ascii="宋体" w:hAnsi="宋体" w:eastAsia="宋体" w:cs="宋体"/>
          <w:b/>
          <w:i w:val="0"/>
          <w:iCs w:val="0"/>
          <w:color w:val="auto"/>
          <w:sz w:val="24"/>
          <w:szCs w:val="24"/>
          <w:highlight w:val="none"/>
        </w:rPr>
        <w:t>应当否决其</w:t>
      </w:r>
      <w:r>
        <w:rPr>
          <w:rFonts w:hint="eastAsia" w:ascii="宋体" w:hAnsi="宋体" w:eastAsia="宋体" w:cs="宋体"/>
          <w:b/>
          <w:i w:val="0"/>
          <w:iCs w:val="0"/>
          <w:color w:val="auto"/>
          <w:sz w:val="24"/>
          <w:szCs w:val="24"/>
          <w:highlight w:val="none"/>
          <w:lang w:eastAsia="zh-CN"/>
        </w:rPr>
        <w:t>响应。</w:t>
      </w:r>
    </w:p>
    <w:p w14:paraId="070FE689">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算术错误在一般情况下将按以下方法</w:t>
      </w:r>
      <w:r>
        <w:rPr>
          <w:rFonts w:hint="eastAsia" w:ascii="宋体" w:hAnsi="宋体" w:eastAsia="宋体" w:cs="宋体"/>
          <w:i w:val="0"/>
          <w:iCs w:val="0"/>
          <w:color w:val="auto"/>
          <w:sz w:val="24"/>
          <w:szCs w:val="24"/>
          <w:highlight w:val="none"/>
          <w:lang w:val="en-US" w:eastAsia="zh-CN"/>
        </w:rPr>
        <w:t>修正</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中的大写金额与小写金额不一致的，以大写金额为准；如果</w:t>
      </w:r>
      <w:r>
        <w:rPr>
          <w:rFonts w:hint="eastAsia" w:ascii="宋体" w:hAnsi="宋体" w:eastAsia="宋体" w:cs="宋体"/>
          <w:i w:val="0"/>
          <w:iCs w:val="0"/>
          <w:color w:val="auto"/>
          <w:sz w:val="24"/>
          <w:szCs w:val="24"/>
          <w:highlight w:val="none"/>
          <w:lang w:val="en-US" w:eastAsia="zh-CN"/>
        </w:rPr>
        <w:t>响应报价</w:t>
      </w:r>
      <w:r>
        <w:rPr>
          <w:rFonts w:hint="eastAsia" w:ascii="宋体" w:hAnsi="宋体" w:eastAsia="宋体" w:cs="宋体"/>
          <w:i w:val="0"/>
          <w:iCs w:val="0"/>
          <w:color w:val="auto"/>
          <w:sz w:val="24"/>
          <w:szCs w:val="24"/>
          <w:highlight w:val="none"/>
        </w:rPr>
        <w:t>与数量乘单价的积而得到的总价不一致，以单价为准修改总价；如果</w:t>
      </w: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rPr>
        <w:t>认为单价或文字描述存在明显的严重错误，将以总价或数字描述为准。</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为各分项报价金额之和，</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与分项报价的合价不一致的，应以各分项合价累计数为准，修正</w:t>
      </w:r>
      <w:r>
        <w:rPr>
          <w:rFonts w:hint="eastAsia" w:ascii="宋体" w:hAnsi="宋体" w:eastAsia="宋体" w:cs="宋体"/>
          <w:i w:val="0"/>
          <w:iCs w:val="0"/>
          <w:color w:val="auto"/>
          <w:sz w:val="24"/>
          <w:szCs w:val="24"/>
          <w:highlight w:val="none"/>
          <w:lang w:eastAsia="zh-CN"/>
        </w:rPr>
        <w:t>响应报价</w:t>
      </w:r>
      <w:r>
        <w:rPr>
          <w:rFonts w:hint="eastAsia" w:ascii="宋体" w:hAnsi="宋体" w:eastAsia="宋体" w:cs="宋体"/>
          <w:i w:val="0"/>
          <w:iCs w:val="0"/>
          <w:color w:val="auto"/>
          <w:sz w:val="24"/>
          <w:szCs w:val="24"/>
          <w:highlight w:val="none"/>
        </w:rPr>
        <w:t>；如果分项报价中存在缺漏项，则视为缺漏项价格已包含在其他分项报价之中。</w:t>
      </w:r>
    </w:p>
    <w:p w14:paraId="3D4FBE6F">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outlineLvl w:val="1"/>
        <w:rPr>
          <w:rFonts w:hint="eastAsia" w:ascii="宋体" w:hAnsi="宋体" w:eastAsia="宋体" w:cs="宋体"/>
          <w:i w:val="0"/>
          <w:iCs w:val="0"/>
          <w:color w:val="auto"/>
          <w:sz w:val="24"/>
          <w:szCs w:val="24"/>
          <w:highlight w:val="none"/>
        </w:rPr>
      </w:pPr>
      <w:bookmarkStart w:id="362" w:name="_Toc8565"/>
      <w:bookmarkStart w:id="363" w:name="_Toc27279"/>
      <w:bookmarkStart w:id="364" w:name="_Toc25227"/>
      <w:bookmarkStart w:id="365" w:name="_Toc2095823"/>
      <w:bookmarkStart w:id="366" w:name="_Toc21722"/>
      <w:bookmarkStart w:id="367" w:name="_Toc2357"/>
      <w:bookmarkStart w:id="368" w:name="_Toc21708"/>
      <w:bookmarkStart w:id="369" w:name="_Toc11528"/>
      <w:r>
        <w:rPr>
          <w:rFonts w:hint="eastAsia" w:ascii="宋体" w:hAnsi="宋体" w:eastAsia="宋体" w:cs="宋体"/>
          <w:i w:val="0"/>
          <w:iCs w:val="0"/>
          <w:color w:val="auto"/>
          <w:sz w:val="24"/>
          <w:szCs w:val="24"/>
          <w:highlight w:val="none"/>
        </w:rPr>
        <w:t>3.2 详细评审</w:t>
      </w:r>
      <w:bookmarkEnd w:id="362"/>
      <w:bookmarkEnd w:id="363"/>
      <w:bookmarkEnd w:id="364"/>
      <w:bookmarkEnd w:id="365"/>
      <w:bookmarkEnd w:id="366"/>
      <w:bookmarkEnd w:id="367"/>
      <w:bookmarkEnd w:id="368"/>
      <w:bookmarkEnd w:id="369"/>
    </w:p>
    <w:p w14:paraId="31C43FCB">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rPr>
      </w:pPr>
      <w:bookmarkStart w:id="370" w:name="_Toc24560"/>
      <w:bookmarkStart w:id="371" w:name="_Toc12518"/>
      <w:bookmarkStart w:id="372" w:name="_Toc8712"/>
      <w:bookmarkStart w:id="373" w:name="_Toc2095824"/>
      <w:r>
        <w:rPr>
          <w:rFonts w:hint="eastAsia" w:ascii="宋体" w:hAnsi="宋体" w:eastAsia="宋体" w:cs="宋体"/>
          <w:i w:val="0"/>
          <w:iCs w:val="0"/>
          <w:color w:val="auto"/>
          <w:sz w:val="24"/>
          <w:szCs w:val="24"/>
          <w:highlight w:val="none"/>
        </w:rPr>
        <w:t xml:space="preserve">3.2.1 </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按本章第 2.2 款规定的量化因素和分值进行打分，并计算出综合评估得分。</w:t>
      </w:r>
    </w:p>
    <w:p w14:paraId="390BD3E6">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3.2.2 评分分值计算保留小数点后两位，小数点后第三位</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四舍五入</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p>
    <w:p w14:paraId="770CCCC6">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3.2.3 </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得分三部分分别评分之和。</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最终得分=各评委对</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得分的算术平均值。（计算评分值均保留两位小数）</w:t>
      </w:r>
    </w:p>
    <w:p w14:paraId="0F39D8BC">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3.2.4 若</w:t>
      </w:r>
      <w:r>
        <w:rPr>
          <w:rFonts w:hint="eastAsia" w:ascii="宋体" w:hAnsi="宋体" w:eastAsia="宋体" w:cs="宋体"/>
          <w:b/>
          <w:bCs/>
          <w:i w:val="0"/>
          <w:iCs w:val="0"/>
          <w:color w:val="auto"/>
          <w:sz w:val="24"/>
          <w:szCs w:val="24"/>
          <w:highlight w:val="none"/>
          <w:lang w:eastAsia="zh-CN"/>
        </w:rPr>
        <w:t>供应商</w:t>
      </w:r>
      <w:r>
        <w:rPr>
          <w:rFonts w:hint="eastAsia" w:ascii="宋体" w:hAnsi="宋体" w:eastAsia="宋体" w:cs="宋体"/>
          <w:b/>
          <w:bCs/>
          <w:i w:val="0"/>
          <w:iCs w:val="0"/>
          <w:color w:val="auto"/>
          <w:sz w:val="24"/>
          <w:szCs w:val="24"/>
          <w:highlight w:val="none"/>
        </w:rPr>
        <w:t>出现超低报价，有可能影响服务质量和不能诚信履约的，</w:t>
      </w:r>
      <w:r>
        <w:rPr>
          <w:rFonts w:hint="eastAsia" w:ascii="宋体" w:hAnsi="宋体" w:eastAsia="宋体" w:cs="宋体"/>
          <w:b/>
          <w:bCs/>
          <w:i w:val="0"/>
          <w:iCs w:val="0"/>
          <w:color w:val="auto"/>
          <w:sz w:val="24"/>
          <w:szCs w:val="24"/>
          <w:highlight w:val="none"/>
          <w:lang w:eastAsia="zh-CN"/>
        </w:rPr>
        <w:t>评审小组</w:t>
      </w:r>
      <w:r>
        <w:rPr>
          <w:rFonts w:hint="eastAsia" w:ascii="宋体" w:hAnsi="宋体" w:eastAsia="宋体" w:cs="宋体"/>
          <w:b/>
          <w:bCs/>
          <w:i w:val="0"/>
          <w:iCs w:val="0"/>
          <w:color w:val="auto"/>
          <w:sz w:val="24"/>
          <w:szCs w:val="24"/>
          <w:highlight w:val="none"/>
        </w:rPr>
        <w:t>将要求该</w:t>
      </w:r>
      <w:r>
        <w:rPr>
          <w:rFonts w:hint="eastAsia" w:ascii="宋体" w:hAnsi="宋体" w:eastAsia="宋体" w:cs="宋体"/>
          <w:b/>
          <w:bCs/>
          <w:i w:val="0"/>
          <w:iCs w:val="0"/>
          <w:color w:val="auto"/>
          <w:sz w:val="24"/>
          <w:szCs w:val="24"/>
          <w:highlight w:val="none"/>
          <w:lang w:eastAsia="zh-CN"/>
        </w:rPr>
        <w:t>供应商</w:t>
      </w:r>
      <w:r>
        <w:rPr>
          <w:rFonts w:hint="eastAsia" w:ascii="宋体" w:hAnsi="宋体" w:eastAsia="宋体" w:cs="宋体"/>
          <w:b/>
          <w:bCs/>
          <w:i w:val="0"/>
          <w:iCs w:val="0"/>
          <w:color w:val="auto"/>
          <w:sz w:val="24"/>
          <w:szCs w:val="24"/>
          <w:highlight w:val="none"/>
        </w:rPr>
        <w:t>作出书面说明并提供相关证明材料，以确定</w:t>
      </w:r>
      <w:r>
        <w:rPr>
          <w:rFonts w:hint="eastAsia" w:ascii="宋体" w:hAnsi="宋体" w:eastAsia="宋体" w:cs="宋体"/>
          <w:b/>
          <w:bCs/>
          <w:i w:val="0"/>
          <w:iCs w:val="0"/>
          <w:color w:val="auto"/>
          <w:sz w:val="24"/>
          <w:szCs w:val="24"/>
          <w:highlight w:val="none"/>
          <w:lang w:eastAsia="zh-CN"/>
        </w:rPr>
        <w:t>供应商</w:t>
      </w:r>
      <w:r>
        <w:rPr>
          <w:rFonts w:hint="eastAsia" w:ascii="宋体" w:hAnsi="宋体" w:eastAsia="宋体" w:cs="宋体"/>
          <w:b/>
          <w:bCs/>
          <w:i w:val="0"/>
          <w:iCs w:val="0"/>
          <w:color w:val="auto"/>
          <w:sz w:val="24"/>
          <w:szCs w:val="24"/>
          <w:highlight w:val="none"/>
        </w:rPr>
        <w:t>是否以低于企业成本价报价。若</w:t>
      </w:r>
      <w:r>
        <w:rPr>
          <w:rFonts w:hint="eastAsia" w:ascii="宋体" w:hAnsi="宋体" w:eastAsia="宋体" w:cs="宋体"/>
          <w:b/>
          <w:bCs/>
          <w:i w:val="0"/>
          <w:iCs w:val="0"/>
          <w:color w:val="auto"/>
          <w:sz w:val="24"/>
          <w:szCs w:val="24"/>
          <w:highlight w:val="none"/>
          <w:lang w:eastAsia="zh-CN"/>
        </w:rPr>
        <w:t>评审小组</w:t>
      </w:r>
      <w:r>
        <w:rPr>
          <w:rFonts w:hint="eastAsia" w:ascii="宋体" w:hAnsi="宋体" w:eastAsia="宋体" w:cs="宋体"/>
          <w:b/>
          <w:bCs/>
          <w:i w:val="0"/>
          <w:iCs w:val="0"/>
          <w:color w:val="auto"/>
          <w:sz w:val="24"/>
          <w:szCs w:val="24"/>
          <w:highlight w:val="none"/>
        </w:rPr>
        <w:t>认定</w:t>
      </w:r>
      <w:r>
        <w:rPr>
          <w:rFonts w:hint="eastAsia" w:ascii="宋体" w:hAnsi="宋体" w:eastAsia="宋体" w:cs="宋体"/>
          <w:b/>
          <w:bCs/>
          <w:i w:val="0"/>
          <w:iCs w:val="0"/>
          <w:color w:val="auto"/>
          <w:sz w:val="24"/>
          <w:szCs w:val="24"/>
          <w:highlight w:val="none"/>
          <w:lang w:eastAsia="zh-CN"/>
        </w:rPr>
        <w:t>供应商</w:t>
      </w:r>
      <w:r>
        <w:rPr>
          <w:rFonts w:hint="eastAsia" w:ascii="宋体" w:hAnsi="宋体" w:eastAsia="宋体" w:cs="宋体"/>
          <w:b/>
          <w:bCs/>
          <w:i w:val="0"/>
          <w:iCs w:val="0"/>
          <w:color w:val="auto"/>
          <w:sz w:val="24"/>
          <w:szCs w:val="24"/>
          <w:highlight w:val="none"/>
        </w:rPr>
        <w:t>以低于企业成本价报价且</w:t>
      </w:r>
      <w:r>
        <w:rPr>
          <w:rFonts w:hint="eastAsia" w:ascii="宋体" w:hAnsi="宋体" w:eastAsia="宋体" w:cs="宋体"/>
          <w:b/>
          <w:bCs/>
          <w:i w:val="0"/>
          <w:iCs w:val="0"/>
          <w:color w:val="auto"/>
          <w:sz w:val="24"/>
          <w:szCs w:val="24"/>
          <w:highlight w:val="none"/>
          <w:lang w:eastAsia="zh-CN"/>
        </w:rPr>
        <w:t>供应商</w:t>
      </w:r>
      <w:r>
        <w:rPr>
          <w:rFonts w:hint="eastAsia" w:ascii="宋体" w:hAnsi="宋体" w:eastAsia="宋体" w:cs="宋体"/>
          <w:b/>
          <w:bCs/>
          <w:i w:val="0"/>
          <w:iCs w:val="0"/>
          <w:color w:val="auto"/>
          <w:sz w:val="24"/>
          <w:szCs w:val="24"/>
          <w:highlight w:val="none"/>
        </w:rPr>
        <w:t>不能合理说明或不能提供相关证明材料，导致</w:t>
      </w:r>
      <w:r>
        <w:rPr>
          <w:rFonts w:hint="eastAsia" w:ascii="宋体" w:hAnsi="宋体" w:eastAsia="宋体" w:cs="宋体"/>
          <w:b/>
          <w:bCs/>
          <w:i w:val="0"/>
          <w:iCs w:val="0"/>
          <w:color w:val="auto"/>
          <w:sz w:val="24"/>
          <w:szCs w:val="24"/>
          <w:highlight w:val="none"/>
          <w:lang w:eastAsia="zh-CN"/>
        </w:rPr>
        <w:t>采购人</w:t>
      </w:r>
      <w:r>
        <w:rPr>
          <w:rFonts w:hint="eastAsia" w:ascii="宋体" w:hAnsi="宋体" w:eastAsia="宋体" w:cs="宋体"/>
          <w:b/>
          <w:bCs/>
          <w:i w:val="0"/>
          <w:iCs w:val="0"/>
          <w:color w:val="auto"/>
          <w:sz w:val="24"/>
          <w:szCs w:val="24"/>
          <w:highlight w:val="none"/>
        </w:rPr>
        <w:t>的利益得不到保障，则该</w:t>
      </w:r>
      <w:r>
        <w:rPr>
          <w:rFonts w:hint="eastAsia" w:ascii="宋体" w:hAnsi="宋体" w:eastAsia="宋体" w:cs="宋体"/>
          <w:b/>
          <w:bCs/>
          <w:i w:val="0"/>
          <w:iCs w:val="0"/>
          <w:color w:val="auto"/>
          <w:sz w:val="24"/>
          <w:szCs w:val="24"/>
          <w:highlight w:val="none"/>
          <w:lang w:eastAsia="zh-CN"/>
        </w:rPr>
        <w:t>供应商</w:t>
      </w:r>
      <w:r>
        <w:rPr>
          <w:rFonts w:hint="eastAsia" w:ascii="宋体" w:hAnsi="宋体" w:eastAsia="宋体" w:cs="宋体"/>
          <w:b/>
          <w:bCs/>
          <w:i w:val="0"/>
          <w:iCs w:val="0"/>
          <w:color w:val="auto"/>
          <w:sz w:val="24"/>
          <w:szCs w:val="24"/>
          <w:highlight w:val="none"/>
        </w:rPr>
        <w:t>的</w:t>
      </w:r>
      <w:r>
        <w:rPr>
          <w:rFonts w:hint="eastAsia" w:ascii="宋体" w:hAnsi="宋体" w:eastAsia="宋体" w:cs="宋体"/>
          <w:b/>
          <w:bCs/>
          <w:i w:val="0"/>
          <w:iCs w:val="0"/>
          <w:color w:val="auto"/>
          <w:sz w:val="24"/>
          <w:szCs w:val="24"/>
          <w:highlight w:val="none"/>
          <w:lang w:eastAsia="zh-CN"/>
        </w:rPr>
        <w:t>响应</w:t>
      </w:r>
      <w:r>
        <w:rPr>
          <w:rFonts w:hint="eastAsia" w:ascii="宋体" w:hAnsi="宋体" w:eastAsia="宋体" w:cs="宋体"/>
          <w:b/>
          <w:bCs/>
          <w:i w:val="0"/>
          <w:iCs w:val="0"/>
          <w:color w:val="auto"/>
          <w:sz w:val="24"/>
          <w:szCs w:val="24"/>
          <w:highlight w:val="none"/>
        </w:rPr>
        <w:t>作为</w:t>
      </w:r>
      <w:r>
        <w:rPr>
          <w:rFonts w:hint="eastAsia" w:ascii="宋体" w:hAnsi="宋体" w:eastAsia="宋体" w:cs="宋体"/>
          <w:b/>
          <w:bCs/>
          <w:i w:val="0"/>
          <w:iCs w:val="0"/>
          <w:color w:val="auto"/>
          <w:sz w:val="24"/>
          <w:szCs w:val="24"/>
          <w:highlight w:val="none"/>
          <w:lang w:eastAsia="zh-CN"/>
        </w:rPr>
        <w:t>无效响应</w:t>
      </w:r>
      <w:r>
        <w:rPr>
          <w:rFonts w:hint="eastAsia" w:ascii="宋体" w:hAnsi="宋体" w:eastAsia="宋体" w:cs="宋体"/>
          <w:b/>
          <w:bCs/>
          <w:i w:val="0"/>
          <w:iCs w:val="0"/>
          <w:color w:val="auto"/>
          <w:sz w:val="24"/>
          <w:szCs w:val="24"/>
          <w:highlight w:val="none"/>
        </w:rPr>
        <w:t>处理。</w:t>
      </w:r>
    </w:p>
    <w:p w14:paraId="38567639">
      <w:pPr>
        <w:pStyle w:val="15"/>
        <w:keepNext w:val="0"/>
        <w:keepLines w:val="0"/>
        <w:pageBreakBefore w:val="0"/>
        <w:widowControl w:val="0"/>
        <w:kinsoku/>
        <w:wordWrap/>
        <w:overflowPunct/>
        <w:topLinePunct w:val="0"/>
        <w:bidi w:val="0"/>
        <w:snapToGrid/>
        <w:spacing w:line="336"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对是否低于企业成本价报价的事宜有争议的</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，如</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专家组各成员意见不一致时，采用少数服从多数的形式予以书面签名确认，如</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专家组各成员需保留意见，则以书面形式形成记录。</w:t>
      </w:r>
    </w:p>
    <w:p w14:paraId="0F71EDED">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outlineLvl w:val="1"/>
        <w:rPr>
          <w:rFonts w:hint="eastAsia" w:ascii="宋体" w:hAnsi="宋体" w:eastAsia="宋体" w:cs="宋体"/>
          <w:i w:val="0"/>
          <w:iCs w:val="0"/>
          <w:color w:val="auto"/>
          <w:sz w:val="24"/>
          <w:szCs w:val="24"/>
          <w:highlight w:val="none"/>
        </w:rPr>
      </w:pPr>
      <w:bookmarkStart w:id="374" w:name="_Toc16742"/>
      <w:bookmarkStart w:id="375" w:name="_Toc220"/>
      <w:bookmarkStart w:id="376" w:name="_Toc21933"/>
      <w:r>
        <w:rPr>
          <w:rFonts w:hint="eastAsia" w:ascii="宋体" w:hAnsi="宋体" w:eastAsia="宋体" w:cs="宋体"/>
          <w:i w:val="0"/>
          <w:iCs w:val="0"/>
          <w:color w:val="auto"/>
          <w:sz w:val="24"/>
          <w:szCs w:val="24"/>
          <w:highlight w:val="none"/>
        </w:rPr>
        <w:t xml:space="preserve">3.3 </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的澄清</w:t>
      </w:r>
      <w:bookmarkEnd w:id="370"/>
      <w:bookmarkEnd w:id="371"/>
      <w:bookmarkEnd w:id="372"/>
      <w:bookmarkEnd w:id="373"/>
      <w:bookmarkEnd w:id="374"/>
      <w:bookmarkEnd w:id="375"/>
      <w:bookmarkEnd w:id="376"/>
    </w:p>
    <w:p w14:paraId="3CC3E130">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3.3.1 在</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过程中，</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可以书面形式要求</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对</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中含义不明确、对同类问题表述不一致或者有明显文字和计算错误的内容作必要的澄清、说明或补正。澄清、说明或补正应以书面方式进行。</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不接受</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主动提出的澄清、说明或补正。</w:t>
      </w:r>
    </w:p>
    <w:p w14:paraId="4F9DEAF9">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3.3.2 澄清、说明或补正不得超出</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的范围且不得改变</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的实质性内容，并构成</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的组成部分。</w:t>
      </w:r>
    </w:p>
    <w:p w14:paraId="76C23642">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3.3.3 </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对</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提交的澄清、说明或补正有疑问的，可以要求</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进一步澄清、说明或补正，直至满足</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的要求。</w:t>
      </w:r>
    </w:p>
    <w:p w14:paraId="6E26498C">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outlineLvl w:val="1"/>
        <w:rPr>
          <w:rFonts w:hint="eastAsia" w:ascii="宋体" w:hAnsi="宋体" w:eastAsia="宋体" w:cs="宋体"/>
          <w:i w:val="0"/>
          <w:iCs w:val="0"/>
          <w:color w:val="auto"/>
          <w:sz w:val="24"/>
          <w:szCs w:val="24"/>
          <w:highlight w:val="none"/>
        </w:rPr>
      </w:pPr>
      <w:bookmarkStart w:id="377" w:name="_Toc31644"/>
      <w:bookmarkStart w:id="378" w:name="_Toc9930"/>
      <w:bookmarkStart w:id="379" w:name="_Toc3452"/>
      <w:bookmarkStart w:id="380" w:name="_Toc18508"/>
      <w:bookmarkStart w:id="381" w:name="_Toc3857"/>
      <w:r>
        <w:rPr>
          <w:rFonts w:hint="eastAsia" w:ascii="宋体" w:hAnsi="宋体" w:eastAsia="宋体" w:cs="宋体"/>
          <w:i w:val="0"/>
          <w:iCs w:val="0"/>
          <w:color w:val="auto"/>
          <w:sz w:val="24"/>
          <w:szCs w:val="24"/>
          <w:highlight w:val="none"/>
        </w:rPr>
        <w:t>3.4推荐</w:t>
      </w:r>
      <w:r>
        <w:rPr>
          <w:rFonts w:hint="eastAsia" w:ascii="宋体" w:hAnsi="宋体" w:eastAsia="宋体" w:cs="宋体"/>
          <w:i w:val="0"/>
          <w:iCs w:val="0"/>
          <w:color w:val="auto"/>
          <w:sz w:val="24"/>
          <w:szCs w:val="24"/>
          <w:highlight w:val="none"/>
          <w:lang w:eastAsia="zh-CN"/>
        </w:rPr>
        <w:t>成交</w:t>
      </w:r>
      <w:r>
        <w:rPr>
          <w:rFonts w:hint="eastAsia" w:ascii="宋体" w:hAnsi="宋体" w:eastAsia="宋体" w:cs="宋体"/>
          <w:i w:val="0"/>
          <w:iCs w:val="0"/>
          <w:color w:val="auto"/>
          <w:sz w:val="24"/>
          <w:szCs w:val="24"/>
          <w:highlight w:val="none"/>
        </w:rPr>
        <w:t>候选人</w:t>
      </w:r>
      <w:bookmarkEnd w:id="377"/>
      <w:bookmarkEnd w:id="378"/>
      <w:bookmarkEnd w:id="379"/>
      <w:bookmarkEnd w:id="380"/>
      <w:bookmarkEnd w:id="381"/>
    </w:p>
    <w:p w14:paraId="22BAF22D">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在推荐</w:t>
      </w:r>
      <w:r>
        <w:rPr>
          <w:rFonts w:hint="eastAsia" w:ascii="宋体" w:hAnsi="宋体" w:eastAsia="宋体" w:cs="宋体"/>
          <w:i w:val="0"/>
          <w:iCs w:val="0"/>
          <w:color w:val="auto"/>
          <w:sz w:val="24"/>
          <w:szCs w:val="24"/>
          <w:highlight w:val="none"/>
          <w:lang w:eastAsia="zh-CN"/>
        </w:rPr>
        <w:t>成交</w:t>
      </w:r>
      <w:r>
        <w:rPr>
          <w:rFonts w:hint="eastAsia" w:ascii="宋体" w:hAnsi="宋体" w:eastAsia="宋体" w:cs="宋体"/>
          <w:i w:val="0"/>
          <w:iCs w:val="0"/>
          <w:color w:val="auto"/>
          <w:sz w:val="24"/>
          <w:szCs w:val="24"/>
          <w:highlight w:val="none"/>
        </w:rPr>
        <w:t>候选人时，应遵照以下原则:</w:t>
      </w:r>
    </w:p>
    <w:p w14:paraId="6F789F15">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3.4.1</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应当按照</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须知前附表7.</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.1款规定，推荐相应数量的</w:t>
      </w:r>
      <w:r>
        <w:rPr>
          <w:rFonts w:hint="eastAsia" w:ascii="宋体" w:hAnsi="宋体" w:eastAsia="宋体" w:cs="宋体"/>
          <w:i w:val="0"/>
          <w:iCs w:val="0"/>
          <w:color w:val="auto"/>
          <w:sz w:val="24"/>
          <w:szCs w:val="24"/>
          <w:highlight w:val="none"/>
          <w:lang w:eastAsia="zh-CN"/>
        </w:rPr>
        <w:t>成交</w:t>
      </w:r>
      <w:r>
        <w:rPr>
          <w:rFonts w:hint="eastAsia" w:ascii="宋体" w:hAnsi="宋体" w:eastAsia="宋体" w:cs="宋体"/>
          <w:i w:val="0"/>
          <w:iCs w:val="0"/>
          <w:color w:val="auto"/>
          <w:sz w:val="24"/>
          <w:szCs w:val="24"/>
          <w:highlight w:val="none"/>
        </w:rPr>
        <w:t>候选人。</w:t>
      </w:r>
    </w:p>
    <w:p w14:paraId="3F2EBC50">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3.4.2 若</w:t>
      </w:r>
      <w:r>
        <w:rPr>
          <w:rFonts w:hint="eastAsia" w:ascii="宋体" w:hAnsi="宋体" w:eastAsia="宋体" w:cs="宋体"/>
          <w:i w:val="0"/>
          <w:iCs w:val="0"/>
          <w:color w:val="auto"/>
          <w:sz w:val="24"/>
          <w:szCs w:val="24"/>
          <w:highlight w:val="none"/>
          <w:lang w:val="en-US" w:eastAsia="zh-CN"/>
        </w:rPr>
        <w:t>通过初步评审</w:t>
      </w:r>
      <w:r>
        <w:rPr>
          <w:rFonts w:hint="eastAsia" w:ascii="宋体" w:hAnsi="宋体" w:eastAsia="宋体" w:cs="宋体"/>
          <w:i w:val="0"/>
          <w:iCs w:val="0"/>
          <w:color w:val="auto"/>
          <w:sz w:val="24"/>
          <w:szCs w:val="24"/>
          <w:highlight w:val="none"/>
        </w:rPr>
        <w:t>的供应商仅有2家时，经评审小组决议后可转为与其谈判采购，文件有效期及评审、合同等其他要求继续有效。也可终止本次询比活动，重新采购；若</w:t>
      </w:r>
      <w:r>
        <w:rPr>
          <w:rFonts w:hint="eastAsia" w:ascii="宋体" w:hAnsi="宋体" w:eastAsia="宋体" w:cs="宋体"/>
          <w:i w:val="0"/>
          <w:iCs w:val="0"/>
          <w:color w:val="auto"/>
          <w:sz w:val="24"/>
          <w:szCs w:val="24"/>
          <w:highlight w:val="none"/>
          <w:lang w:val="en-US" w:eastAsia="zh-CN"/>
        </w:rPr>
        <w:t>通过初步评审</w:t>
      </w:r>
      <w:r>
        <w:rPr>
          <w:rFonts w:hint="eastAsia" w:ascii="宋体" w:hAnsi="宋体" w:eastAsia="宋体" w:cs="宋体"/>
          <w:i w:val="0"/>
          <w:iCs w:val="0"/>
          <w:color w:val="auto"/>
          <w:sz w:val="24"/>
          <w:szCs w:val="24"/>
          <w:highlight w:val="none"/>
        </w:rPr>
        <w:t>的供应商仅有</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家时，由评审小组根据潜在供应商资质资格、业绩、以往履约表现等综合论证是否可转为与其直接采购，也可终止本次询比活动，重新采购。</w:t>
      </w:r>
    </w:p>
    <w:p w14:paraId="1AF326FF">
      <w:pPr>
        <w:ind w:firstLine="480" w:firstLineChars="200"/>
        <w:jc w:val="both"/>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i w:val="0"/>
          <w:iCs w:val="0"/>
          <w:color w:val="auto"/>
          <w:sz w:val="24"/>
          <w:szCs w:val="24"/>
          <w:highlight w:val="none"/>
        </w:rPr>
        <w:t>3.4.</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eastAsia="zh-CN"/>
        </w:rPr>
        <w:t>评审小组</w:t>
      </w:r>
      <w:r>
        <w:rPr>
          <w:rFonts w:hint="eastAsia" w:ascii="宋体" w:hAnsi="宋体" w:eastAsia="宋体" w:cs="宋体"/>
          <w:i w:val="0"/>
          <w:iCs w:val="0"/>
          <w:color w:val="auto"/>
          <w:sz w:val="24"/>
          <w:szCs w:val="24"/>
          <w:highlight w:val="none"/>
        </w:rPr>
        <w:t>完成</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后，应当向</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提交书面</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报告和</w:t>
      </w:r>
      <w:r>
        <w:rPr>
          <w:rFonts w:hint="eastAsia" w:ascii="宋体" w:hAnsi="宋体" w:eastAsia="宋体" w:cs="宋体"/>
          <w:i w:val="0"/>
          <w:iCs w:val="0"/>
          <w:color w:val="auto"/>
          <w:sz w:val="24"/>
          <w:szCs w:val="24"/>
          <w:highlight w:val="none"/>
          <w:lang w:eastAsia="zh-CN"/>
        </w:rPr>
        <w:t>成交</w:t>
      </w:r>
      <w:r>
        <w:rPr>
          <w:rFonts w:hint="eastAsia" w:ascii="宋体" w:hAnsi="宋体" w:eastAsia="宋体" w:cs="宋体"/>
          <w:i w:val="0"/>
          <w:iCs w:val="0"/>
          <w:color w:val="auto"/>
          <w:sz w:val="24"/>
          <w:szCs w:val="24"/>
          <w:highlight w:val="none"/>
        </w:rPr>
        <w:t>候选人名单。</w:t>
      </w:r>
    </w:p>
    <w:p w14:paraId="6BE09839">
      <w:pP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br w:type="page"/>
      </w:r>
    </w:p>
    <w:p w14:paraId="51FDA0A3">
      <w:pPr>
        <w:pStyle w:val="2"/>
        <w:numPr>
          <w:ilvl w:val="0"/>
          <w:numId w:val="9"/>
        </w:numPr>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合同条款及格式</w:t>
      </w:r>
    </w:p>
    <w:tbl>
      <w:tblPr>
        <w:tblStyle w:val="28"/>
        <w:tblW w:w="5674" w:type="dxa"/>
        <w:tblInd w:w="2977" w:type="dxa"/>
        <w:tblLayout w:type="fixed"/>
        <w:tblCellMar>
          <w:top w:w="0" w:type="dxa"/>
          <w:left w:w="108" w:type="dxa"/>
          <w:bottom w:w="0" w:type="dxa"/>
          <w:right w:w="108" w:type="dxa"/>
        </w:tblCellMar>
      </w:tblPr>
      <w:tblGrid>
        <w:gridCol w:w="2409"/>
        <w:gridCol w:w="3265"/>
      </w:tblGrid>
      <w:tr w14:paraId="240FE052">
        <w:tblPrEx>
          <w:tblCellMar>
            <w:top w:w="0" w:type="dxa"/>
            <w:left w:w="108" w:type="dxa"/>
            <w:bottom w:w="0" w:type="dxa"/>
            <w:right w:w="108" w:type="dxa"/>
          </w:tblCellMar>
        </w:tblPrEx>
        <w:tc>
          <w:tcPr>
            <w:tcW w:w="2409" w:type="dxa"/>
          </w:tcPr>
          <w:p w14:paraId="1687A9DD">
            <w:pPr>
              <w:adjustRightInd w:val="0"/>
              <w:snapToGrid w:val="0"/>
              <w:spacing w:line="800" w:lineRule="exact"/>
              <w:ind w:firstLine="529"/>
              <w:jc w:val="right"/>
              <w:rPr>
                <w:rFonts w:ascii="仿宋" w:hAnsi="仿宋" w:eastAsia="仿宋" w:cs="仿宋_GB2312"/>
                <w:kern w:val="0"/>
                <w:sz w:val="28"/>
                <w:szCs w:val="28"/>
              </w:rPr>
            </w:pPr>
            <w:r>
              <w:rPr>
                <w:rFonts w:hint="eastAsia" w:ascii="仿宋" w:hAnsi="仿宋" w:eastAsia="仿宋" w:cs="仿宋_GB2312"/>
                <w:kern w:val="0"/>
                <w:sz w:val="28"/>
                <w:szCs w:val="28"/>
              </w:rPr>
              <w:t>合同编号：</w:t>
            </w:r>
          </w:p>
        </w:tc>
        <w:tc>
          <w:tcPr>
            <w:tcW w:w="3265" w:type="dxa"/>
          </w:tcPr>
          <w:p w14:paraId="74930FF7">
            <w:pPr>
              <w:adjustRightInd w:val="0"/>
              <w:snapToGrid w:val="0"/>
              <w:spacing w:line="800" w:lineRule="exact"/>
              <w:ind w:firstLine="529"/>
              <w:jc w:val="right"/>
              <w:rPr>
                <w:rFonts w:ascii="仿宋" w:hAnsi="仿宋" w:eastAsia="仿宋" w:cs="仿宋_GB2312"/>
                <w:b/>
                <w:sz w:val="44"/>
                <w:szCs w:val="44"/>
              </w:rPr>
            </w:pPr>
            <w:r>
              <w:rPr>
                <w:rFonts w:hint="eastAsia" w:ascii="仿宋" w:hAnsi="仿宋" w:eastAsia="仿宋" w:cs="仿宋_GB2312"/>
                <w:kern w:val="0"/>
                <w:sz w:val="28"/>
                <w:szCs w:val="28"/>
              </w:rPr>
              <w:t>【</w:t>
            </w:r>
            <w:r>
              <w:rPr>
                <w:rFonts w:hint="eastAsia" w:ascii="仿宋" w:hAnsi="仿宋" w:eastAsia="仿宋" w:cs="仿宋_GB2312"/>
                <w:kern w:val="0"/>
                <w:sz w:val="28"/>
                <w:szCs w:val="28"/>
                <w:u w:val="single"/>
              </w:rPr>
              <w:t xml:space="preserve">        </w:t>
            </w:r>
            <w:r>
              <w:rPr>
                <w:rFonts w:ascii="仿宋" w:hAnsi="仿宋" w:eastAsia="仿宋" w:cs="仿宋_GB2312"/>
                <w:kern w:val="0"/>
                <w:sz w:val="28"/>
                <w:szCs w:val="28"/>
                <w:u w:val="single"/>
              </w:rPr>
              <w:t xml:space="preserve"> </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p>
        </w:tc>
      </w:tr>
    </w:tbl>
    <w:p w14:paraId="16C46F3F">
      <w:pPr>
        <w:autoSpaceDE w:val="0"/>
        <w:autoSpaceDN w:val="0"/>
        <w:adjustRightInd w:val="0"/>
        <w:spacing w:line="360" w:lineRule="auto"/>
        <w:jc w:val="center"/>
        <w:rPr>
          <w:rFonts w:hint="eastAsia" w:ascii="仿宋" w:hAnsi="仿宋" w:eastAsia="仿宋" w:cs="仿宋"/>
          <w:b/>
          <w:bCs/>
          <w:kern w:val="0"/>
          <w:sz w:val="52"/>
          <w:szCs w:val="52"/>
          <w:lang w:val="en-US" w:eastAsia="zh-CN"/>
        </w:rPr>
      </w:pPr>
    </w:p>
    <w:p w14:paraId="691BF695">
      <w:pPr>
        <w:autoSpaceDE w:val="0"/>
        <w:autoSpaceDN w:val="0"/>
        <w:adjustRightInd w:val="0"/>
        <w:spacing w:line="360" w:lineRule="auto"/>
        <w:jc w:val="center"/>
        <w:rPr>
          <w:rFonts w:hint="eastAsia" w:ascii="仿宋" w:hAnsi="仿宋" w:eastAsia="仿宋" w:cs="仿宋"/>
          <w:b/>
          <w:bCs/>
          <w:kern w:val="0"/>
          <w:sz w:val="52"/>
          <w:szCs w:val="52"/>
        </w:rPr>
      </w:pPr>
      <w:r>
        <w:rPr>
          <w:rFonts w:hint="eastAsia" w:ascii="仿宋" w:hAnsi="仿宋" w:eastAsia="仿宋" w:cs="仿宋"/>
          <w:b/>
          <w:bCs/>
          <w:kern w:val="0"/>
          <w:sz w:val="52"/>
          <w:szCs w:val="52"/>
          <w:lang w:val="en-US" w:eastAsia="zh-CN"/>
        </w:rPr>
        <w:t>材料采购</w:t>
      </w:r>
      <w:r>
        <w:rPr>
          <w:rFonts w:hint="eastAsia" w:ascii="仿宋" w:hAnsi="仿宋" w:eastAsia="仿宋" w:cs="仿宋"/>
          <w:b/>
          <w:bCs/>
          <w:kern w:val="0"/>
          <w:sz w:val="52"/>
          <w:szCs w:val="52"/>
        </w:rPr>
        <w:t>合同</w:t>
      </w:r>
    </w:p>
    <w:p w14:paraId="0FE39FF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tbl>
      <w:tblPr>
        <w:tblStyle w:val="28"/>
        <w:tblW w:w="7938" w:type="dxa"/>
        <w:tblInd w:w="675" w:type="dxa"/>
        <w:tblLayout w:type="fixed"/>
        <w:tblCellMar>
          <w:top w:w="0" w:type="dxa"/>
          <w:left w:w="108" w:type="dxa"/>
          <w:bottom w:w="0" w:type="dxa"/>
          <w:right w:w="108" w:type="dxa"/>
        </w:tblCellMar>
      </w:tblPr>
      <w:tblGrid>
        <w:gridCol w:w="2376"/>
        <w:gridCol w:w="5562"/>
      </w:tblGrid>
      <w:tr w14:paraId="0C10E01E">
        <w:tblPrEx>
          <w:tblCellMar>
            <w:top w:w="0" w:type="dxa"/>
            <w:left w:w="108" w:type="dxa"/>
            <w:bottom w:w="0" w:type="dxa"/>
            <w:right w:w="108" w:type="dxa"/>
          </w:tblCellMar>
        </w:tblPrEx>
        <w:tc>
          <w:tcPr>
            <w:tcW w:w="2376" w:type="dxa"/>
            <w:vAlign w:val="top"/>
          </w:tcPr>
          <w:p w14:paraId="25F3FC98">
            <w:pPr>
              <w:adjustRightInd w:val="0"/>
              <w:spacing w:line="360" w:lineRule="auto"/>
              <w:jc w:val="left"/>
              <w:rPr>
                <w:rFonts w:ascii="仿宋" w:hAnsi="仿宋" w:eastAsia="仿宋" w:cs="仿宋_GB2312"/>
                <w:sz w:val="30"/>
                <w:szCs w:val="30"/>
              </w:rPr>
            </w:pPr>
            <w:bookmarkStart w:id="382" w:name="OLE_LINK9"/>
            <w:r>
              <w:rPr>
                <w:rFonts w:hint="eastAsia" w:ascii="仿宋" w:hAnsi="仿宋" w:eastAsia="仿宋" w:cs="仿宋_GB2312"/>
                <w:sz w:val="30"/>
                <w:szCs w:val="30"/>
              </w:rPr>
              <w:t>甲方（</w:t>
            </w:r>
            <w:r>
              <w:rPr>
                <w:rFonts w:hint="eastAsia" w:ascii="仿宋" w:hAnsi="仿宋" w:eastAsia="仿宋" w:cs="仿宋_GB2312"/>
                <w:sz w:val="30"/>
                <w:szCs w:val="30"/>
                <w:lang w:val="en-US" w:eastAsia="zh-CN"/>
              </w:rPr>
              <w:t>买方</w:t>
            </w:r>
            <w:r>
              <w:rPr>
                <w:rFonts w:hint="eastAsia" w:ascii="仿宋" w:hAnsi="仿宋" w:eastAsia="仿宋" w:cs="仿宋_GB2312"/>
                <w:sz w:val="30"/>
                <w:szCs w:val="30"/>
              </w:rPr>
              <w:t>）：</w:t>
            </w:r>
          </w:p>
        </w:tc>
        <w:tc>
          <w:tcPr>
            <w:tcW w:w="5562" w:type="dxa"/>
            <w:vAlign w:val="top"/>
          </w:tcPr>
          <w:p w14:paraId="15EEA923">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u w:val="single"/>
              </w:rPr>
              <w:t xml:space="preserve">              </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p>
        </w:tc>
      </w:tr>
      <w:tr w14:paraId="03DD67A7">
        <w:tblPrEx>
          <w:tblCellMar>
            <w:top w:w="0" w:type="dxa"/>
            <w:left w:w="108" w:type="dxa"/>
            <w:bottom w:w="0" w:type="dxa"/>
            <w:right w:w="108" w:type="dxa"/>
          </w:tblCellMar>
        </w:tblPrEx>
        <w:tc>
          <w:tcPr>
            <w:tcW w:w="2376" w:type="dxa"/>
            <w:vAlign w:val="top"/>
          </w:tcPr>
          <w:p w14:paraId="2E13800E">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lang w:val="en-US" w:eastAsia="zh-CN"/>
              </w:rPr>
              <w:t>法定代表人</w:t>
            </w:r>
            <w:r>
              <w:rPr>
                <w:rFonts w:hint="eastAsia" w:ascii="仿宋" w:hAnsi="仿宋" w:eastAsia="仿宋" w:cs="仿宋_GB2312"/>
                <w:sz w:val="30"/>
                <w:szCs w:val="30"/>
              </w:rPr>
              <w:t>：</w:t>
            </w:r>
          </w:p>
        </w:tc>
        <w:tc>
          <w:tcPr>
            <w:tcW w:w="5562" w:type="dxa"/>
            <w:vAlign w:val="top"/>
          </w:tcPr>
          <w:p w14:paraId="28595A20">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u w:val="single"/>
              </w:rPr>
              <w:t xml:space="preserve">                                      </w:t>
            </w:r>
          </w:p>
        </w:tc>
      </w:tr>
      <w:tr w14:paraId="6A0FA315">
        <w:tblPrEx>
          <w:tblCellMar>
            <w:top w:w="0" w:type="dxa"/>
            <w:left w:w="108" w:type="dxa"/>
            <w:bottom w:w="0" w:type="dxa"/>
            <w:right w:w="108" w:type="dxa"/>
          </w:tblCellMar>
        </w:tblPrEx>
        <w:tc>
          <w:tcPr>
            <w:tcW w:w="2376" w:type="dxa"/>
            <w:vAlign w:val="top"/>
          </w:tcPr>
          <w:p w14:paraId="1CE663AC">
            <w:pPr>
              <w:adjustRightInd w:val="0"/>
              <w:spacing w:line="360" w:lineRule="auto"/>
              <w:jc w:val="left"/>
              <w:rPr>
                <w:rFonts w:hint="eastAsia" w:ascii="仿宋" w:hAnsi="仿宋" w:eastAsia="仿宋" w:cs="仿宋_GB2312"/>
                <w:kern w:val="2"/>
                <w:sz w:val="30"/>
                <w:szCs w:val="30"/>
                <w:lang w:val="en-US" w:eastAsia="zh-CN" w:bidi="ar-SA"/>
              </w:rPr>
            </w:pPr>
            <w:bookmarkStart w:id="383" w:name="OLE_LINK2" w:colFirst="1" w:colLast="1"/>
            <w:r>
              <w:rPr>
                <w:rFonts w:hint="eastAsia" w:ascii="仿宋" w:hAnsi="仿宋" w:eastAsia="仿宋" w:cs="仿宋_GB2312"/>
                <w:sz w:val="30"/>
                <w:szCs w:val="30"/>
                <w:lang w:val="en-US" w:eastAsia="zh-CN"/>
              </w:rPr>
              <w:t>住所地：</w:t>
            </w:r>
          </w:p>
        </w:tc>
        <w:tc>
          <w:tcPr>
            <w:tcW w:w="5562" w:type="dxa"/>
            <w:vAlign w:val="top"/>
          </w:tcPr>
          <w:p w14:paraId="014BF84B">
            <w:pPr>
              <w:adjustRightInd w:val="0"/>
              <w:spacing w:line="360" w:lineRule="auto"/>
              <w:jc w:val="left"/>
              <w:rPr>
                <w:rFonts w:hint="eastAsia" w:ascii="仿宋" w:hAnsi="仿宋" w:eastAsia="仿宋" w:cs="仿宋_GB2312"/>
                <w:kern w:val="2"/>
                <w:sz w:val="30"/>
                <w:szCs w:val="30"/>
                <w:lang w:val="en-US" w:eastAsia="zh-CN" w:bidi="ar-SA"/>
              </w:rPr>
            </w:pPr>
            <w:r>
              <w:rPr>
                <w:rFonts w:hint="eastAsia" w:ascii="仿宋" w:hAnsi="仿宋" w:eastAsia="仿宋" w:cs="仿宋_GB2312"/>
                <w:sz w:val="30"/>
                <w:szCs w:val="30"/>
                <w:u w:val="single"/>
              </w:rPr>
              <w:t xml:space="preserve">                                      </w:t>
            </w:r>
          </w:p>
        </w:tc>
      </w:tr>
      <w:tr w14:paraId="2A66778E">
        <w:tblPrEx>
          <w:tblCellMar>
            <w:top w:w="0" w:type="dxa"/>
            <w:left w:w="108" w:type="dxa"/>
            <w:bottom w:w="0" w:type="dxa"/>
            <w:right w:w="108" w:type="dxa"/>
          </w:tblCellMar>
        </w:tblPrEx>
        <w:tc>
          <w:tcPr>
            <w:tcW w:w="2376" w:type="dxa"/>
            <w:vAlign w:val="top"/>
          </w:tcPr>
          <w:p w14:paraId="4AA2D4A7">
            <w:pPr>
              <w:adjustRightInd w:val="0"/>
              <w:spacing w:line="360" w:lineRule="auto"/>
              <w:jc w:val="left"/>
              <w:rPr>
                <w:rFonts w:hint="default" w:ascii="仿宋" w:hAnsi="仿宋" w:eastAsia="仿宋" w:cs="仿宋_GB2312"/>
                <w:sz w:val="30"/>
                <w:szCs w:val="30"/>
                <w:lang w:val="en-US" w:eastAsia="zh-CN"/>
              </w:rPr>
            </w:pPr>
            <w:r>
              <w:rPr>
                <w:rFonts w:hint="eastAsia" w:ascii="仿宋" w:hAnsi="仿宋" w:eastAsia="仿宋" w:cs="仿宋_GB2312"/>
                <w:sz w:val="30"/>
                <w:szCs w:val="30"/>
                <w:lang w:val="en-US" w:eastAsia="zh-CN"/>
              </w:rPr>
              <w:t>身份证号/统一社会信用代码：</w:t>
            </w:r>
          </w:p>
        </w:tc>
        <w:tc>
          <w:tcPr>
            <w:tcW w:w="5562" w:type="dxa"/>
            <w:vAlign w:val="top"/>
          </w:tcPr>
          <w:p w14:paraId="55B0D37D">
            <w:pPr>
              <w:adjustRightInd w:val="0"/>
              <w:spacing w:line="360" w:lineRule="auto"/>
              <w:jc w:val="left"/>
              <w:rPr>
                <w:rFonts w:hint="eastAsia" w:ascii="仿宋" w:hAnsi="仿宋" w:eastAsia="仿宋" w:cs="仿宋_GB2312"/>
                <w:kern w:val="2"/>
                <w:sz w:val="30"/>
                <w:szCs w:val="30"/>
                <w:lang w:val="en-US" w:eastAsia="zh-CN" w:bidi="ar-SA"/>
              </w:rPr>
            </w:pPr>
            <w:r>
              <w:rPr>
                <w:rFonts w:hint="eastAsia" w:ascii="仿宋" w:hAnsi="仿宋" w:eastAsia="仿宋" w:cs="仿宋_GB2312"/>
                <w:sz w:val="30"/>
                <w:szCs w:val="30"/>
                <w:u w:val="single"/>
              </w:rPr>
              <w:t xml:space="preserve">              </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p>
        </w:tc>
      </w:tr>
      <w:bookmarkEnd w:id="383"/>
      <w:tr w14:paraId="5C35552C">
        <w:tblPrEx>
          <w:tblCellMar>
            <w:top w:w="0" w:type="dxa"/>
            <w:left w:w="108" w:type="dxa"/>
            <w:bottom w:w="0" w:type="dxa"/>
            <w:right w:w="108" w:type="dxa"/>
          </w:tblCellMar>
        </w:tblPrEx>
        <w:tc>
          <w:tcPr>
            <w:tcW w:w="2376" w:type="dxa"/>
            <w:vAlign w:val="top"/>
          </w:tcPr>
          <w:p w14:paraId="2742DB9C">
            <w:pPr>
              <w:adjustRightInd w:val="0"/>
              <w:spacing w:line="360" w:lineRule="auto"/>
              <w:jc w:val="left"/>
              <w:rPr>
                <w:rFonts w:ascii="仿宋" w:hAnsi="仿宋" w:eastAsia="仿宋" w:cs="仿宋_GB2312"/>
                <w:sz w:val="30"/>
                <w:szCs w:val="30"/>
              </w:rPr>
            </w:pPr>
            <w:bookmarkStart w:id="384" w:name="OLE_LINK8" w:colFirst="1" w:colLast="1"/>
            <w:r>
              <w:rPr>
                <w:rFonts w:hint="eastAsia" w:ascii="仿宋" w:hAnsi="仿宋" w:eastAsia="仿宋" w:cs="仿宋_GB2312"/>
                <w:sz w:val="30"/>
                <w:szCs w:val="30"/>
              </w:rPr>
              <w:t>联系方式：</w:t>
            </w:r>
          </w:p>
        </w:tc>
        <w:tc>
          <w:tcPr>
            <w:tcW w:w="5562" w:type="dxa"/>
            <w:vAlign w:val="top"/>
          </w:tcPr>
          <w:p w14:paraId="4D7E7A83">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u w:val="single"/>
              </w:rPr>
              <w:t xml:space="preserve">                                      </w:t>
            </w:r>
          </w:p>
        </w:tc>
      </w:tr>
      <w:bookmarkEnd w:id="384"/>
      <w:tr w14:paraId="1898F925">
        <w:tblPrEx>
          <w:tblCellMar>
            <w:top w:w="0" w:type="dxa"/>
            <w:left w:w="108" w:type="dxa"/>
            <w:bottom w:w="0" w:type="dxa"/>
            <w:right w:w="108" w:type="dxa"/>
          </w:tblCellMar>
        </w:tblPrEx>
        <w:tc>
          <w:tcPr>
            <w:tcW w:w="2376" w:type="dxa"/>
            <w:vAlign w:val="top"/>
          </w:tcPr>
          <w:p w14:paraId="3FC248F0">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rPr>
              <w:t>乙方（</w:t>
            </w:r>
            <w:r>
              <w:rPr>
                <w:rFonts w:hint="eastAsia" w:ascii="仿宋" w:hAnsi="仿宋" w:eastAsia="仿宋" w:cs="仿宋_GB2312"/>
                <w:sz w:val="30"/>
                <w:szCs w:val="30"/>
                <w:lang w:val="en-US" w:eastAsia="zh-CN"/>
              </w:rPr>
              <w:t>卖方</w:t>
            </w:r>
            <w:r>
              <w:rPr>
                <w:rFonts w:hint="eastAsia" w:ascii="仿宋" w:hAnsi="仿宋" w:eastAsia="仿宋" w:cs="仿宋_GB2312"/>
                <w:sz w:val="30"/>
                <w:szCs w:val="30"/>
              </w:rPr>
              <w:t>）：</w:t>
            </w:r>
          </w:p>
        </w:tc>
        <w:tc>
          <w:tcPr>
            <w:tcW w:w="5562" w:type="dxa"/>
            <w:vAlign w:val="top"/>
          </w:tcPr>
          <w:p w14:paraId="7F4AD31B">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u w:val="single"/>
              </w:rPr>
              <w:t xml:space="preserve">                                      </w:t>
            </w:r>
          </w:p>
        </w:tc>
      </w:tr>
      <w:tr w14:paraId="56DC2F4A">
        <w:tblPrEx>
          <w:tblCellMar>
            <w:top w:w="0" w:type="dxa"/>
            <w:left w:w="108" w:type="dxa"/>
            <w:bottom w:w="0" w:type="dxa"/>
            <w:right w:w="108" w:type="dxa"/>
          </w:tblCellMar>
        </w:tblPrEx>
        <w:tc>
          <w:tcPr>
            <w:tcW w:w="2376" w:type="dxa"/>
            <w:vAlign w:val="top"/>
          </w:tcPr>
          <w:p w14:paraId="1A609BD2">
            <w:pPr>
              <w:adjustRightInd w:val="0"/>
              <w:spacing w:line="360" w:lineRule="auto"/>
              <w:jc w:val="left"/>
              <w:rPr>
                <w:rFonts w:hint="eastAsia" w:ascii="仿宋" w:hAnsi="仿宋" w:eastAsia="仿宋" w:cs="仿宋_GB2312"/>
                <w:kern w:val="2"/>
                <w:sz w:val="30"/>
                <w:szCs w:val="30"/>
                <w:lang w:val="en-US" w:eastAsia="zh-CN" w:bidi="ar-SA"/>
              </w:rPr>
            </w:pPr>
            <w:r>
              <w:rPr>
                <w:rFonts w:hint="eastAsia" w:ascii="仿宋" w:hAnsi="仿宋" w:eastAsia="仿宋" w:cs="仿宋_GB2312"/>
                <w:sz w:val="30"/>
                <w:szCs w:val="30"/>
                <w:lang w:val="en-US" w:eastAsia="zh-CN"/>
              </w:rPr>
              <w:t>法定代表人：</w:t>
            </w:r>
          </w:p>
        </w:tc>
        <w:tc>
          <w:tcPr>
            <w:tcW w:w="5562" w:type="dxa"/>
            <w:vAlign w:val="top"/>
          </w:tcPr>
          <w:p w14:paraId="15669543">
            <w:pPr>
              <w:adjustRightInd w:val="0"/>
              <w:spacing w:line="360" w:lineRule="auto"/>
              <w:jc w:val="left"/>
              <w:rPr>
                <w:rFonts w:hint="eastAsia" w:ascii="仿宋" w:hAnsi="仿宋" w:eastAsia="仿宋" w:cs="仿宋_GB2312"/>
                <w:kern w:val="2"/>
                <w:sz w:val="30"/>
                <w:szCs w:val="30"/>
                <w:lang w:val="en-US" w:eastAsia="zh-CN" w:bidi="ar-SA"/>
              </w:rPr>
            </w:pPr>
            <w:r>
              <w:rPr>
                <w:rFonts w:hint="eastAsia" w:ascii="仿宋" w:hAnsi="仿宋" w:eastAsia="仿宋" w:cs="仿宋_GB2312"/>
                <w:sz w:val="30"/>
                <w:szCs w:val="30"/>
                <w:u w:val="single"/>
              </w:rPr>
              <w:t xml:space="preserve">                                      </w:t>
            </w:r>
          </w:p>
        </w:tc>
      </w:tr>
      <w:tr w14:paraId="10F2519D">
        <w:tblPrEx>
          <w:tblCellMar>
            <w:top w:w="0" w:type="dxa"/>
            <w:left w:w="108" w:type="dxa"/>
            <w:bottom w:w="0" w:type="dxa"/>
            <w:right w:w="108" w:type="dxa"/>
          </w:tblCellMar>
        </w:tblPrEx>
        <w:tc>
          <w:tcPr>
            <w:tcW w:w="2376" w:type="dxa"/>
            <w:vAlign w:val="top"/>
          </w:tcPr>
          <w:p w14:paraId="0385BBE9">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rPr>
              <w:t>住所地：</w:t>
            </w:r>
          </w:p>
        </w:tc>
        <w:tc>
          <w:tcPr>
            <w:tcW w:w="5562" w:type="dxa"/>
            <w:vAlign w:val="top"/>
          </w:tcPr>
          <w:p w14:paraId="75A21DC2">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u w:val="single"/>
              </w:rPr>
              <w:t xml:space="preserve">                                      </w:t>
            </w:r>
          </w:p>
        </w:tc>
      </w:tr>
      <w:tr w14:paraId="4E7C8685">
        <w:tblPrEx>
          <w:tblCellMar>
            <w:top w:w="0" w:type="dxa"/>
            <w:left w:w="108" w:type="dxa"/>
            <w:bottom w:w="0" w:type="dxa"/>
            <w:right w:w="108" w:type="dxa"/>
          </w:tblCellMar>
        </w:tblPrEx>
        <w:tc>
          <w:tcPr>
            <w:tcW w:w="2376" w:type="dxa"/>
            <w:vAlign w:val="top"/>
          </w:tcPr>
          <w:p w14:paraId="164D3F86">
            <w:pPr>
              <w:adjustRightInd w:val="0"/>
              <w:spacing w:line="360" w:lineRule="auto"/>
              <w:jc w:val="left"/>
              <w:rPr>
                <w:rFonts w:hint="eastAsia" w:ascii="仿宋" w:hAnsi="仿宋" w:eastAsia="仿宋" w:cs="仿宋_GB2312"/>
                <w:sz w:val="30"/>
                <w:szCs w:val="30"/>
                <w:lang w:eastAsia="zh-CN"/>
              </w:rPr>
            </w:pPr>
            <w:r>
              <w:rPr>
                <w:rFonts w:hint="eastAsia" w:ascii="仿宋" w:hAnsi="仿宋" w:eastAsia="仿宋" w:cs="仿宋_GB2312"/>
                <w:sz w:val="30"/>
                <w:szCs w:val="30"/>
              </w:rPr>
              <w:t>身份证号/统一社会信用代码</w:t>
            </w:r>
            <w:r>
              <w:rPr>
                <w:rFonts w:hint="eastAsia" w:ascii="仿宋" w:hAnsi="仿宋" w:eastAsia="仿宋" w:cs="仿宋_GB2312"/>
                <w:sz w:val="30"/>
                <w:szCs w:val="30"/>
                <w:lang w:eastAsia="zh-CN"/>
              </w:rPr>
              <w:t>：</w:t>
            </w:r>
          </w:p>
        </w:tc>
        <w:tc>
          <w:tcPr>
            <w:tcW w:w="5562" w:type="dxa"/>
            <w:vAlign w:val="top"/>
          </w:tcPr>
          <w:p w14:paraId="5EB6E9C5">
            <w:pPr>
              <w:adjustRightInd w:val="0"/>
              <w:spacing w:line="360" w:lineRule="auto"/>
              <w:jc w:val="left"/>
              <w:rPr>
                <w:rFonts w:hint="eastAsia" w:ascii="仿宋" w:hAnsi="仿宋" w:eastAsia="仿宋" w:cs="仿宋_GB2312"/>
                <w:kern w:val="2"/>
                <w:sz w:val="30"/>
                <w:szCs w:val="30"/>
                <w:lang w:val="en-US" w:eastAsia="zh-CN" w:bidi="ar-SA"/>
              </w:rPr>
            </w:pPr>
            <w:r>
              <w:rPr>
                <w:rFonts w:hint="eastAsia" w:ascii="仿宋" w:hAnsi="仿宋" w:eastAsia="仿宋" w:cs="仿宋_GB2312"/>
                <w:sz w:val="30"/>
                <w:szCs w:val="30"/>
                <w:u w:val="single"/>
              </w:rPr>
              <w:t xml:space="preserve">              </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p>
        </w:tc>
      </w:tr>
      <w:tr w14:paraId="23EFA69A">
        <w:tblPrEx>
          <w:tblCellMar>
            <w:top w:w="0" w:type="dxa"/>
            <w:left w:w="108" w:type="dxa"/>
            <w:bottom w:w="0" w:type="dxa"/>
            <w:right w:w="108" w:type="dxa"/>
          </w:tblCellMar>
        </w:tblPrEx>
        <w:tc>
          <w:tcPr>
            <w:tcW w:w="2376" w:type="dxa"/>
            <w:vAlign w:val="top"/>
          </w:tcPr>
          <w:p w14:paraId="4F8A2B6E">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rPr>
              <w:t>联系方式：</w:t>
            </w:r>
          </w:p>
        </w:tc>
        <w:tc>
          <w:tcPr>
            <w:tcW w:w="5562" w:type="dxa"/>
            <w:vAlign w:val="top"/>
          </w:tcPr>
          <w:p w14:paraId="148EE926">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u w:val="single"/>
              </w:rPr>
              <w:t xml:space="preserve">                                      </w:t>
            </w:r>
          </w:p>
        </w:tc>
      </w:tr>
      <w:bookmarkEnd w:id="382"/>
    </w:tbl>
    <w:p w14:paraId="63C8D5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4800243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508BC72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5DDA333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0A5DD8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75E2FE8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1ACB8284">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甲、乙双方根据《中华人民共和国民法典》等有关法律规定，基于平等互利的原则，经双方友好协商，达成协议如下：</w:t>
      </w:r>
    </w:p>
    <w:p w14:paraId="260971E3">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rPr>
        <w:t>一、</w:t>
      </w:r>
      <w:r>
        <w:rPr>
          <w:rFonts w:hint="eastAsia" w:ascii="仿宋" w:hAnsi="仿宋" w:eastAsia="仿宋" w:cs="仿宋"/>
          <w:b/>
          <w:bCs/>
          <w:sz w:val="30"/>
          <w:szCs w:val="30"/>
          <w:lang w:val="en-US" w:eastAsia="zh-CN"/>
        </w:rPr>
        <w:t>项目概况</w:t>
      </w:r>
    </w:p>
    <w:p w14:paraId="0B188903">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w:t>
      </w:r>
      <w:r>
        <w:rPr>
          <w:rFonts w:hint="eastAsia" w:ascii="仿宋" w:hAnsi="仿宋" w:eastAsia="仿宋" w:cs="仿宋"/>
          <w:sz w:val="30"/>
          <w:szCs w:val="30"/>
        </w:rPr>
        <w:t>名称：</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
    <w:p w14:paraId="6E9980B1">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2.送货</w:t>
      </w:r>
      <w:r>
        <w:rPr>
          <w:rFonts w:hint="eastAsia" w:ascii="仿宋" w:hAnsi="仿宋" w:eastAsia="仿宋" w:cs="仿宋"/>
          <w:sz w:val="30"/>
          <w:szCs w:val="30"/>
        </w:rPr>
        <w:t>地点：</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 xml:space="preserve">                            </w:t>
      </w:r>
    </w:p>
    <w:p w14:paraId="3822AB80">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、关于采购产品的具体约定：</w:t>
      </w:r>
    </w:p>
    <w:p w14:paraId="2C72DA23">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详见</w:t>
      </w:r>
      <w:r>
        <w:rPr>
          <w:rFonts w:hint="eastAsia" w:ascii="仿宋" w:hAnsi="仿宋" w:eastAsia="仿宋" w:cs="仿宋"/>
          <w:b w:val="0"/>
          <w:bCs w:val="0"/>
          <w:sz w:val="30"/>
          <w:szCs w:val="30"/>
          <w:lang w:val="en-US" w:eastAsia="zh-CN"/>
        </w:rPr>
        <w:t>附件一《货物清单明细及报价单价清单》</w:t>
      </w:r>
    </w:p>
    <w:p w14:paraId="0D1B1962">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、合同</w:t>
      </w:r>
      <w:r>
        <w:rPr>
          <w:rFonts w:hint="eastAsia" w:ascii="仿宋" w:hAnsi="仿宋" w:eastAsia="仿宋" w:cs="仿宋"/>
          <w:b/>
          <w:bCs/>
          <w:sz w:val="30"/>
          <w:szCs w:val="30"/>
          <w:lang w:val="en-US" w:eastAsia="zh-CN"/>
        </w:rPr>
        <w:t>价格</w:t>
      </w:r>
      <w:r>
        <w:rPr>
          <w:rFonts w:hint="eastAsia" w:ascii="仿宋" w:hAnsi="仿宋" w:eastAsia="仿宋" w:cs="仿宋"/>
          <w:b/>
          <w:bCs/>
          <w:sz w:val="30"/>
          <w:szCs w:val="30"/>
        </w:rPr>
        <w:t>及结算方式</w:t>
      </w:r>
    </w:p>
    <w:p w14:paraId="44FD4FF8">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本合同采用【</w:t>
      </w:r>
      <w:r>
        <w:rPr>
          <w:rFonts w:hint="eastAsia" w:ascii="仿宋" w:hAnsi="仿宋" w:eastAsia="仿宋" w:cs="仿宋"/>
          <w:sz w:val="30"/>
          <w:szCs w:val="30"/>
          <w:lang w:val="en-US" w:eastAsia="zh-CN"/>
        </w:rPr>
        <w:t>固定单价合同</w:t>
      </w:r>
      <w:r>
        <w:rPr>
          <w:rFonts w:hint="eastAsia" w:ascii="仿宋" w:hAnsi="仿宋" w:eastAsia="仿宋" w:cs="仿宋"/>
          <w:sz w:val="30"/>
          <w:szCs w:val="30"/>
        </w:rPr>
        <w:t>】价格形式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具体以甲方签字验收确认的供货清单中最终实</w:t>
      </w:r>
      <w:r>
        <w:rPr>
          <w:rFonts w:hint="eastAsia" w:ascii="仿宋" w:hAnsi="仿宋" w:eastAsia="仿宋" w:cs="仿宋"/>
          <w:sz w:val="30"/>
          <w:szCs w:val="30"/>
        </w:rPr>
        <w:t>际</w:t>
      </w:r>
      <w:r>
        <w:rPr>
          <w:rFonts w:hint="eastAsia" w:ascii="仿宋" w:hAnsi="仿宋" w:eastAsia="仿宋" w:cs="仿宋"/>
          <w:sz w:val="30"/>
          <w:szCs w:val="30"/>
          <w:lang w:val="en-US" w:eastAsia="zh-CN"/>
        </w:rPr>
        <w:t>合格</w:t>
      </w:r>
      <w:r>
        <w:rPr>
          <w:rFonts w:hint="eastAsia" w:ascii="仿宋" w:hAnsi="仿宋" w:eastAsia="仿宋" w:cs="仿宋"/>
          <w:sz w:val="30"/>
          <w:szCs w:val="30"/>
        </w:rPr>
        <w:t>供货</w:t>
      </w:r>
      <w:r>
        <w:rPr>
          <w:rFonts w:hint="eastAsia" w:ascii="仿宋" w:hAnsi="仿宋" w:eastAsia="仿宋" w:cs="仿宋"/>
          <w:sz w:val="30"/>
          <w:szCs w:val="30"/>
          <w:lang w:val="en-US" w:eastAsia="zh-CN"/>
        </w:rPr>
        <w:t>量</w:t>
      </w:r>
      <w:r>
        <w:rPr>
          <w:rFonts w:hint="eastAsia" w:ascii="仿宋" w:hAnsi="仿宋" w:eastAsia="仿宋" w:cs="仿宋"/>
          <w:sz w:val="30"/>
          <w:szCs w:val="30"/>
        </w:rPr>
        <w:t>结算。本合同不含增值税暂定合同价为人民币【大写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】元整（¥：小写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rPr>
        <w:t>增值税税率【</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%】，增值税税额为人民币【大写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】（小写：¥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），含增值税的暂定合同价为人民币【大写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】（小写：¥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w:t>
      </w:r>
    </w:p>
    <w:p w14:paraId="7E8BBE6B">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本合同固定单价是指</w:t>
      </w:r>
      <w:r>
        <w:rPr>
          <w:rFonts w:hint="eastAsia" w:ascii="仿宋" w:hAnsi="仿宋" w:eastAsia="仿宋" w:cs="仿宋"/>
          <w:sz w:val="30"/>
          <w:szCs w:val="30"/>
          <w:lang w:eastAsia="zh-CN"/>
        </w:rPr>
        <w:t>【</w:t>
      </w:r>
      <w:r>
        <w:rPr>
          <w:rFonts w:hint="eastAsia" w:ascii="仿宋" w:hAnsi="仿宋" w:eastAsia="仿宋" w:cs="仿宋"/>
          <w:sz w:val="30"/>
          <w:szCs w:val="30"/>
        </w:rPr>
        <w:t>完成</w:t>
      </w:r>
      <w:r>
        <w:rPr>
          <w:rFonts w:hint="eastAsia" w:ascii="仿宋" w:hAnsi="仿宋" w:eastAsia="仿宋" w:cs="仿宋"/>
          <w:sz w:val="30"/>
          <w:szCs w:val="30"/>
          <w:lang w:val="en-US" w:eastAsia="zh-CN"/>
        </w:rPr>
        <w:t>材料</w:t>
      </w:r>
      <w:r>
        <w:rPr>
          <w:rFonts w:hint="eastAsia" w:ascii="仿宋" w:hAnsi="仿宋" w:eastAsia="仿宋" w:cs="仿宋"/>
          <w:sz w:val="30"/>
          <w:szCs w:val="30"/>
        </w:rPr>
        <w:t>采购、运输（含装卸）、现场保管、提供技术援助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指导</w:t>
      </w:r>
      <w:r>
        <w:rPr>
          <w:rFonts w:hint="eastAsia" w:ascii="仿宋" w:hAnsi="仿宋" w:eastAsia="仿宋" w:cs="仿宋"/>
          <w:sz w:val="30"/>
          <w:szCs w:val="30"/>
        </w:rPr>
        <w:t>等工作内容</w:t>
      </w:r>
      <w:r>
        <w:rPr>
          <w:rFonts w:hint="eastAsia" w:ascii="仿宋" w:hAnsi="仿宋" w:eastAsia="仿宋" w:cs="仿宋"/>
          <w:sz w:val="30"/>
          <w:szCs w:val="30"/>
          <w:lang w:val="en-US" w:eastAsia="zh-CN"/>
        </w:rPr>
        <w:t>所</w:t>
      </w:r>
      <w:r>
        <w:rPr>
          <w:rFonts w:hint="eastAsia" w:ascii="仿宋" w:hAnsi="仿宋" w:eastAsia="仿宋" w:cs="仿宋"/>
          <w:sz w:val="30"/>
          <w:szCs w:val="30"/>
        </w:rPr>
        <w:t>需的全部费用。包括但不限定于：</w:t>
      </w:r>
      <w:r>
        <w:rPr>
          <w:rFonts w:hint="eastAsia" w:ascii="仿宋" w:hAnsi="仿宋" w:eastAsia="仿宋" w:cs="仿宋"/>
          <w:sz w:val="30"/>
          <w:szCs w:val="30"/>
          <w:lang w:val="en-US" w:eastAsia="zh-CN"/>
        </w:rPr>
        <w:t>材料价</w:t>
      </w:r>
      <w:r>
        <w:rPr>
          <w:rFonts w:hint="eastAsia" w:ascii="仿宋" w:hAnsi="仿宋" w:eastAsia="仿宋" w:cs="仿宋"/>
          <w:sz w:val="30"/>
          <w:szCs w:val="30"/>
        </w:rPr>
        <w:t>、税金、运费、运输保险费、装卸费、</w:t>
      </w:r>
      <w:r>
        <w:rPr>
          <w:rFonts w:hint="eastAsia" w:ascii="仿宋" w:hAnsi="仿宋" w:eastAsia="仿宋" w:cs="仿宋"/>
          <w:sz w:val="30"/>
          <w:szCs w:val="30"/>
          <w:lang w:val="en-US" w:eastAsia="zh-CN"/>
        </w:rPr>
        <w:t>技术援助</w:t>
      </w:r>
      <w:r>
        <w:rPr>
          <w:rFonts w:hint="eastAsia" w:ascii="仿宋" w:hAnsi="仿宋" w:eastAsia="仿宋" w:cs="仿宋"/>
          <w:sz w:val="30"/>
          <w:szCs w:val="30"/>
        </w:rPr>
        <w:t>指导、因质量问题引起的更换</w:t>
      </w:r>
      <w:r>
        <w:rPr>
          <w:rFonts w:hint="eastAsia" w:ascii="仿宋" w:hAnsi="仿宋" w:eastAsia="仿宋" w:cs="仿宋"/>
          <w:sz w:val="30"/>
          <w:szCs w:val="30"/>
          <w:lang w:val="en-US" w:eastAsia="zh-CN"/>
        </w:rPr>
        <w:t>和退货</w:t>
      </w:r>
      <w:r>
        <w:rPr>
          <w:rFonts w:hint="eastAsia" w:ascii="仿宋" w:hAnsi="仿宋" w:eastAsia="仿宋" w:cs="仿宋"/>
          <w:sz w:val="30"/>
          <w:szCs w:val="30"/>
        </w:rPr>
        <w:t>等费用，并已充分考虑价格波动及各类风险因素。本合同实行</w:t>
      </w:r>
      <w:r>
        <w:rPr>
          <w:rFonts w:hint="eastAsia" w:ascii="仿宋" w:hAnsi="仿宋" w:eastAsia="仿宋" w:cs="仿宋"/>
          <w:sz w:val="30"/>
          <w:szCs w:val="30"/>
          <w:lang w:val="en-US" w:eastAsia="zh-CN"/>
        </w:rPr>
        <w:t>固定单价</w:t>
      </w:r>
      <w:r>
        <w:rPr>
          <w:rFonts w:hint="eastAsia" w:ascii="仿宋" w:hAnsi="仿宋" w:eastAsia="仿宋" w:cs="仿宋"/>
          <w:sz w:val="30"/>
          <w:szCs w:val="30"/>
        </w:rPr>
        <w:t>，除甲方</w:t>
      </w:r>
      <w:r>
        <w:rPr>
          <w:rFonts w:hint="eastAsia" w:ascii="仿宋" w:hAnsi="仿宋" w:eastAsia="仿宋" w:cs="仿宋"/>
          <w:sz w:val="30"/>
          <w:szCs w:val="30"/>
          <w:lang w:val="en-US" w:eastAsia="zh-CN"/>
        </w:rPr>
        <w:t>要求</w:t>
      </w:r>
      <w:r>
        <w:rPr>
          <w:rFonts w:hint="eastAsia" w:ascii="仿宋" w:hAnsi="仿宋" w:eastAsia="仿宋" w:cs="仿宋"/>
          <w:sz w:val="30"/>
          <w:szCs w:val="30"/>
        </w:rPr>
        <w:t>变更规格、</w:t>
      </w:r>
      <w:r>
        <w:rPr>
          <w:rFonts w:hint="eastAsia" w:ascii="仿宋" w:hAnsi="仿宋" w:eastAsia="仿宋" w:cs="仿宋"/>
          <w:sz w:val="30"/>
          <w:szCs w:val="30"/>
          <w:lang w:val="en-US" w:eastAsia="zh-CN"/>
        </w:rPr>
        <w:t>品种等</w:t>
      </w:r>
      <w:r>
        <w:rPr>
          <w:rFonts w:hint="eastAsia" w:ascii="仿宋" w:hAnsi="仿宋" w:eastAsia="仿宋" w:cs="仿宋"/>
          <w:sz w:val="30"/>
          <w:szCs w:val="30"/>
        </w:rPr>
        <w:t>调整外，其它情况不予调整。】</w:t>
      </w:r>
    </w:p>
    <w:p w14:paraId="1A73B40F">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结算方式：</w:t>
      </w:r>
    </w:p>
    <w:p w14:paraId="1D76B1C5">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sym w:font="Wingdings 2" w:char="00A3"/>
      </w:r>
      <w:r>
        <w:rPr>
          <w:rFonts w:hint="eastAsia" w:ascii="仿宋" w:hAnsi="仿宋" w:eastAsia="仿宋" w:cs="仿宋"/>
          <w:b w:val="0"/>
          <w:bCs w:val="0"/>
          <w:sz w:val="30"/>
          <w:szCs w:val="30"/>
          <w:lang w:val="en-US" w:eastAsia="zh-CN"/>
        </w:rPr>
        <w:t>一次性结算支付。</w:t>
      </w:r>
    </w:p>
    <w:p w14:paraId="05CC37FE">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Cs w:val="0"/>
          <w:sz w:val="30"/>
          <w:szCs w:val="30"/>
          <w:lang w:val="en-US" w:eastAsia="zh-CN"/>
        </w:rPr>
      </w:pPr>
      <w:r>
        <w:rPr>
          <w:rFonts w:hint="eastAsia" w:ascii="仿宋" w:hAnsi="仿宋" w:eastAsia="仿宋" w:cs="仿宋"/>
          <w:b w:val="0"/>
          <w:bCs w:val="0"/>
          <w:sz w:val="30"/>
          <w:szCs w:val="30"/>
          <w:lang w:val="en-US" w:eastAsia="zh-CN"/>
        </w:rPr>
        <w:t>【全部</w:t>
      </w:r>
      <w:r>
        <w:rPr>
          <w:rFonts w:hint="eastAsia" w:ascii="仿宋" w:hAnsi="仿宋" w:eastAsia="仿宋" w:cs="仿宋"/>
          <w:sz w:val="30"/>
          <w:szCs w:val="30"/>
        </w:rPr>
        <w:t>货物到达现场经甲方组织验</w:t>
      </w:r>
      <w:r>
        <w:rPr>
          <w:rFonts w:hint="eastAsia" w:ascii="仿宋" w:hAnsi="仿宋" w:eastAsia="仿宋" w:cs="仿宋"/>
          <w:sz w:val="30"/>
          <w:szCs w:val="30"/>
          <w:lang w:val="en-US" w:eastAsia="zh-CN"/>
        </w:rPr>
        <w:t>收</w:t>
      </w:r>
      <w:r>
        <w:rPr>
          <w:rFonts w:hint="eastAsia" w:ascii="仿宋" w:hAnsi="仿宋" w:eastAsia="仿宋" w:cs="仿宋"/>
          <w:sz w:val="30"/>
          <w:szCs w:val="30"/>
        </w:rPr>
        <w:t>、书面确认合格后，且</w:t>
      </w:r>
      <w:r>
        <w:rPr>
          <w:rFonts w:hint="eastAsia" w:ascii="仿宋" w:hAnsi="仿宋" w:eastAsia="仿宋" w:cs="仿宋"/>
          <w:sz w:val="30"/>
          <w:szCs w:val="30"/>
          <w:lang w:val="en-US" w:eastAsia="zh-CN"/>
        </w:rPr>
        <w:t>乙方</w:t>
      </w:r>
      <w:r>
        <w:rPr>
          <w:rFonts w:hint="eastAsia" w:ascii="仿宋" w:hAnsi="仿宋" w:eastAsia="仿宋" w:cs="仿宋"/>
          <w:sz w:val="30"/>
          <w:szCs w:val="30"/>
        </w:rPr>
        <w:t>提供对应货物价值总额增值税</w:t>
      </w:r>
      <w:r>
        <w:rPr>
          <w:rFonts w:hint="eastAsia" w:ascii="仿宋" w:hAnsi="仿宋" w:eastAsia="仿宋" w:cs="仿宋"/>
          <w:sz w:val="30"/>
          <w:szCs w:val="30"/>
          <w:lang w:val="en-US" w:eastAsia="zh-CN"/>
        </w:rPr>
        <w:sym w:font="Wingdings 2" w:char="00A3"/>
      </w:r>
      <w:r>
        <w:rPr>
          <w:rFonts w:hint="eastAsia" w:ascii="仿宋" w:hAnsi="仿宋" w:eastAsia="仿宋" w:cs="仿宋"/>
          <w:sz w:val="30"/>
          <w:szCs w:val="30"/>
        </w:rPr>
        <w:t>专用</w:t>
      </w:r>
      <w:r>
        <w:rPr>
          <w:rFonts w:hint="eastAsia" w:ascii="仿宋" w:hAnsi="仿宋" w:eastAsia="仿宋" w:cs="仿宋"/>
          <w:sz w:val="30"/>
          <w:szCs w:val="30"/>
        </w:rPr>
        <w:sym w:font="Wingdings 2" w:char="00A3"/>
      </w:r>
      <w:r>
        <w:rPr>
          <w:rFonts w:hint="eastAsia" w:ascii="仿宋" w:hAnsi="仿宋" w:eastAsia="仿宋" w:cs="仿宋"/>
          <w:sz w:val="30"/>
          <w:szCs w:val="30"/>
          <w:lang w:val="en-US" w:eastAsia="zh-CN"/>
        </w:rPr>
        <w:t>普通</w:t>
      </w:r>
      <w:r>
        <w:rPr>
          <w:rFonts w:hint="eastAsia" w:ascii="仿宋" w:hAnsi="仿宋" w:eastAsia="仿宋" w:cs="仿宋"/>
          <w:sz w:val="30"/>
          <w:szCs w:val="30"/>
        </w:rPr>
        <w:t>发票【</w:t>
      </w:r>
      <w:r>
        <w:rPr>
          <w:rFonts w:hint="eastAsia" w:ascii="仿宋" w:hAnsi="仿宋" w:eastAsia="仿宋" w:cs="仿宋"/>
          <w:sz w:val="30"/>
          <w:szCs w:val="30"/>
          <w:lang w:val="en-US" w:eastAsia="zh-CN"/>
        </w:rPr>
        <w:t>税率/征收率</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%】后</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30</w:t>
      </w:r>
      <w:r>
        <w:rPr>
          <w:rFonts w:hint="eastAsia" w:ascii="仿宋" w:hAnsi="仿宋" w:eastAsia="仿宋" w:cs="仿宋"/>
          <w:sz w:val="30"/>
          <w:szCs w:val="30"/>
          <w:u w:val="none"/>
        </w:rPr>
        <w:t xml:space="preserve"> </w:t>
      </w:r>
      <w:r>
        <w:rPr>
          <w:rFonts w:hint="eastAsia" w:ascii="仿宋" w:hAnsi="仿宋" w:eastAsia="仿宋" w:cs="仿宋"/>
          <w:sz w:val="30"/>
          <w:szCs w:val="30"/>
        </w:rPr>
        <w:t>日内付至</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%，合同总价的</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%为质保金，</w:t>
      </w:r>
      <w:r>
        <w:rPr>
          <w:rFonts w:hint="eastAsia" w:ascii="仿宋" w:hAnsi="仿宋" w:eastAsia="仿宋" w:cs="仿宋"/>
          <w:bCs w:val="0"/>
          <w:sz w:val="30"/>
          <w:szCs w:val="30"/>
        </w:rPr>
        <w:t>待质保期</w:t>
      </w:r>
      <w:r>
        <w:rPr>
          <w:rFonts w:hint="eastAsia" w:ascii="仿宋" w:hAnsi="仿宋" w:eastAsia="仿宋" w:cs="仿宋"/>
          <w:bCs w:val="0"/>
          <w:sz w:val="30"/>
          <w:szCs w:val="30"/>
          <w:lang w:eastAsia="zh-CN"/>
        </w:rPr>
        <w:t>届</w:t>
      </w:r>
      <w:r>
        <w:rPr>
          <w:rFonts w:hint="eastAsia" w:ascii="仿宋" w:hAnsi="仿宋" w:eastAsia="仿宋" w:cs="仿宋"/>
          <w:bCs w:val="0"/>
          <w:sz w:val="30"/>
          <w:szCs w:val="30"/>
        </w:rPr>
        <w:t>满后</w:t>
      </w:r>
      <w:r>
        <w:rPr>
          <w:rFonts w:hint="eastAsia" w:ascii="仿宋" w:hAnsi="仿宋" w:eastAsia="仿宋" w:cs="仿宋"/>
          <w:bCs w:val="0"/>
          <w:sz w:val="30"/>
          <w:szCs w:val="30"/>
          <w:lang w:eastAsia="zh-CN"/>
        </w:rPr>
        <w:t>，</w:t>
      </w:r>
      <w:r>
        <w:rPr>
          <w:rFonts w:hint="eastAsia" w:ascii="仿宋" w:hAnsi="仿宋" w:eastAsia="仿宋" w:cs="仿宋"/>
          <w:bCs w:val="0"/>
          <w:sz w:val="30"/>
          <w:szCs w:val="30"/>
        </w:rPr>
        <w:t>无质量缺陷</w:t>
      </w:r>
      <w:r>
        <w:rPr>
          <w:rFonts w:hint="eastAsia" w:ascii="仿宋" w:hAnsi="仿宋" w:eastAsia="仿宋" w:cs="仿宋"/>
          <w:bCs w:val="0"/>
          <w:sz w:val="30"/>
          <w:szCs w:val="30"/>
          <w:lang w:val="en-US" w:eastAsia="zh-CN"/>
        </w:rPr>
        <w:t>且</w:t>
      </w:r>
      <w:r>
        <w:rPr>
          <w:rFonts w:hint="eastAsia" w:ascii="仿宋" w:hAnsi="仿宋" w:eastAsia="仿宋" w:cs="仿宋"/>
          <w:bCs w:val="0"/>
          <w:sz w:val="30"/>
          <w:szCs w:val="30"/>
        </w:rPr>
        <w:t>乙方</w:t>
      </w:r>
      <w:r>
        <w:rPr>
          <w:rFonts w:hint="eastAsia" w:ascii="仿宋" w:hAnsi="仿宋" w:eastAsia="仿宋" w:cs="仿宋"/>
          <w:bCs w:val="0"/>
          <w:sz w:val="30"/>
          <w:szCs w:val="30"/>
          <w:lang w:val="en-US" w:eastAsia="zh-CN"/>
        </w:rPr>
        <w:t>已</w:t>
      </w:r>
      <w:r>
        <w:rPr>
          <w:rFonts w:hint="eastAsia" w:ascii="仿宋" w:hAnsi="仿宋" w:eastAsia="仿宋" w:cs="仿宋"/>
          <w:bCs w:val="0"/>
          <w:sz w:val="30"/>
          <w:szCs w:val="30"/>
        </w:rPr>
        <w:t>履行全部保修</w:t>
      </w:r>
      <w:r>
        <w:rPr>
          <w:rFonts w:hint="eastAsia" w:ascii="仿宋" w:hAnsi="仿宋" w:eastAsia="仿宋" w:cs="仿宋"/>
          <w:bCs w:val="0"/>
          <w:sz w:val="30"/>
          <w:szCs w:val="30"/>
          <w:lang w:val="en-US" w:eastAsia="zh-CN"/>
        </w:rPr>
        <w:t>义务后</w:t>
      </w:r>
      <w:r>
        <w:rPr>
          <w:rFonts w:hint="eastAsia" w:ascii="仿宋" w:hAnsi="仿宋" w:eastAsia="仿宋" w:cs="仿宋"/>
          <w:bCs w:val="0"/>
          <w:sz w:val="30"/>
          <w:szCs w:val="30"/>
        </w:rPr>
        <w:t>，乙方向甲方提交付款申请书及</w:t>
      </w:r>
      <w:r>
        <w:rPr>
          <w:rFonts w:hint="eastAsia" w:ascii="仿宋" w:hAnsi="仿宋" w:eastAsia="仿宋" w:cs="仿宋"/>
          <w:sz w:val="30"/>
          <w:szCs w:val="30"/>
        </w:rPr>
        <w:t>增值税专用发票后</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30</w:t>
      </w:r>
      <w:r>
        <w:rPr>
          <w:rFonts w:hint="eastAsia" w:ascii="仿宋" w:hAnsi="仿宋" w:eastAsia="仿宋" w:cs="仿宋"/>
          <w:sz w:val="30"/>
          <w:szCs w:val="30"/>
          <w:u w:val="none"/>
        </w:rPr>
        <w:t xml:space="preserve"> </w:t>
      </w:r>
      <w:r>
        <w:rPr>
          <w:rFonts w:hint="eastAsia" w:ascii="仿宋" w:hAnsi="仿宋" w:eastAsia="仿宋" w:cs="仿宋"/>
          <w:bCs w:val="0"/>
          <w:sz w:val="30"/>
          <w:szCs w:val="30"/>
        </w:rPr>
        <w:t>日内，一次性支付剩余质保金（无息）。</w:t>
      </w:r>
      <w:r>
        <w:rPr>
          <w:rFonts w:hint="eastAsia" w:ascii="仿宋" w:hAnsi="仿宋" w:eastAsia="仿宋" w:cs="仿宋"/>
          <w:bCs w:val="0"/>
          <w:sz w:val="30"/>
          <w:szCs w:val="30"/>
          <w:lang w:val="en-US" w:eastAsia="zh-CN"/>
        </w:rPr>
        <w:t>在乙方开具符合要求的发票前，甲方有权拒绝付款且不视为违约。</w:t>
      </w:r>
    </w:p>
    <w:p w14:paraId="19ADB041">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sym w:font="Wingdings 2" w:char="00A3"/>
      </w:r>
      <w:r>
        <w:rPr>
          <w:rFonts w:hint="eastAsia" w:ascii="仿宋" w:hAnsi="仿宋" w:eastAsia="仿宋" w:cs="仿宋"/>
          <w:b w:val="0"/>
          <w:bCs w:val="0"/>
          <w:sz w:val="30"/>
          <w:szCs w:val="30"/>
          <w:lang w:val="en-US" w:eastAsia="zh-CN"/>
        </w:rPr>
        <w:t>按【  】结算支付。</w:t>
      </w:r>
    </w:p>
    <w:p w14:paraId="3916A857">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rPr>
      </w:pPr>
      <w:r>
        <w:rPr>
          <w:rFonts w:hint="eastAsia" w:ascii="仿宋" w:hAnsi="仿宋" w:eastAsia="仿宋" w:cs="仿宋"/>
          <w:b w:val="0"/>
          <w:bCs w:val="0"/>
          <w:sz w:val="30"/>
          <w:szCs w:val="30"/>
          <w:lang w:val="en-US" w:eastAsia="zh-CN"/>
        </w:rPr>
        <w:t>【</w:t>
      </w:r>
      <w:r>
        <w:rPr>
          <w:rFonts w:hint="eastAsia" w:ascii="仿宋" w:hAnsi="仿宋" w:eastAsia="仿宋" w:cs="仿宋"/>
          <w:sz w:val="30"/>
          <w:szCs w:val="30"/>
          <w:lang w:val="en-US" w:eastAsia="zh-CN"/>
        </w:rPr>
        <w:t>每个结算周期届满后，乙方提供</w:t>
      </w:r>
      <w:r>
        <w:rPr>
          <w:rFonts w:hint="eastAsia" w:ascii="仿宋" w:hAnsi="仿宋" w:eastAsia="仿宋" w:cs="仿宋"/>
          <w:sz w:val="30"/>
          <w:szCs w:val="30"/>
        </w:rPr>
        <w:t>货物到达现场</w:t>
      </w:r>
      <w:r>
        <w:rPr>
          <w:rFonts w:hint="eastAsia" w:ascii="仿宋" w:hAnsi="仿宋" w:eastAsia="仿宋" w:cs="仿宋"/>
          <w:sz w:val="30"/>
          <w:szCs w:val="30"/>
          <w:lang w:val="en-US" w:eastAsia="zh-CN"/>
        </w:rPr>
        <w:t>经甲方书面验收合格确认单、</w:t>
      </w:r>
      <w:r>
        <w:rPr>
          <w:rFonts w:hint="eastAsia" w:ascii="仿宋" w:hAnsi="仿宋" w:eastAsia="仿宋" w:cs="仿宋"/>
          <w:sz w:val="30"/>
          <w:szCs w:val="30"/>
        </w:rPr>
        <w:t>且乙方提供</w:t>
      </w:r>
      <w:r>
        <w:rPr>
          <w:rFonts w:hint="eastAsia" w:ascii="仿宋" w:hAnsi="仿宋" w:eastAsia="仿宋" w:cs="仿宋"/>
          <w:sz w:val="30"/>
          <w:szCs w:val="30"/>
          <w:lang w:val="en-US" w:eastAsia="zh-CN"/>
        </w:rPr>
        <w:t>对应</w:t>
      </w:r>
      <w:r>
        <w:rPr>
          <w:rFonts w:hint="eastAsia" w:ascii="仿宋" w:hAnsi="仿宋" w:eastAsia="仿宋" w:cs="仿宋"/>
          <w:sz w:val="30"/>
          <w:szCs w:val="30"/>
        </w:rPr>
        <w:t>货物</w:t>
      </w:r>
      <w:r>
        <w:rPr>
          <w:rFonts w:hint="eastAsia" w:ascii="仿宋" w:hAnsi="仿宋" w:eastAsia="仿宋" w:cs="仿宋"/>
          <w:sz w:val="30"/>
          <w:szCs w:val="30"/>
          <w:lang w:val="en-US" w:eastAsia="zh-CN"/>
        </w:rPr>
        <w:t>价值</w:t>
      </w:r>
      <w:r>
        <w:rPr>
          <w:rFonts w:hint="eastAsia" w:ascii="仿宋" w:hAnsi="仿宋" w:eastAsia="仿宋" w:cs="仿宋"/>
          <w:sz w:val="30"/>
          <w:szCs w:val="30"/>
        </w:rPr>
        <w:t>总额增值税</w:t>
      </w:r>
      <w:r>
        <w:rPr>
          <w:rFonts w:hint="eastAsia" w:ascii="仿宋" w:hAnsi="仿宋" w:eastAsia="仿宋" w:cs="仿宋"/>
          <w:sz w:val="30"/>
          <w:szCs w:val="30"/>
          <w:lang w:val="en-US" w:eastAsia="zh-CN"/>
        </w:rPr>
        <w:sym w:font="Wingdings 2" w:char="00A3"/>
      </w:r>
      <w:r>
        <w:rPr>
          <w:rFonts w:hint="eastAsia" w:ascii="仿宋" w:hAnsi="仿宋" w:eastAsia="仿宋" w:cs="仿宋"/>
          <w:sz w:val="30"/>
          <w:szCs w:val="30"/>
        </w:rPr>
        <w:t>专用</w:t>
      </w:r>
      <w:r>
        <w:rPr>
          <w:rFonts w:hint="eastAsia" w:ascii="仿宋" w:hAnsi="仿宋" w:eastAsia="仿宋" w:cs="仿宋"/>
          <w:sz w:val="30"/>
          <w:szCs w:val="30"/>
        </w:rPr>
        <w:sym w:font="Wingdings 2" w:char="00A3"/>
      </w:r>
      <w:r>
        <w:rPr>
          <w:rFonts w:hint="eastAsia" w:ascii="仿宋" w:hAnsi="仿宋" w:eastAsia="仿宋" w:cs="仿宋"/>
          <w:sz w:val="30"/>
          <w:szCs w:val="30"/>
          <w:lang w:val="en-US" w:eastAsia="zh-CN"/>
        </w:rPr>
        <w:t>普通</w:t>
      </w:r>
      <w:r>
        <w:rPr>
          <w:rFonts w:hint="eastAsia" w:ascii="仿宋" w:hAnsi="仿宋" w:eastAsia="仿宋" w:cs="仿宋"/>
          <w:sz w:val="30"/>
          <w:szCs w:val="30"/>
        </w:rPr>
        <w:t>发票【</w:t>
      </w:r>
      <w:r>
        <w:rPr>
          <w:rFonts w:hint="eastAsia" w:ascii="仿宋" w:hAnsi="仿宋" w:eastAsia="仿宋" w:cs="仿宋"/>
          <w:sz w:val="30"/>
          <w:szCs w:val="30"/>
          <w:lang w:val="en-US" w:eastAsia="zh-CN"/>
        </w:rPr>
        <w:t>税率/征收率</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%】后</w:t>
      </w:r>
      <w:r>
        <w:rPr>
          <w:rFonts w:hint="eastAsia" w:ascii="仿宋" w:hAnsi="仿宋" w:eastAsia="仿宋" w:cs="仿宋"/>
          <w:sz w:val="30"/>
          <w:szCs w:val="30"/>
          <w:lang w:eastAsia="zh-CN"/>
        </w:rPr>
        <w:t>【</w:t>
      </w:r>
      <w:r>
        <w:rPr>
          <w:rFonts w:hint="eastAsia" w:ascii="仿宋" w:hAnsi="仿宋" w:eastAsia="仿宋" w:cs="仿宋"/>
          <w:sz w:val="30"/>
          <w:szCs w:val="30"/>
        </w:rPr>
        <w:t>30</w:t>
      </w:r>
      <w:r>
        <w:rPr>
          <w:rFonts w:hint="eastAsia" w:ascii="仿宋" w:hAnsi="仿宋" w:eastAsia="仿宋" w:cs="仿宋"/>
          <w:sz w:val="30"/>
          <w:szCs w:val="30"/>
          <w:lang w:eastAsia="zh-CN"/>
        </w:rPr>
        <w:t>】</w:t>
      </w:r>
      <w:r>
        <w:rPr>
          <w:rFonts w:hint="eastAsia" w:ascii="仿宋" w:hAnsi="仿宋" w:eastAsia="仿宋" w:cs="仿宋"/>
          <w:sz w:val="30"/>
          <w:szCs w:val="30"/>
        </w:rPr>
        <w:t>日内付至</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剩余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%为质保金，待质保期界满后</w:t>
      </w:r>
      <w:r>
        <w:rPr>
          <w:rFonts w:hint="eastAsia" w:ascii="仿宋" w:hAnsi="仿宋" w:eastAsia="仿宋" w:cs="仿宋"/>
          <w:sz w:val="30"/>
          <w:szCs w:val="30"/>
          <w:lang w:eastAsia="zh-CN"/>
        </w:rPr>
        <w:t>，</w:t>
      </w:r>
      <w:r>
        <w:rPr>
          <w:rFonts w:hint="eastAsia" w:ascii="仿宋" w:hAnsi="仿宋" w:eastAsia="仿宋" w:cs="仿宋"/>
          <w:sz w:val="30"/>
          <w:szCs w:val="30"/>
        </w:rPr>
        <w:t>无质量缺陷</w:t>
      </w:r>
      <w:r>
        <w:rPr>
          <w:rFonts w:hint="eastAsia" w:ascii="仿宋" w:hAnsi="仿宋" w:eastAsia="仿宋" w:cs="仿宋"/>
          <w:sz w:val="30"/>
          <w:szCs w:val="30"/>
          <w:lang w:val="en-US" w:eastAsia="zh-CN"/>
        </w:rPr>
        <w:t>或</w:t>
      </w:r>
      <w:r>
        <w:rPr>
          <w:rFonts w:hint="eastAsia" w:ascii="仿宋" w:hAnsi="仿宋" w:eastAsia="仿宋" w:cs="仿宋"/>
          <w:sz w:val="30"/>
          <w:szCs w:val="30"/>
        </w:rPr>
        <w:t>乙方</w:t>
      </w:r>
      <w:r>
        <w:rPr>
          <w:rFonts w:hint="eastAsia" w:ascii="仿宋" w:hAnsi="仿宋" w:eastAsia="仿宋" w:cs="仿宋"/>
          <w:sz w:val="30"/>
          <w:szCs w:val="30"/>
          <w:lang w:val="en-US" w:eastAsia="zh-CN"/>
        </w:rPr>
        <w:t>已</w:t>
      </w:r>
      <w:r>
        <w:rPr>
          <w:rFonts w:hint="eastAsia" w:ascii="仿宋" w:hAnsi="仿宋" w:eastAsia="仿宋" w:cs="仿宋"/>
          <w:sz w:val="30"/>
          <w:szCs w:val="30"/>
        </w:rPr>
        <w:t>履行全部保修义务</w:t>
      </w:r>
      <w:r>
        <w:rPr>
          <w:rFonts w:hint="eastAsia" w:ascii="仿宋" w:hAnsi="仿宋" w:eastAsia="仿宋" w:cs="仿宋"/>
          <w:sz w:val="30"/>
          <w:szCs w:val="30"/>
          <w:lang w:val="en-US" w:eastAsia="zh-CN"/>
        </w:rPr>
        <w:t>后</w:t>
      </w:r>
      <w:r>
        <w:rPr>
          <w:rFonts w:hint="eastAsia" w:ascii="仿宋" w:hAnsi="仿宋" w:eastAsia="仿宋" w:cs="仿宋"/>
          <w:sz w:val="30"/>
          <w:szCs w:val="30"/>
        </w:rPr>
        <w:t>，乙方向甲方提交付款申请书及增值税</w:t>
      </w:r>
      <w:r>
        <w:rPr>
          <w:rFonts w:hint="eastAsia" w:ascii="仿宋" w:hAnsi="仿宋" w:eastAsia="仿宋" w:cs="仿宋"/>
          <w:sz w:val="30"/>
          <w:szCs w:val="30"/>
          <w:lang w:val="en-US" w:eastAsia="zh-CN"/>
        </w:rPr>
        <w:t>专用</w:t>
      </w:r>
      <w:r>
        <w:rPr>
          <w:rFonts w:hint="eastAsia" w:ascii="仿宋" w:hAnsi="仿宋" w:eastAsia="仿宋" w:cs="仿宋"/>
          <w:sz w:val="30"/>
          <w:szCs w:val="30"/>
        </w:rPr>
        <w:t>发票后</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30</w:t>
      </w:r>
      <w:r>
        <w:rPr>
          <w:rFonts w:hint="eastAsia" w:ascii="仿宋" w:hAnsi="仿宋" w:eastAsia="仿宋" w:cs="仿宋"/>
          <w:sz w:val="30"/>
          <w:szCs w:val="30"/>
          <w:u w:val="none"/>
        </w:rPr>
        <w:t xml:space="preserve"> </w:t>
      </w:r>
      <w:r>
        <w:rPr>
          <w:rFonts w:hint="eastAsia" w:ascii="仿宋" w:hAnsi="仿宋" w:eastAsia="仿宋" w:cs="仿宋"/>
          <w:sz w:val="30"/>
          <w:szCs w:val="30"/>
        </w:rPr>
        <w:t>日内，一次性支付剩余质保金（无息）。</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在乙方开具符合要求的发票前，甲方有权拒绝付款且不视为违约。</w:t>
      </w:r>
    </w:p>
    <w:p w14:paraId="2DB01A07">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本合同履行过程中，上述约定税率如因国家政策调整导致税率变化的，双方根据政策文件实施要求，按上述不含税价及调整后的税率执行。</w:t>
      </w:r>
    </w:p>
    <w:p w14:paraId="2F4901F6">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、关于供货方式的相关约定</w:t>
      </w:r>
    </w:p>
    <w:p w14:paraId="7655E98F">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供货周期：自</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年</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月</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日起至</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年</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月</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日，共计</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日历天</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供货周期内乙方接到甲方通知（附件二）后</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lang w:val="en-US" w:eastAsia="zh-CN"/>
        </w:rPr>
        <w:t>日内发货。</w:t>
      </w:r>
    </w:p>
    <w:p w14:paraId="4D76979A">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乙方根据甲方书面通知要求，按时按量及时供货至甲方指定地点。</w:t>
      </w:r>
      <w:r>
        <w:rPr>
          <w:rFonts w:hint="eastAsia" w:ascii="仿宋" w:hAnsi="仿宋" w:eastAsia="仿宋" w:cs="仿宋"/>
          <w:b w:val="0"/>
          <w:bCs w:val="0"/>
          <w:sz w:val="30"/>
          <w:szCs w:val="30"/>
          <w:lang w:val="en-US" w:eastAsia="zh-CN"/>
        </w:rPr>
        <w:t>交货时，乙</w:t>
      </w:r>
      <w:r>
        <w:rPr>
          <w:rFonts w:hint="eastAsia" w:ascii="仿宋" w:hAnsi="仿宋" w:eastAsia="仿宋" w:cs="仿宋"/>
          <w:b w:val="0"/>
          <w:bCs w:val="0"/>
          <w:sz w:val="30"/>
          <w:szCs w:val="30"/>
        </w:rPr>
        <w:t>方应向</w:t>
      </w:r>
      <w:r>
        <w:rPr>
          <w:rFonts w:hint="eastAsia" w:ascii="仿宋" w:hAnsi="仿宋" w:eastAsia="仿宋" w:cs="仿宋"/>
          <w:b w:val="0"/>
          <w:bCs w:val="0"/>
          <w:sz w:val="30"/>
          <w:szCs w:val="30"/>
          <w:lang w:val="en-US" w:eastAsia="zh-CN"/>
        </w:rPr>
        <w:t>甲</w:t>
      </w:r>
      <w:r>
        <w:rPr>
          <w:rFonts w:hint="eastAsia" w:ascii="仿宋" w:hAnsi="仿宋" w:eastAsia="仿宋" w:cs="仿宋"/>
          <w:b w:val="0"/>
          <w:bCs w:val="0"/>
          <w:sz w:val="30"/>
          <w:szCs w:val="30"/>
        </w:rPr>
        <w:t>方提供完整的、符合国家法律法规和行业标准规定的技术资料及相关合格证明文件。</w:t>
      </w:r>
    </w:p>
    <w:p w14:paraId="6C20C570">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3.乙</w:t>
      </w:r>
      <w:r>
        <w:rPr>
          <w:rFonts w:hint="eastAsia" w:ascii="仿宋" w:hAnsi="仿宋" w:eastAsia="仿宋" w:cs="仿宋"/>
          <w:sz w:val="30"/>
          <w:szCs w:val="30"/>
        </w:rPr>
        <w:t>方应采用符合国家、行业标准的方式方法对合同材料进行妥善包装，凡因</w:t>
      </w:r>
      <w:r>
        <w:rPr>
          <w:rFonts w:hint="eastAsia" w:ascii="仿宋" w:hAnsi="仿宋" w:eastAsia="仿宋" w:cs="仿宋"/>
          <w:sz w:val="30"/>
          <w:szCs w:val="30"/>
          <w:lang w:val="en-US" w:eastAsia="zh-CN"/>
        </w:rPr>
        <w:t>乙</w:t>
      </w:r>
      <w:r>
        <w:rPr>
          <w:rFonts w:hint="eastAsia" w:ascii="仿宋" w:hAnsi="仿宋" w:eastAsia="仿宋" w:cs="仿宋"/>
          <w:sz w:val="30"/>
          <w:szCs w:val="30"/>
        </w:rPr>
        <w:t>方对货物包装不善、标记不明、防护措施不当或在货物装箱前保管不良，或因</w:t>
      </w:r>
      <w:r>
        <w:rPr>
          <w:rFonts w:hint="eastAsia" w:ascii="仿宋" w:hAnsi="仿宋" w:eastAsia="仿宋" w:cs="仿宋"/>
          <w:sz w:val="30"/>
          <w:szCs w:val="30"/>
          <w:lang w:val="en-US" w:eastAsia="zh-CN"/>
        </w:rPr>
        <w:t>乙</w:t>
      </w:r>
      <w:r>
        <w:rPr>
          <w:rFonts w:hint="eastAsia" w:ascii="仿宋" w:hAnsi="仿宋" w:eastAsia="仿宋" w:cs="仿宋"/>
          <w:sz w:val="30"/>
          <w:szCs w:val="30"/>
        </w:rPr>
        <w:t>方其他原因，致使货物遭到损坏、丢失或质量下降，由</w:t>
      </w:r>
      <w:r>
        <w:rPr>
          <w:rFonts w:hint="eastAsia" w:ascii="仿宋" w:hAnsi="仿宋" w:eastAsia="仿宋" w:cs="仿宋"/>
          <w:sz w:val="30"/>
          <w:szCs w:val="30"/>
          <w:lang w:val="en-US" w:eastAsia="zh-CN"/>
        </w:rPr>
        <w:t>乙</w:t>
      </w:r>
      <w:r>
        <w:rPr>
          <w:rFonts w:hint="eastAsia" w:ascii="仿宋" w:hAnsi="仿宋" w:eastAsia="仿宋" w:cs="仿宋"/>
          <w:sz w:val="30"/>
          <w:szCs w:val="30"/>
        </w:rPr>
        <w:t>方承担责任</w:t>
      </w:r>
      <w:r>
        <w:rPr>
          <w:rFonts w:hint="eastAsia" w:ascii="仿宋" w:hAnsi="仿宋" w:eastAsia="仿宋" w:cs="仿宋"/>
          <w:sz w:val="30"/>
          <w:szCs w:val="30"/>
          <w:lang w:eastAsia="zh-CN"/>
        </w:rPr>
        <w:t>。</w:t>
      </w:r>
    </w:p>
    <w:p w14:paraId="6DB0DA54">
      <w:pPr>
        <w:keepNext w:val="0"/>
        <w:keepLines w:val="0"/>
        <w:pageBreakBefore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、质量标准</w:t>
      </w:r>
    </w:p>
    <w:p w14:paraId="6DFAFAF2">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1.乙方应当保证供货产品质量满足国家标准、行业标准及甲方要求的标准，保证供货产品无设计、制造和材料缺陷。</w:t>
      </w:r>
    </w:p>
    <w:p w14:paraId="5D9009B2">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2.乙方应当保证供货产品已经获得有效授权进行销售</w:t>
      </w:r>
      <w:r>
        <w:rPr>
          <w:rFonts w:hint="eastAsia" w:ascii="仿宋" w:hAnsi="仿宋" w:eastAsia="仿宋" w:cs="仿宋"/>
          <w:sz w:val="30"/>
          <w:szCs w:val="30"/>
        </w:rPr>
        <w:t>，不会侵犯任何第三人的知识产权</w:t>
      </w:r>
      <w:r>
        <w:rPr>
          <w:rFonts w:hint="eastAsia" w:ascii="仿宋" w:hAnsi="仿宋" w:eastAsia="仿宋" w:cs="仿宋"/>
          <w:sz w:val="30"/>
          <w:szCs w:val="30"/>
          <w:lang w:val="en-US" w:eastAsia="zh-CN"/>
        </w:rPr>
        <w:t>或其他合法权益</w:t>
      </w:r>
      <w:r>
        <w:rPr>
          <w:rFonts w:hint="eastAsia" w:ascii="仿宋" w:hAnsi="仿宋" w:eastAsia="仿宋" w:cs="仿宋"/>
          <w:sz w:val="30"/>
          <w:szCs w:val="30"/>
        </w:rPr>
        <w:t>。</w:t>
      </w:r>
    </w:p>
    <w:p w14:paraId="30EF1E22">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3.乙</w:t>
      </w:r>
      <w:r>
        <w:rPr>
          <w:rFonts w:hint="eastAsia" w:ascii="仿宋" w:hAnsi="仿宋" w:eastAsia="仿宋" w:cs="仿宋"/>
          <w:sz w:val="30"/>
          <w:szCs w:val="30"/>
          <w:u w:val="none"/>
        </w:rPr>
        <w:t>方供应的产品必须符合抽检要求。若</w:t>
      </w:r>
      <w:r>
        <w:rPr>
          <w:rFonts w:hint="eastAsia" w:ascii="仿宋" w:hAnsi="仿宋" w:eastAsia="仿宋" w:cs="仿宋"/>
          <w:sz w:val="30"/>
          <w:szCs w:val="30"/>
          <w:u w:val="none"/>
          <w:lang w:val="en-US" w:eastAsia="zh-CN"/>
        </w:rPr>
        <w:t>甲</w:t>
      </w:r>
      <w:r>
        <w:rPr>
          <w:rFonts w:hint="eastAsia" w:ascii="仿宋" w:hAnsi="仿宋" w:eastAsia="仿宋" w:cs="仿宋"/>
          <w:sz w:val="30"/>
          <w:szCs w:val="30"/>
          <w:u w:val="none"/>
        </w:rPr>
        <w:t>方组织抽检时，</w:t>
      </w:r>
      <w:r>
        <w:rPr>
          <w:rFonts w:hint="eastAsia" w:ascii="仿宋" w:hAnsi="仿宋" w:eastAsia="仿宋" w:cs="仿宋"/>
          <w:sz w:val="30"/>
          <w:szCs w:val="30"/>
          <w:u w:val="none"/>
          <w:lang w:val="en-US" w:eastAsia="zh-CN"/>
        </w:rPr>
        <w:t>乙方</w:t>
      </w:r>
      <w:r>
        <w:rPr>
          <w:rFonts w:hint="eastAsia" w:ascii="仿宋" w:hAnsi="仿宋" w:eastAsia="仿宋" w:cs="仿宋"/>
          <w:sz w:val="30"/>
          <w:szCs w:val="30"/>
          <w:u w:val="none"/>
        </w:rPr>
        <w:t>提供的材料抽检不合格，抽检所代表批次的材料将无条件退回</w:t>
      </w:r>
      <w:r>
        <w:rPr>
          <w:rFonts w:hint="eastAsia" w:ascii="仿宋" w:hAnsi="仿宋" w:eastAsia="仿宋" w:cs="仿宋"/>
          <w:sz w:val="30"/>
          <w:szCs w:val="30"/>
          <w:u w:val="none"/>
          <w:lang w:val="en-US" w:eastAsia="zh-CN"/>
        </w:rPr>
        <w:t>且</w:t>
      </w:r>
      <w:r>
        <w:rPr>
          <w:rFonts w:hint="eastAsia" w:ascii="仿宋" w:hAnsi="仿宋" w:eastAsia="仿宋" w:cs="仿宋"/>
          <w:sz w:val="30"/>
          <w:szCs w:val="30"/>
        </w:rPr>
        <w:t>相关检测、运输、拆装等一切费用</w:t>
      </w:r>
      <w:r>
        <w:rPr>
          <w:rFonts w:hint="eastAsia" w:ascii="仿宋" w:hAnsi="仿宋" w:eastAsia="仿宋" w:cs="仿宋"/>
          <w:sz w:val="30"/>
          <w:szCs w:val="30"/>
          <w:lang w:val="en-US" w:eastAsia="zh-CN"/>
        </w:rPr>
        <w:t>均</w:t>
      </w:r>
      <w:r>
        <w:rPr>
          <w:rFonts w:hint="eastAsia" w:ascii="仿宋" w:hAnsi="仿宋" w:eastAsia="仿宋" w:cs="仿宋"/>
          <w:sz w:val="30"/>
          <w:szCs w:val="30"/>
        </w:rPr>
        <w:t>由乙方承担</w:t>
      </w:r>
      <w:r>
        <w:rPr>
          <w:rFonts w:hint="eastAsia" w:ascii="仿宋" w:hAnsi="仿宋" w:eastAsia="仿宋" w:cs="仿宋"/>
          <w:sz w:val="30"/>
          <w:szCs w:val="30"/>
          <w:u w:val="none"/>
        </w:rPr>
        <w:t>，</w:t>
      </w:r>
      <w:r>
        <w:rPr>
          <w:rFonts w:hint="eastAsia" w:ascii="仿宋" w:hAnsi="仿宋" w:eastAsia="仿宋" w:cs="仿宋"/>
          <w:sz w:val="30"/>
          <w:szCs w:val="30"/>
          <w:u w:val="none"/>
          <w:lang w:val="en-US" w:eastAsia="zh-CN"/>
        </w:rPr>
        <w:t>乙</w:t>
      </w:r>
      <w:r>
        <w:rPr>
          <w:rFonts w:hint="eastAsia" w:ascii="仿宋" w:hAnsi="仿宋" w:eastAsia="仿宋" w:cs="仿宋"/>
          <w:sz w:val="30"/>
          <w:szCs w:val="30"/>
          <w:u w:val="none"/>
        </w:rPr>
        <w:t>方应重新供应合格的产品。若供应的产品再次抽检不合格，</w:t>
      </w:r>
      <w:r>
        <w:rPr>
          <w:rFonts w:hint="eastAsia" w:ascii="仿宋" w:hAnsi="仿宋" w:eastAsia="仿宋" w:cs="仿宋"/>
          <w:sz w:val="30"/>
          <w:szCs w:val="30"/>
          <w:u w:val="none"/>
          <w:lang w:val="en-US" w:eastAsia="zh-CN"/>
        </w:rPr>
        <w:t>甲</w:t>
      </w:r>
      <w:r>
        <w:rPr>
          <w:rFonts w:hint="eastAsia" w:ascii="仿宋" w:hAnsi="仿宋" w:eastAsia="仿宋" w:cs="仿宋"/>
          <w:sz w:val="30"/>
          <w:szCs w:val="30"/>
          <w:u w:val="none"/>
        </w:rPr>
        <w:t>方有权解除合同，要求</w:t>
      </w:r>
      <w:r>
        <w:rPr>
          <w:rFonts w:hint="eastAsia" w:ascii="仿宋" w:hAnsi="仿宋" w:eastAsia="仿宋" w:cs="仿宋"/>
          <w:sz w:val="30"/>
          <w:szCs w:val="30"/>
          <w:u w:val="none"/>
          <w:lang w:val="en-US" w:eastAsia="zh-CN"/>
        </w:rPr>
        <w:t>乙</w:t>
      </w:r>
      <w:r>
        <w:rPr>
          <w:rFonts w:hint="eastAsia" w:ascii="仿宋" w:hAnsi="仿宋" w:eastAsia="仿宋" w:cs="仿宋"/>
          <w:sz w:val="30"/>
          <w:szCs w:val="30"/>
          <w:u w:val="none"/>
        </w:rPr>
        <w:t>方退</w:t>
      </w:r>
      <w:r>
        <w:rPr>
          <w:rFonts w:hint="eastAsia" w:ascii="仿宋" w:hAnsi="仿宋" w:eastAsia="仿宋" w:cs="仿宋"/>
          <w:sz w:val="30"/>
          <w:szCs w:val="30"/>
          <w:u w:val="none"/>
          <w:lang w:val="en-US" w:eastAsia="zh-CN"/>
        </w:rPr>
        <w:t>还</w:t>
      </w:r>
      <w:r>
        <w:rPr>
          <w:rFonts w:hint="eastAsia" w:ascii="仿宋" w:hAnsi="仿宋" w:eastAsia="仿宋" w:cs="仿宋"/>
          <w:sz w:val="30"/>
          <w:szCs w:val="30"/>
          <w:u w:val="none"/>
        </w:rPr>
        <w:t>已支付的全部价款</w:t>
      </w:r>
      <w:r>
        <w:rPr>
          <w:rFonts w:hint="eastAsia" w:ascii="仿宋" w:hAnsi="仿宋" w:eastAsia="仿宋" w:cs="仿宋"/>
          <w:sz w:val="30"/>
          <w:szCs w:val="30"/>
          <w:u w:val="none"/>
          <w:lang w:eastAsia="zh-CN"/>
        </w:rPr>
        <w:t>。</w:t>
      </w:r>
    </w:p>
    <w:p w14:paraId="7BE9AC1C">
      <w:pPr>
        <w:widowControl/>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4.甲方有权对出厂前的材料到厂家进行检查，乙方负责协调厂家配合。</w:t>
      </w:r>
    </w:p>
    <w:p w14:paraId="38EEB4E9">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 表面处理</w:t>
      </w:r>
    </w:p>
    <w:p w14:paraId="3AA048EC">
      <w:pPr>
        <w:pStyle w:val="26"/>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采用各种防腐涂料防腐层时，内外壁表面处理应达到GB8923-2011《涂覆涂料前钢材表面处理表面清洁度的目视评定:1~4部分》Sa25级:配件可采用人工除锈，应达到St3级标准。</w:t>
      </w:r>
    </w:p>
    <w:p w14:paraId="08AA79DD">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6.内防腐</w:t>
      </w:r>
    </w:p>
    <w:p w14:paraId="49119656">
      <w:pPr>
        <w:pStyle w:val="26"/>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内防腐采用熔结环氧粉末防腐涂层，防腐层采用熔结环氧粉末防腐涂层，涂层厚度不得低于400um 。</w:t>
      </w:r>
    </w:p>
    <w:p w14:paraId="6B090440">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7.钢管外防腐</w:t>
      </w:r>
    </w:p>
    <w:p w14:paraId="066E8F8E">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外防腐采用外3PE加强级3.7㎜内环氧粉末400微米防腐涂层，涂层按照《熔融结合环氧粉末涂料的防腐蚀涂装》(GB/T18593-2010)执行。</w:t>
      </w:r>
    </w:p>
    <w:p w14:paraId="59FDE732">
      <w:pPr>
        <w:widowControl/>
        <w:ind w:firstLine="600" w:firstLineChars="200"/>
        <w:rPr>
          <w:rFonts w:hint="eastAsia" w:ascii="仿宋" w:hAnsi="仿宋" w:eastAsia="仿宋" w:cs="仿宋"/>
          <w:sz w:val="30"/>
          <w:szCs w:val="30"/>
          <w:lang w:val="en-US" w:eastAsia="zh-CN"/>
        </w:rPr>
      </w:pPr>
    </w:p>
    <w:p w14:paraId="46839A55">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运输、</w:t>
      </w:r>
      <w:r>
        <w:rPr>
          <w:rFonts w:hint="eastAsia" w:ascii="仿宋" w:hAnsi="仿宋" w:eastAsia="仿宋" w:cs="仿宋"/>
          <w:b/>
          <w:bCs/>
          <w:sz w:val="30"/>
          <w:szCs w:val="30"/>
        </w:rPr>
        <w:t>验收及方式</w:t>
      </w:r>
    </w:p>
    <w:p w14:paraId="4B0D0FDB">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u w:val="none"/>
        </w:rPr>
        <w:t>除合同另有规定外，</w:t>
      </w:r>
      <w:r>
        <w:rPr>
          <w:rFonts w:hint="eastAsia" w:ascii="仿宋" w:hAnsi="仿宋" w:eastAsia="仿宋" w:cs="仿宋"/>
          <w:sz w:val="30"/>
          <w:szCs w:val="30"/>
          <w:u w:val="none"/>
          <w:lang w:val="en-US" w:eastAsia="zh-CN"/>
        </w:rPr>
        <w:t>乙方</w:t>
      </w:r>
      <w:r>
        <w:rPr>
          <w:rFonts w:hint="eastAsia" w:ascii="仿宋" w:hAnsi="仿宋" w:eastAsia="仿宋" w:cs="仿宋"/>
          <w:sz w:val="30"/>
          <w:szCs w:val="30"/>
          <w:u w:val="none"/>
        </w:rPr>
        <w:t>应自行、自费取得进入交货地点和为合同的实施所需通过的任何道路及其他交通设施的通行权，并交纳相应的费用。这部分费用包含在货物单价中，</w:t>
      </w:r>
      <w:r>
        <w:rPr>
          <w:rFonts w:hint="eastAsia" w:ascii="仿宋" w:hAnsi="仿宋" w:eastAsia="仿宋" w:cs="仿宋"/>
          <w:sz w:val="30"/>
          <w:szCs w:val="30"/>
          <w:u w:val="none"/>
          <w:lang w:val="en-US" w:eastAsia="zh-CN"/>
        </w:rPr>
        <w:t>甲</w:t>
      </w:r>
      <w:r>
        <w:rPr>
          <w:rFonts w:hint="eastAsia" w:ascii="仿宋" w:hAnsi="仿宋" w:eastAsia="仿宋" w:cs="仿宋"/>
          <w:sz w:val="30"/>
          <w:szCs w:val="30"/>
          <w:u w:val="none"/>
        </w:rPr>
        <w:t>方不再另行支付</w:t>
      </w:r>
      <w:r>
        <w:rPr>
          <w:rFonts w:hint="eastAsia" w:ascii="仿宋" w:hAnsi="仿宋" w:eastAsia="仿宋" w:cs="仿宋"/>
          <w:sz w:val="30"/>
          <w:szCs w:val="30"/>
        </w:rPr>
        <w:t>。</w:t>
      </w:r>
    </w:p>
    <w:p w14:paraId="734B29B2">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u w:val="none"/>
          <w:lang w:val="en-US" w:eastAsia="zh-CN"/>
        </w:rPr>
        <w:t>乙方</w:t>
      </w:r>
      <w:r>
        <w:rPr>
          <w:rFonts w:hint="eastAsia" w:ascii="仿宋" w:hAnsi="仿宋" w:eastAsia="仿宋" w:cs="仿宋"/>
          <w:sz w:val="30"/>
          <w:szCs w:val="30"/>
          <w:u w:val="none"/>
        </w:rPr>
        <w:t>应采取一切必要与合理措施，避免各类运输车辆，对进入现场或通往现场的任何公路、桥梁、隧道和涵洞及其他设施的破坏或损坏</w:t>
      </w:r>
      <w:r>
        <w:rPr>
          <w:rFonts w:hint="eastAsia" w:ascii="仿宋" w:hAnsi="仿宋" w:eastAsia="仿宋" w:cs="仿宋"/>
          <w:sz w:val="30"/>
          <w:szCs w:val="30"/>
        </w:rPr>
        <w:t>。</w:t>
      </w:r>
      <w:r>
        <w:rPr>
          <w:rFonts w:hint="eastAsia" w:ascii="仿宋" w:hAnsi="仿宋" w:eastAsia="仿宋" w:cs="仿宋"/>
          <w:sz w:val="30"/>
          <w:szCs w:val="30"/>
          <w:u w:val="none"/>
        </w:rPr>
        <w:t>发生属</w:t>
      </w:r>
      <w:r>
        <w:rPr>
          <w:rFonts w:hint="eastAsia" w:ascii="仿宋" w:hAnsi="仿宋" w:eastAsia="仿宋" w:cs="仿宋"/>
          <w:sz w:val="30"/>
          <w:szCs w:val="30"/>
          <w:u w:val="none"/>
          <w:lang w:val="en-US" w:eastAsia="zh-CN"/>
        </w:rPr>
        <w:t>乙方</w:t>
      </w:r>
      <w:r>
        <w:rPr>
          <w:rFonts w:hint="eastAsia" w:ascii="仿宋" w:hAnsi="仿宋" w:eastAsia="仿宋" w:cs="仿宋"/>
          <w:sz w:val="30"/>
          <w:szCs w:val="30"/>
          <w:u w:val="none"/>
        </w:rPr>
        <w:t>责任的事故并造成通往交货现场的道路或桥梁、隧洞和专用公路或其他设施的损坏、人员的损伤，则</w:t>
      </w:r>
      <w:r>
        <w:rPr>
          <w:rFonts w:hint="eastAsia" w:ascii="仿宋" w:hAnsi="仿宋" w:eastAsia="仿宋" w:cs="仿宋"/>
          <w:sz w:val="30"/>
          <w:szCs w:val="30"/>
          <w:u w:val="none"/>
          <w:lang w:val="en-US" w:eastAsia="zh-CN"/>
        </w:rPr>
        <w:t>乙方</w:t>
      </w:r>
      <w:r>
        <w:rPr>
          <w:rFonts w:hint="eastAsia" w:ascii="仿宋" w:hAnsi="仿宋" w:eastAsia="仿宋" w:cs="仿宋"/>
          <w:sz w:val="30"/>
          <w:szCs w:val="30"/>
          <w:u w:val="none"/>
        </w:rPr>
        <w:t>应承担自费修复此类损坏和由此引起的索赔、处罚、诉讼和其他费用，并保障</w:t>
      </w:r>
      <w:r>
        <w:rPr>
          <w:rFonts w:hint="eastAsia" w:ascii="仿宋" w:hAnsi="仿宋" w:eastAsia="仿宋" w:cs="仿宋"/>
          <w:sz w:val="30"/>
          <w:szCs w:val="30"/>
          <w:u w:val="none"/>
          <w:lang w:val="en-US" w:eastAsia="zh-CN"/>
        </w:rPr>
        <w:t>甲</w:t>
      </w:r>
      <w:r>
        <w:rPr>
          <w:rFonts w:hint="eastAsia" w:ascii="仿宋" w:hAnsi="仿宋" w:eastAsia="仿宋" w:cs="仿宋"/>
          <w:sz w:val="30"/>
          <w:szCs w:val="30"/>
          <w:u w:val="none"/>
        </w:rPr>
        <w:t>方免于承担与此有关的任何责任和赔偿</w:t>
      </w:r>
      <w:r>
        <w:rPr>
          <w:rFonts w:hint="eastAsia" w:ascii="仿宋" w:hAnsi="仿宋" w:eastAsia="仿宋" w:cs="仿宋"/>
          <w:sz w:val="30"/>
          <w:szCs w:val="30"/>
        </w:rPr>
        <w:t>。</w:t>
      </w:r>
    </w:p>
    <w:p w14:paraId="78F25616">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2.乙方</w:t>
      </w:r>
      <w:r>
        <w:rPr>
          <w:rFonts w:hint="eastAsia" w:ascii="仿宋" w:hAnsi="仿宋" w:eastAsia="仿宋" w:cs="仿宋"/>
          <w:sz w:val="30"/>
          <w:szCs w:val="30"/>
        </w:rPr>
        <w:t>应按合同条款中规定的时间、地点及方式按时交货，</w:t>
      </w:r>
      <w:r>
        <w:rPr>
          <w:rFonts w:hint="eastAsia" w:ascii="仿宋" w:hAnsi="仿宋" w:eastAsia="仿宋" w:cs="仿宋"/>
          <w:sz w:val="30"/>
          <w:szCs w:val="30"/>
          <w:lang w:val="en-US" w:eastAsia="zh-CN"/>
        </w:rPr>
        <w:t>甲方</w:t>
      </w:r>
      <w:r>
        <w:rPr>
          <w:rFonts w:hint="eastAsia" w:ascii="仿宋" w:hAnsi="仿宋" w:eastAsia="仿宋" w:cs="仿宋"/>
          <w:sz w:val="30"/>
          <w:szCs w:val="30"/>
        </w:rPr>
        <w:t>对</w:t>
      </w:r>
      <w:r>
        <w:rPr>
          <w:rFonts w:hint="eastAsia" w:ascii="仿宋" w:hAnsi="仿宋" w:eastAsia="仿宋" w:cs="仿宋"/>
          <w:sz w:val="30"/>
          <w:szCs w:val="30"/>
          <w:lang w:val="en-US" w:eastAsia="zh-CN"/>
        </w:rPr>
        <w:t>乙</w:t>
      </w:r>
      <w:r>
        <w:rPr>
          <w:rFonts w:hint="eastAsia" w:ascii="仿宋" w:hAnsi="仿宋" w:eastAsia="仿宋" w:cs="仿宋"/>
          <w:sz w:val="30"/>
          <w:szCs w:val="30"/>
        </w:rPr>
        <w:t>方交付的合同材料的数量进行清点核验后应签发</w:t>
      </w:r>
      <w:r>
        <w:rPr>
          <w:rFonts w:hint="eastAsia" w:ascii="仿宋" w:hAnsi="仿宋" w:eastAsia="仿宋" w:cs="仿宋"/>
          <w:sz w:val="30"/>
          <w:szCs w:val="30"/>
          <w:lang w:val="en-US" w:eastAsia="zh-CN"/>
        </w:rPr>
        <w:t>交接检验</w:t>
      </w:r>
      <w:r>
        <w:rPr>
          <w:rFonts w:hint="eastAsia" w:ascii="仿宋" w:hAnsi="仿宋" w:eastAsia="仿宋" w:cs="仿宋"/>
          <w:sz w:val="30"/>
          <w:szCs w:val="30"/>
        </w:rPr>
        <w:t>单</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附件三</w:t>
      </w:r>
      <w:r>
        <w:rPr>
          <w:rFonts w:hint="eastAsia" w:ascii="仿宋" w:hAnsi="仿宋" w:eastAsia="仿宋" w:cs="仿宋"/>
          <w:sz w:val="30"/>
          <w:szCs w:val="30"/>
          <w:lang w:eastAsia="zh-CN"/>
        </w:rPr>
        <w:t>）</w:t>
      </w:r>
      <w:r>
        <w:rPr>
          <w:rFonts w:hint="eastAsia" w:ascii="仿宋" w:hAnsi="仿宋" w:eastAsia="仿宋" w:cs="仿宋"/>
          <w:sz w:val="30"/>
          <w:szCs w:val="30"/>
        </w:rPr>
        <w:t>。</w:t>
      </w:r>
      <w:r>
        <w:rPr>
          <w:rFonts w:hint="eastAsia" w:ascii="仿宋" w:hAnsi="仿宋" w:eastAsia="仿宋" w:cs="仿宋"/>
          <w:sz w:val="30"/>
          <w:szCs w:val="30"/>
          <w:lang w:val="en-US" w:eastAsia="zh-CN"/>
        </w:rPr>
        <w:t>甲</w:t>
      </w:r>
      <w:r>
        <w:rPr>
          <w:rFonts w:hint="eastAsia" w:ascii="仿宋" w:hAnsi="仿宋" w:eastAsia="仿宋" w:cs="仿宋"/>
          <w:sz w:val="30"/>
          <w:szCs w:val="30"/>
        </w:rPr>
        <w:t>方签发</w:t>
      </w:r>
      <w:r>
        <w:rPr>
          <w:rFonts w:hint="eastAsia" w:ascii="仿宋" w:hAnsi="仿宋" w:eastAsia="仿宋" w:cs="仿宋"/>
          <w:sz w:val="30"/>
          <w:szCs w:val="30"/>
          <w:lang w:val="en-US" w:eastAsia="zh-CN"/>
        </w:rPr>
        <w:t>交接检验</w:t>
      </w:r>
      <w:r>
        <w:rPr>
          <w:rFonts w:hint="eastAsia" w:ascii="仿宋" w:hAnsi="仿宋" w:eastAsia="仿宋" w:cs="仿宋"/>
          <w:sz w:val="30"/>
          <w:szCs w:val="30"/>
        </w:rPr>
        <w:t>单不代表对合同材料的接受，</w:t>
      </w:r>
      <w:r>
        <w:rPr>
          <w:rFonts w:hint="eastAsia" w:ascii="仿宋" w:hAnsi="仿宋" w:eastAsia="仿宋" w:cs="仿宋"/>
          <w:sz w:val="30"/>
          <w:szCs w:val="30"/>
          <w:lang w:val="en-US" w:eastAsia="zh-CN"/>
        </w:rPr>
        <w:t>甲方有权</w:t>
      </w:r>
      <w:r>
        <w:rPr>
          <w:rFonts w:hint="eastAsia" w:ascii="仿宋" w:hAnsi="仿宋" w:eastAsia="仿宋" w:cs="仿宋"/>
          <w:sz w:val="30"/>
          <w:szCs w:val="30"/>
        </w:rPr>
        <w:t>进行后续的检验和验收。</w:t>
      </w:r>
    </w:p>
    <w:p w14:paraId="75D83EC9">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验收前，乙方应提供有权部门出具的检测报告、生产合格证等有关证明资料，否则甲方有权拒绝验收；验收时，双方对供货数量、质量、外观完整度等进行查看验收，经验收不符合合同约定及甲方使用要求的，甲方有权拒绝收货；甲方验收确认后，对于甲方现场验收时无法查看、无法发觉的质量问题，后期仍有权要求乙方承担更换</w:t>
      </w:r>
      <w:r>
        <w:rPr>
          <w:rFonts w:hint="eastAsia" w:ascii="仿宋" w:hAnsi="仿宋" w:eastAsia="仿宋" w:cs="仿宋"/>
          <w:sz w:val="30"/>
          <w:szCs w:val="30"/>
          <w:lang w:eastAsia="zh-CN"/>
        </w:rPr>
        <w:t>。</w:t>
      </w:r>
    </w:p>
    <w:p w14:paraId="6A1BF1A6">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因</w:t>
      </w:r>
      <w:r>
        <w:rPr>
          <w:rFonts w:hint="eastAsia" w:ascii="仿宋" w:hAnsi="仿宋" w:eastAsia="仿宋" w:cs="仿宋"/>
          <w:sz w:val="30"/>
          <w:szCs w:val="30"/>
          <w:lang w:val="en-US" w:eastAsia="zh-CN"/>
        </w:rPr>
        <w:t>材料</w:t>
      </w:r>
      <w:r>
        <w:rPr>
          <w:rFonts w:hint="eastAsia" w:ascii="仿宋" w:hAnsi="仿宋" w:eastAsia="仿宋" w:cs="仿宋"/>
          <w:sz w:val="30"/>
          <w:szCs w:val="30"/>
        </w:rPr>
        <w:t>的质量问题发生争议时，由双方共同委托国家或省、市政府指定的技术质量监督单位进行质量鉴定，其鉴定为最终结论，双方应当接受。如检测合格，</w:t>
      </w:r>
      <w:r>
        <w:rPr>
          <w:rFonts w:hint="eastAsia" w:ascii="仿宋" w:hAnsi="仿宋" w:eastAsia="仿宋" w:cs="仿宋"/>
          <w:sz w:val="30"/>
          <w:szCs w:val="30"/>
          <w:lang w:val="en-US" w:eastAsia="zh-CN"/>
        </w:rPr>
        <w:t>鉴定及样品</w:t>
      </w:r>
      <w:r>
        <w:rPr>
          <w:rFonts w:hint="eastAsia" w:ascii="仿宋" w:hAnsi="仿宋" w:eastAsia="仿宋" w:cs="仿宋"/>
          <w:sz w:val="30"/>
          <w:szCs w:val="30"/>
        </w:rPr>
        <w:t xml:space="preserve">费用由 </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甲方 </w:t>
      </w:r>
      <w:r>
        <w:rPr>
          <w:rFonts w:hint="eastAsia" w:ascii="仿宋" w:hAnsi="仿宋" w:eastAsia="仿宋" w:cs="仿宋"/>
          <w:sz w:val="30"/>
          <w:szCs w:val="30"/>
          <w:u w:val="none"/>
        </w:rPr>
        <w:t xml:space="preserve"> </w:t>
      </w:r>
      <w:r>
        <w:rPr>
          <w:rFonts w:hint="eastAsia" w:ascii="仿宋" w:hAnsi="仿宋" w:eastAsia="仿宋" w:cs="仿宋"/>
          <w:sz w:val="30"/>
          <w:szCs w:val="30"/>
        </w:rPr>
        <w:t xml:space="preserve"> 承担；如检测不合格，</w:t>
      </w:r>
      <w:r>
        <w:rPr>
          <w:rFonts w:hint="eastAsia" w:ascii="仿宋" w:hAnsi="仿宋" w:eastAsia="仿宋" w:cs="仿宋"/>
          <w:sz w:val="30"/>
          <w:szCs w:val="30"/>
          <w:lang w:val="en-US" w:eastAsia="zh-CN"/>
        </w:rPr>
        <w:t>鉴定</w:t>
      </w:r>
      <w:r>
        <w:rPr>
          <w:rFonts w:hint="eastAsia" w:ascii="仿宋" w:hAnsi="仿宋" w:eastAsia="仿宋" w:cs="仿宋"/>
          <w:sz w:val="30"/>
          <w:szCs w:val="30"/>
        </w:rPr>
        <w:t>及样品等费用由</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乙方 </w:t>
      </w:r>
      <w:r>
        <w:rPr>
          <w:rFonts w:hint="eastAsia" w:ascii="仿宋" w:hAnsi="仿宋" w:eastAsia="仿宋" w:cs="仿宋"/>
          <w:sz w:val="30"/>
          <w:szCs w:val="30"/>
          <w:u w:val="none"/>
        </w:rPr>
        <w:t xml:space="preserve"> </w:t>
      </w:r>
      <w:r>
        <w:rPr>
          <w:rFonts w:hint="eastAsia" w:ascii="仿宋" w:hAnsi="仿宋" w:eastAsia="仿宋" w:cs="仿宋"/>
          <w:sz w:val="30"/>
          <w:szCs w:val="30"/>
        </w:rPr>
        <w:t>承担。、退回、折价、赔偿等违约责任。</w:t>
      </w:r>
    </w:p>
    <w:p w14:paraId="08FD9E8F">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违约责任   </w:t>
      </w:r>
      <w:r>
        <w:rPr>
          <w:rFonts w:hint="eastAsia" w:ascii="仿宋" w:hAnsi="仿宋" w:eastAsia="仿宋" w:cs="仿宋"/>
          <w:b/>
          <w:bCs/>
          <w:sz w:val="30"/>
          <w:szCs w:val="30"/>
        </w:rPr>
        <w:t xml:space="preserve">    </w:t>
      </w:r>
      <w:r>
        <w:rPr>
          <w:rFonts w:hint="eastAsia" w:ascii="仿宋" w:hAnsi="仿宋" w:eastAsia="仿宋" w:cs="仿宋"/>
          <w:sz w:val="30"/>
          <w:szCs w:val="30"/>
        </w:rPr>
        <w:t xml:space="preserve">                                                                                                        </w:t>
      </w:r>
    </w:p>
    <w:p w14:paraId="5B05400D">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乙方未能按合同约定的期限交货的，每逾期一天，甲方有权要求乙方按逾期交货价值</w:t>
      </w: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支付违约金，逾期超过</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天的，甲方有权解除合同并要求乙方承担合同总价</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的违约金。</w:t>
      </w:r>
    </w:p>
    <w:p w14:paraId="6AC67BBC">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.如乙方提供的供货产品存在质量问题，甲方有权拒收并有权要求乙方在</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lang w:val="en-US" w:eastAsia="zh-CN"/>
        </w:rPr>
        <w:t>天内进行更换，供货期不予顺延，由此产生的费用均由乙方承担，若乙方未能在甲方要求时间内进行更换，则甲方有权单方解除合同，并向甲方支付合同总价</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lang w:val="en-US" w:eastAsia="zh-CN"/>
        </w:rPr>
        <w:t>的违约金</w:t>
      </w:r>
      <w:r>
        <w:rPr>
          <w:rFonts w:hint="eastAsia" w:ascii="仿宋" w:hAnsi="仿宋" w:eastAsia="仿宋" w:cs="仿宋"/>
          <w:sz w:val="30"/>
          <w:szCs w:val="30"/>
        </w:rPr>
        <w:t>。</w:t>
      </w:r>
    </w:p>
    <w:p w14:paraId="7D66383C">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若乙方提供的供货货物侵犯第三人合法权益致使甲方遭受第三人索赔的，乙方应当承担全部赔偿责任，且乙方应当采取补救措施，包括但不限于取得相关合法权利、使用同等功能的其他产品替代设备暂供甲方使用等，甲方有权要求解除合同并要求乙方支付合同总价</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lang w:val="en-US" w:eastAsia="zh-CN"/>
        </w:rPr>
        <w:t>%的违约金。</w:t>
      </w:r>
    </w:p>
    <w:p w14:paraId="72BF2978">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乙方在供货期间因运输、上下货中发生的安全、违章、货物损失等</w:t>
      </w:r>
      <w:r>
        <w:rPr>
          <w:rFonts w:hint="eastAsia" w:ascii="仿宋" w:hAnsi="仿宋" w:eastAsia="仿宋" w:cs="仿宋"/>
          <w:sz w:val="30"/>
          <w:szCs w:val="30"/>
          <w:lang w:val="en-US" w:eastAsia="zh-CN"/>
        </w:rPr>
        <w:t>造成的</w:t>
      </w:r>
      <w:r>
        <w:rPr>
          <w:rFonts w:hint="eastAsia" w:ascii="仿宋" w:hAnsi="仿宋" w:eastAsia="仿宋" w:cs="仿宋"/>
          <w:sz w:val="30"/>
          <w:szCs w:val="30"/>
        </w:rPr>
        <w:t>一切</w:t>
      </w:r>
      <w:r>
        <w:rPr>
          <w:rFonts w:hint="eastAsia" w:ascii="仿宋" w:hAnsi="仿宋" w:eastAsia="仿宋" w:cs="仿宋"/>
          <w:sz w:val="30"/>
          <w:szCs w:val="30"/>
          <w:lang w:val="en-US" w:eastAsia="zh-CN"/>
        </w:rPr>
        <w:t>经济</w:t>
      </w:r>
      <w:r>
        <w:rPr>
          <w:rFonts w:hint="eastAsia" w:ascii="仿宋" w:hAnsi="仿宋" w:eastAsia="仿宋" w:cs="仿宋"/>
          <w:sz w:val="30"/>
          <w:szCs w:val="30"/>
        </w:rPr>
        <w:t>损失</w:t>
      </w:r>
      <w:r>
        <w:rPr>
          <w:rFonts w:hint="eastAsia" w:ascii="仿宋" w:hAnsi="仿宋" w:eastAsia="仿宋" w:cs="仿宋"/>
          <w:sz w:val="30"/>
          <w:szCs w:val="30"/>
          <w:lang w:val="en-US" w:eastAsia="zh-CN"/>
        </w:rPr>
        <w:t>均</w:t>
      </w:r>
      <w:r>
        <w:rPr>
          <w:rFonts w:hint="eastAsia" w:ascii="仿宋" w:hAnsi="仿宋" w:eastAsia="仿宋" w:cs="仿宋"/>
          <w:sz w:val="30"/>
          <w:szCs w:val="30"/>
        </w:rPr>
        <w:t>由其自行承担。</w:t>
      </w:r>
    </w:p>
    <w:p w14:paraId="6A84B70B">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因乙方供货质量原因，导致甲方工程质量、工期受损以及发生安全隐患等所造成的</w:t>
      </w:r>
      <w:r>
        <w:rPr>
          <w:rFonts w:hint="eastAsia" w:ascii="仿宋" w:hAnsi="仿宋" w:eastAsia="仿宋" w:cs="仿宋"/>
          <w:sz w:val="30"/>
          <w:szCs w:val="30"/>
          <w:lang w:val="en-US" w:eastAsia="zh-CN"/>
        </w:rPr>
        <w:t>甲方、乙方及第三人的</w:t>
      </w:r>
      <w:r>
        <w:rPr>
          <w:rFonts w:hint="eastAsia" w:ascii="仿宋" w:hAnsi="仿宋" w:eastAsia="仿宋" w:cs="仿宋"/>
          <w:sz w:val="30"/>
          <w:szCs w:val="30"/>
        </w:rPr>
        <w:t>人身及财产损失均由乙方承担。</w:t>
      </w:r>
    </w:p>
    <w:p w14:paraId="6E00CAA5">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6.若上述各项约定的违约金不足以弥补甲方损失的，乙方应当予以补足，且上述任何一笔违约金，甲方有权从任何一笔甲方应付的款项或质保金中予以扣除。</w:t>
      </w:r>
    </w:p>
    <w:p w14:paraId="57140934">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rPr>
        <w:t>在</w:t>
      </w:r>
      <w:r>
        <w:rPr>
          <w:rFonts w:hint="eastAsia" w:ascii="仿宋" w:hAnsi="仿宋" w:eastAsia="仿宋" w:cs="仿宋"/>
          <w:sz w:val="30"/>
          <w:szCs w:val="30"/>
          <w:lang w:val="en-US" w:eastAsia="zh-CN"/>
        </w:rPr>
        <w:t>乙方</w:t>
      </w:r>
      <w:r>
        <w:rPr>
          <w:rFonts w:hint="eastAsia" w:ascii="仿宋" w:hAnsi="仿宋" w:eastAsia="仿宋" w:cs="仿宋"/>
          <w:sz w:val="30"/>
          <w:szCs w:val="30"/>
        </w:rPr>
        <w:t>违约的情况下，如果</w:t>
      </w:r>
      <w:r>
        <w:rPr>
          <w:rFonts w:hint="eastAsia" w:ascii="仿宋" w:hAnsi="仿宋" w:eastAsia="仿宋" w:cs="仿宋"/>
          <w:sz w:val="30"/>
          <w:szCs w:val="30"/>
          <w:lang w:val="en-US" w:eastAsia="zh-CN"/>
        </w:rPr>
        <w:t>乙方</w:t>
      </w:r>
      <w:r>
        <w:rPr>
          <w:rFonts w:hint="eastAsia" w:ascii="仿宋" w:hAnsi="仿宋" w:eastAsia="仿宋" w:cs="仿宋"/>
          <w:sz w:val="30"/>
          <w:szCs w:val="30"/>
        </w:rPr>
        <w:t>未能在合同</w:t>
      </w:r>
      <w:r>
        <w:rPr>
          <w:rFonts w:hint="eastAsia" w:ascii="仿宋" w:hAnsi="仿宋" w:eastAsia="仿宋" w:cs="仿宋"/>
          <w:sz w:val="30"/>
          <w:szCs w:val="30"/>
          <w:lang w:val="en-US" w:eastAsia="zh-CN"/>
        </w:rPr>
        <w:t>约</w:t>
      </w:r>
      <w:r>
        <w:rPr>
          <w:rFonts w:hint="eastAsia" w:ascii="仿宋" w:hAnsi="仿宋" w:eastAsia="仿宋" w:cs="仿宋"/>
          <w:sz w:val="30"/>
          <w:szCs w:val="30"/>
        </w:rPr>
        <w:t>定的限期或</w:t>
      </w:r>
      <w:r>
        <w:rPr>
          <w:rFonts w:hint="eastAsia" w:ascii="仿宋" w:hAnsi="仿宋" w:eastAsia="仿宋" w:cs="仿宋"/>
          <w:sz w:val="30"/>
          <w:szCs w:val="30"/>
          <w:lang w:val="en-US" w:eastAsia="zh-CN"/>
        </w:rPr>
        <w:t>甲方</w:t>
      </w:r>
      <w:r>
        <w:rPr>
          <w:rFonts w:hint="eastAsia" w:ascii="仿宋" w:hAnsi="仿宋" w:eastAsia="仿宋" w:cs="仿宋"/>
          <w:sz w:val="30"/>
          <w:szCs w:val="30"/>
        </w:rPr>
        <w:t>同意延长的限期内提供全部或部分货物</w:t>
      </w:r>
      <w:r>
        <w:rPr>
          <w:rFonts w:hint="eastAsia" w:ascii="仿宋" w:hAnsi="仿宋" w:eastAsia="仿宋" w:cs="仿宋"/>
          <w:sz w:val="30"/>
          <w:szCs w:val="30"/>
          <w:lang w:eastAsia="zh-CN"/>
        </w:rPr>
        <w:t>；</w:t>
      </w:r>
      <w:r>
        <w:rPr>
          <w:rFonts w:hint="eastAsia" w:ascii="仿宋" w:hAnsi="仿宋" w:eastAsia="仿宋" w:cs="仿宋"/>
          <w:sz w:val="30"/>
          <w:szCs w:val="30"/>
        </w:rPr>
        <w:t>或如果</w:t>
      </w:r>
      <w:r>
        <w:rPr>
          <w:rFonts w:hint="eastAsia" w:ascii="仿宋" w:hAnsi="仿宋" w:eastAsia="仿宋" w:cs="仿宋"/>
          <w:sz w:val="30"/>
          <w:szCs w:val="30"/>
          <w:lang w:val="en-US" w:eastAsia="zh-CN"/>
        </w:rPr>
        <w:t>乙方</w:t>
      </w:r>
      <w:r>
        <w:rPr>
          <w:rFonts w:hint="eastAsia" w:ascii="仿宋" w:hAnsi="仿宋" w:eastAsia="仿宋" w:cs="仿宋"/>
          <w:sz w:val="30"/>
          <w:szCs w:val="30"/>
        </w:rPr>
        <w:t>未能履行合同</w:t>
      </w:r>
      <w:r>
        <w:rPr>
          <w:rFonts w:hint="eastAsia" w:ascii="仿宋" w:hAnsi="仿宋" w:eastAsia="仿宋" w:cs="仿宋"/>
          <w:sz w:val="30"/>
          <w:szCs w:val="30"/>
          <w:lang w:val="en-US" w:eastAsia="zh-CN"/>
        </w:rPr>
        <w:t>约</w:t>
      </w:r>
      <w:r>
        <w:rPr>
          <w:rFonts w:hint="eastAsia" w:ascii="仿宋" w:hAnsi="仿宋" w:eastAsia="仿宋" w:cs="仿宋"/>
          <w:sz w:val="30"/>
          <w:szCs w:val="30"/>
        </w:rPr>
        <w:t>定的义务，</w:t>
      </w:r>
      <w:r>
        <w:rPr>
          <w:rFonts w:hint="eastAsia" w:ascii="仿宋" w:hAnsi="仿宋" w:eastAsia="仿宋" w:cs="仿宋"/>
          <w:sz w:val="30"/>
          <w:szCs w:val="30"/>
          <w:lang w:val="en-US" w:eastAsia="zh-CN"/>
        </w:rPr>
        <w:t>乙方在甲方认可</w:t>
      </w:r>
      <w:r>
        <w:rPr>
          <w:rFonts w:hint="eastAsia" w:ascii="仿宋" w:hAnsi="仿宋" w:eastAsia="仿宋" w:cs="仿宋"/>
          <w:sz w:val="30"/>
          <w:szCs w:val="30"/>
        </w:rPr>
        <w:t>延长的时间内未能纠正其过失</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甲方</w:t>
      </w:r>
      <w:r>
        <w:rPr>
          <w:rFonts w:hint="eastAsia" w:ascii="仿宋" w:hAnsi="仿宋" w:eastAsia="仿宋" w:cs="仿宋"/>
          <w:sz w:val="30"/>
          <w:szCs w:val="30"/>
        </w:rPr>
        <w:t>可向</w:t>
      </w:r>
      <w:r>
        <w:rPr>
          <w:rFonts w:hint="eastAsia" w:ascii="仿宋" w:hAnsi="仿宋" w:eastAsia="仿宋" w:cs="仿宋"/>
          <w:sz w:val="30"/>
          <w:szCs w:val="30"/>
          <w:lang w:val="en-US" w:eastAsia="zh-CN"/>
        </w:rPr>
        <w:t>乙方</w:t>
      </w:r>
      <w:r>
        <w:rPr>
          <w:rFonts w:hint="eastAsia" w:ascii="仿宋" w:hAnsi="仿宋" w:eastAsia="仿宋" w:cs="仿宋"/>
          <w:sz w:val="30"/>
          <w:szCs w:val="30"/>
        </w:rPr>
        <w:t>发出书面通知，终止部分或全部合同。在这种情况下，并不影响</w:t>
      </w:r>
      <w:r>
        <w:rPr>
          <w:rFonts w:hint="eastAsia" w:ascii="仿宋" w:hAnsi="仿宋" w:eastAsia="仿宋" w:cs="仿宋"/>
          <w:sz w:val="30"/>
          <w:szCs w:val="30"/>
          <w:lang w:val="en-US" w:eastAsia="zh-CN"/>
        </w:rPr>
        <w:t>甲方</w:t>
      </w:r>
      <w:r>
        <w:rPr>
          <w:rFonts w:hint="eastAsia" w:ascii="仿宋" w:hAnsi="仿宋" w:eastAsia="仿宋" w:cs="仿宋"/>
          <w:sz w:val="30"/>
          <w:szCs w:val="30"/>
        </w:rPr>
        <w:t>向</w:t>
      </w:r>
      <w:r>
        <w:rPr>
          <w:rFonts w:hint="eastAsia" w:ascii="仿宋" w:hAnsi="仿宋" w:eastAsia="仿宋" w:cs="仿宋"/>
          <w:sz w:val="30"/>
          <w:szCs w:val="30"/>
          <w:lang w:val="en-US" w:eastAsia="zh-CN"/>
        </w:rPr>
        <w:t>乙方</w:t>
      </w:r>
      <w:r>
        <w:rPr>
          <w:rFonts w:hint="eastAsia" w:ascii="仿宋" w:hAnsi="仿宋" w:eastAsia="仿宋" w:cs="仿宋"/>
          <w:sz w:val="30"/>
          <w:szCs w:val="30"/>
        </w:rPr>
        <w:t>提出的索赔。</w:t>
      </w:r>
      <w:r>
        <w:rPr>
          <w:rFonts w:hint="eastAsia" w:ascii="仿宋" w:hAnsi="仿宋" w:eastAsia="仿宋" w:cs="仿宋"/>
          <w:sz w:val="30"/>
          <w:szCs w:val="30"/>
          <w:lang w:val="en-US" w:eastAsia="zh-CN"/>
        </w:rPr>
        <w:t>另外，甲方</w:t>
      </w:r>
      <w:r>
        <w:rPr>
          <w:rFonts w:hint="eastAsia" w:ascii="仿宋" w:hAnsi="仿宋" w:eastAsia="仿宋" w:cs="仿宋"/>
          <w:sz w:val="30"/>
          <w:szCs w:val="30"/>
        </w:rPr>
        <w:t>可以依其认为适当的条件和方法</w:t>
      </w:r>
      <w:r>
        <w:rPr>
          <w:rFonts w:hint="eastAsia" w:ascii="仿宋" w:hAnsi="仿宋" w:eastAsia="仿宋" w:cs="仿宋"/>
          <w:sz w:val="30"/>
          <w:szCs w:val="30"/>
          <w:lang w:val="en-US" w:eastAsia="zh-CN"/>
        </w:rPr>
        <w:t>要求乙方提供</w:t>
      </w:r>
      <w:r>
        <w:rPr>
          <w:rFonts w:hint="eastAsia" w:ascii="仿宋" w:hAnsi="仿宋" w:eastAsia="仿宋" w:cs="仿宋"/>
          <w:sz w:val="30"/>
          <w:szCs w:val="30"/>
        </w:rPr>
        <w:t>与未交货物类似的</w:t>
      </w:r>
      <w:r>
        <w:rPr>
          <w:rFonts w:hint="eastAsia" w:ascii="仿宋" w:hAnsi="仿宋" w:eastAsia="仿宋" w:cs="仿宋"/>
          <w:sz w:val="30"/>
          <w:szCs w:val="30"/>
          <w:lang w:val="en-US" w:eastAsia="zh-CN"/>
        </w:rPr>
        <w:t>替代</w:t>
      </w:r>
      <w:r>
        <w:rPr>
          <w:rFonts w:hint="eastAsia" w:ascii="仿宋" w:hAnsi="仿宋" w:eastAsia="仿宋" w:cs="仿宋"/>
          <w:sz w:val="30"/>
          <w:szCs w:val="30"/>
        </w:rPr>
        <w:t>货物，</w:t>
      </w:r>
      <w:r>
        <w:rPr>
          <w:rFonts w:hint="eastAsia" w:ascii="仿宋" w:hAnsi="仿宋" w:eastAsia="仿宋" w:cs="仿宋"/>
          <w:sz w:val="30"/>
          <w:szCs w:val="30"/>
          <w:lang w:val="en-US" w:eastAsia="zh-CN"/>
        </w:rPr>
        <w:t>乙方</w:t>
      </w:r>
      <w:r>
        <w:rPr>
          <w:rFonts w:hint="eastAsia" w:ascii="仿宋" w:hAnsi="仿宋" w:eastAsia="仿宋" w:cs="仿宋"/>
          <w:sz w:val="30"/>
          <w:szCs w:val="30"/>
        </w:rPr>
        <w:t>应对购买类似货物所超出的费用负责，而且</w:t>
      </w:r>
      <w:r>
        <w:rPr>
          <w:rFonts w:hint="eastAsia" w:ascii="仿宋" w:hAnsi="仿宋" w:eastAsia="仿宋" w:cs="仿宋"/>
          <w:sz w:val="30"/>
          <w:szCs w:val="30"/>
          <w:lang w:val="en-US" w:eastAsia="zh-CN"/>
        </w:rPr>
        <w:t>乙方</w:t>
      </w:r>
      <w:r>
        <w:rPr>
          <w:rFonts w:hint="eastAsia" w:ascii="仿宋" w:hAnsi="仿宋" w:eastAsia="仿宋" w:cs="仿宋"/>
          <w:sz w:val="30"/>
          <w:szCs w:val="30"/>
        </w:rPr>
        <w:t>还应继续执行合同中未终止的部分。</w:t>
      </w:r>
    </w:p>
    <w:p w14:paraId="05713059">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
    <w:p w14:paraId="0D2CC2F3">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八</w:t>
      </w:r>
      <w:r>
        <w:rPr>
          <w:rFonts w:hint="eastAsia" w:ascii="仿宋" w:hAnsi="仿宋" w:eastAsia="仿宋" w:cs="仿宋"/>
          <w:b/>
          <w:bCs/>
          <w:sz w:val="30"/>
          <w:szCs w:val="30"/>
        </w:rPr>
        <w:t>、质保期及质保责任</w:t>
      </w:r>
    </w:p>
    <w:p w14:paraId="685E9ABD">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1</w:t>
      </w:r>
      <w:r>
        <w:rPr>
          <w:rFonts w:hint="eastAsia" w:ascii="仿宋" w:hAnsi="仿宋" w:eastAsia="仿宋" w:cs="仿宋"/>
          <w:kern w:val="2"/>
          <w:sz w:val="30"/>
          <w:szCs w:val="30"/>
          <w:lang w:val="en-US" w:eastAsia="zh-CN"/>
        </w:rPr>
        <w:t>.</w:t>
      </w:r>
      <w:r>
        <w:rPr>
          <w:rFonts w:hint="eastAsia" w:ascii="仿宋" w:hAnsi="仿宋" w:eastAsia="仿宋" w:cs="仿宋"/>
          <w:kern w:val="2"/>
          <w:sz w:val="30"/>
          <w:szCs w:val="30"/>
        </w:rPr>
        <w:t>乙方承诺质量保证期：</w:t>
      </w:r>
      <w:r>
        <w:rPr>
          <w:rFonts w:hint="eastAsia" w:ascii="仿宋" w:hAnsi="仿宋" w:eastAsia="仿宋" w:cs="仿宋"/>
          <w:sz w:val="30"/>
          <w:szCs w:val="30"/>
        </w:rPr>
        <w:t>自【</w:t>
      </w:r>
      <w:r>
        <w:rPr>
          <w:rFonts w:hint="eastAsia" w:ascii="仿宋_GB2312" w:hAnsi="仿宋_GB2312" w:eastAsia="仿宋_GB2312" w:cs="仿宋_GB2312"/>
          <w:sz w:val="28"/>
          <w:szCs w:val="28"/>
          <w:lang w:val="en-US" w:eastAsia="zh-CN"/>
        </w:rPr>
        <w:t>乙方交付全部货物且经</w:t>
      </w:r>
      <w:r>
        <w:rPr>
          <w:rFonts w:hint="eastAsia" w:ascii="仿宋" w:hAnsi="仿宋" w:eastAsia="仿宋" w:cs="仿宋"/>
          <w:sz w:val="30"/>
          <w:szCs w:val="30"/>
          <w:lang w:val="en-US" w:eastAsia="zh-CN"/>
        </w:rPr>
        <w:t>甲方</w:t>
      </w:r>
      <w:r>
        <w:rPr>
          <w:rFonts w:hint="eastAsia" w:ascii="仿宋" w:hAnsi="仿宋" w:eastAsia="仿宋" w:cs="仿宋"/>
          <w:sz w:val="30"/>
          <w:szCs w:val="30"/>
        </w:rPr>
        <w:t>书面验收合格之日】起</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天，且不低</w:t>
      </w:r>
      <w:r>
        <w:rPr>
          <w:rFonts w:hint="eastAsia" w:ascii="仿宋" w:hAnsi="仿宋" w:eastAsia="仿宋" w:cs="仿宋"/>
          <w:kern w:val="2"/>
          <w:sz w:val="30"/>
          <w:szCs w:val="30"/>
        </w:rPr>
        <w:t>于现行国家和地方法律法规规定的最低标准。</w:t>
      </w:r>
    </w:p>
    <w:p w14:paraId="01AB033F">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w:t>
      </w:r>
      <w:r>
        <w:rPr>
          <w:rFonts w:hint="eastAsia" w:ascii="仿宋" w:hAnsi="仿宋" w:eastAsia="仿宋" w:cs="仿宋"/>
          <w:kern w:val="2"/>
          <w:sz w:val="30"/>
          <w:szCs w:val="30"/>
          <w:lang w:val="en-US" w:eastAsia="zh-CN"/>
        </w:rPr>
        <w:t>.</w:t>
      </w:r>
      <w:r>
        <w:rPr>
          <w:rFonts w:hint="eastAsia" w:ascii="仿宋" w:hAnsi="仿宋" w:eastAsia="仿宋" w:cs="仿宋"/>
          <w:kern w:val="2"/>
          <w:sz w:val="30"/>
          <w:szCs w:val="30"/>
        </w:rPr>
        <w:t>乙方应保证维修及时性，在收到甲方的通知后，应及时赶到现场，具体时间如下：</w:t>
      </w:r>
    </w:p>
    <w:p w14:paraId="71D5C501">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（1）除人力不可抗拒原因外，乙方须在接到通知后</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kern w:val="2"/>
          <w:sz w:val="30"/>
          <w:szCs w:val="30"/>
        </w:rPr>
        <w:t>小时内赶到现场并于</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kern w:val="2"/>
          <w:sz w:val="30"/>
          <w:szCs w:val="30"/>
        </w:rPr>
        <w:t>小时内解决。</w:t>
      </w:r>
    </w:p>
    <w:p w14:paraId="3924BE57">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（2）其他情况下，乙方须在甲方通知后</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kern w:val="2"/>
          <w:sz w:val="30"/>
          <w:szCs w:val="30"/>
        </w:rPr>
        <w:t>小时内赶到现场，并于赶到现场之日起</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kern w:val="2"/>
          <w:sz w:val="30"/>
          <w:szCs w:val="30"/>
        </w:rPr>
        <w:t>日内完成通知所涉及之保修项目。</w:t>
      </w:r>
    </w:p>
    <w:p w14:paraId="54DD1915">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（3）当乙方未按（1）、（2）条规定时间到场的情况下，甲方有权自行安排第三方进行维修，由此产生的全部费用</w:t>
      </w:r>
      <w:r>
        <w:rPr>
          <w:rFonts w:hint="eastAsia" w:ascii="仿宋_GB2312" w:hAnsi="仿宋_GB2312" w:eastAsia="仿宋_GB2312" w:cs="仿宋_GB2312"/>
          <w:kern w:val="0"/>
          <w:sz w:val="28"/>
          <w:szCs w:val="28"/>
          <w:lang w:val="en-US" w:eastAsia="zh-CN"/>
        </w:rPr>
        <w:t>由乙方承担，如甲方对乙方有未结款项的，</w:t>
      </w:r>
      <w:r>
        <w:rPr>
          <w:rFonts w:hint="eastAsia" w:ascii="仿宋" w:hAnsi="仿宋" w:eastAsia="仿宋" w:cs="仿宋"/>
          <w:kern w:val="2"/>
          <w:sz w:val="30"/>
          <w:szCs w:val="30"/>
        </w:rPr>
        <w:t>甲方有权</w:t>
      </w:r>
      <w:r>
        <w:rPr>
          <w:rFonts w:hint="eastAsia" w:ascii="仿宋" w:hAnsi="仿宋" w:eastAsia="仿宋" w:cs="仿宋"/>
          <w:kern w:val="2"/>
          <w:sz w:val="30"/>
          <w:szCs w:val="30"/>
          <w:lang w:val="en-US" w:eastAsia="zh-CN"/>
        </w:rPr>
        <w:t>在</w:t>
      </w:r>
      <w:r>
        <w:rPr>
          <w:rFonts w:hint="eastAsia" w:ascii="仿宋" w:hAnsi="仿宋" w:eastAsia="仿宋" w:cs="仿宋"/>
          <w:kern w:val="2"/>
          <w:sz w:val="30"/>
          <w:szCs w:val="30"/>
        </w:rPr>
        <w:t>乙方未结款项（含质保金）中直接扣除，鉴于乙方未能按时响应保修义务过程中，甲方人员劳动及工作成本的增加，乙方需另向甲方支付售后管理费【售后管理费用的标准为第三方全部维修费用的20%，且单笔售后管理费不应少于1000元】，甲方有权在乙方未结款</w:t>
      </w:r>
      <w:r>
        <w:rPr>
          <w:rFonts w:hint="eastAsia" w:ascii="仿宋" w:hAnsi="仿宋" w:eastAsia="仿宋" w:cs="仿宋"/>
          <w:kern w:val="2"/>
          <w:sz w:val="30"/>
          <w:szCs w:val="30"/>
          <w:lang w:val="en-US" w:eastAsia="zh-CN"/>
        </w:rPr>
        <w:t>项</w:t>
      </w:r>
      <w:r>
        <w:rPr>
          <w:rFonts w:hint="eastAsia" w:ascii="仿宋" w:hAnsi="仿宋" w:eastAsia="仿宋" w:cs="仿宋"/>
          <w:kern w:val="2"/>
          <w:sz w:val="30"/>
          <w:szCs w:val="30"/>
        </w:rPr>
        <w:t>（含质保金）中直接扣除。</w:t>
      </w:r>
    </w:p>
    <w:p w14:paraId="57F0E52C">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（4）经乙方维修或甲方委托第三方维修后，保修期以甲方验收合格之日起重新起算。保修期内更换或维修的，其保修期在更换或维修验收后重新起算。</w:t>
      </w:r>
    </w:p>
    <w:p w14:paraId="375ADAC9">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（5）因乙方逾期响应保修义务导致的甲方所有扣付事项，均无需征得乙方的认可。</w:t>
      </w:r>
    </w:p>
    <w:p w14:paraId="4854C24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（6）保修期内乙方尚有未完成的维修义务及甲方委托第三方未处理完毕的维修工作的，剩余质保金应顺延至维修赔偿完毕</w:t>
      </w:r>
      <w:r>
        <w:rPr>
          <w:rFonts w:hint="eastAsia" w:ascii="仿宋_GB2312" w:hAnsi="仿宋_GB2312" w:eastAsia="仿宋_GB2312" w:cs="仿宋_GB2312"/>
          <w:kern w:val="0"/>
          <w:sz w:val="28"/>
          <w:szCs w:val="28"/>
          <w:lang w:val="en-US" w:eastAsia="zh-CN"/>
        </w:rPr>
        <w:t>且无质量问题</w:t>
      </w:r>
      <w:r>
        <w:rPr>
          <w:rFonts w:hint="eastAsia" w:ascii="仿宋" w:hAnsi="仿宋" w:eastAsia="仿宋" w:cs="仿宋"/>
          <w:kern w:val="2"/>
          <w:sz w:val="30"/>
          <w:szCs w:val="30"/>
        </w:rPr>
        <w:t>之日后的</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15</w:t>
      </w:r>
      <w:r>
        <w:rPr>
          <w:rFonts w:hint="eastAsia" w:ascii="仿宋" w:hAnsi="仿宋" w:eastAsia="仿宋" w:cs="仿宋"/>
          <w:sz w:val="30"/>
          <w:szCs w:val="30"/>
          <w:u w:val="none"/>
        </w:rPr>
        <w:t xml:space="preserve"> </w:t>
      </w:r>
      <w:r>
        <w:rPr>
          <w:rFonts w:hint="eastAsia" w:ascii="仿宋" w:hAnsi="仿宋" w:eastAsia="仿宋" w:cs="仿宋"/>
          <w:kern w:val="2"/>
          <w:sz w:val="30"/>
          <w:szCs w:val="30"/>
        </w:rPr>
        <w:t>个工作日内返还。</w:t>
      </w:r>
    </w:p>
    <w:p w14:paraId="47A5D681">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kern w:val="2"/>
          <w:sz w:val="30"/>
          <w:szCs w:val="30"/>
        </w:rPr>
        <w:t>（7）</w:t>
      </w:r>
      <w:r>
        <w:rPr>
          <w:rFonts w:hint="eastAsia" w:ascii="仿宋" w:hAnsi="仿宋" w:eastAsia="仿宋" w:cs="仿宋"/>
          <w:sz w:val="30"/>
          <w:szCs w:val="30"/>
        </w:rPr>
        <w:t>其他约定：</w:t>
      </w: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kern w:val="2"/>
          <w:sz w:val="30"/>
          <w:szCs w:val="30"/>
        </w:rPr>
        <w:t>。</w:t>
      </w:r>
    </w:p>
    <w:p w14:paraId="134ACEE5">
      <w:pPr>
        <w:keepNext w:val="0"/>
        <w:keepLines w:val="0"/>
        <w:pageBreakBefore w:val="0"/>
        <w:widowControl/>
        <w:kinsoku/>
        <w:wordWrap/>
        <w:overflowPunct/>
        <w:autoSpaceDN/>
        <w:bidi w:val="0"/>
        <w:spacing w:line="240" w:lineRule="auto"/>
        <w:ind w:right="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九、索赔</w:t>
      </w:r>
    </w:p>
    <w:p w14:paraId="2B495D29">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lang w:val="en-US" w:eastAsia="zh-CN"/>
        </w:rPr>
        <w:t>9.</w:t>
      </w:r>
      <w:r>
        <w:rPr>
          <w:rFonts w:hint="eastAsia" w:ascii="仿宋" w:hAnsi="仿宋" w:eastAsia="仿宋" w:cs="仿宋"/>
          <w:b w:val="0"/>
          <w:sz w:val="30"/>
          <w:szCs w:val="30"/>
        </w:rPr>
        <w:t>1 除责任已由保险公司或运输部门承担之外，</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有权根据</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按检验标准自己检验的结果或</w:t>
      </w:r>
      <w:r>
        <w:rPr>
          <w:rFonts w:hint="eastAsia" w:ascii="仿宋" w:hAnsi="仿宋" w:eastAsia="仿宋" w:cs="仿宋"/>
          <w:b w:val="0"/>
          <w:sz w:val="30"/>
          <w:szCs w:val="30"/>
          <w:lang w:val="en-US" w:eastAsia="zh-CN"/>
        </w:rPr>
        <w:t>双方委托的机构</w:t>
      </w:r>
      <w:r>
        <w:rPr>
          <w:rFonts w:hint="eastAsia" w:ascii="仿宋" w:hAnsi="仿宋" w:eastAsia="仿宋" w:cs="仿宋"/>
          <w:b w:val="0"/>
          <w:sz w:val="30"/>
          <w:szCs w:val="30"/>
        </w:rPr>
        <w:t>出具的质检证书向</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提出索赔。</w:t>
      </w:r>
    </w:p>
    <w:p w14:paraId="685D1432">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lang w:val="en-US" w:eastAsia="zh-CN"/>
        </w:rPr>
        <w:t>9</w:t>
      </w:r>
      <w:r>
        <w:rPr>
          <w:rFonts w:hint="eastAsia" w:ascii="仿宋" w:hAnsi="仿宋" w:eastAsia="仿宋" w:cs="仿宋"/>
          <w:b w:val="0"/>
          <w:sz w:val="30"/>
          <w:szCs w:val="30"/>
        </w:rPr>
        <w:t>.2 在根据合同规定的检验期和质量保证期内，如果</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对</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提出的索赔和差异负有责任，</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应按照</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同意的下列一种或多种方式解决索赔事宜：</w:t>
      </w:r>
    </w:p>
    <w:p w14:paraId="4C956AA5">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rPr>
        <w:t>（1）</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同意退货，并按合同</w:t>
      </w:r>
      <w:r>
        <w:rPr>
          <w:rFonts w:hint="eastAsia" w:ascii="仿宋" w:hAnsi="仿宋" w:eastAsia="仿宋" w:cs="仿宋"/>
          <w:b w:val="0"/>
          <w:sz w:val="30"/>
          <w:szCs w:val="30"/>
          <w:lang w:val="en-US" w:eastAsia="zh-CN"/>
        </w:rPr>
        <w:t>约</w:t>
      </w:r>
      <w:r>
        <w:rPr>
          <w:rFonts w:hint="eastAsia" w:ascii="仿宋" w:hAnsi="仿宋" w:eastAsia="仿宋" w:cs="仿宋"/>
          <w:b w:val="0"/>
          <w:sz w:val="30"/>
          <w:szCs w:val="30"/>
        </w:rPr>
        <w:t>定的同种货币将货款退还给</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，并承担由此发生的一切损失和费用，包括利息、银行手续费、运费、保险费、检验费、仓储费、装卸费以及为退回货物所需的其他必要费用。</w:t>
      </w:r>
    </w:p>
    <w:p w14:paraId="6DDFB8B2">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rPr>
        <w:t>（2）根据货物低劣程度、损坏程度以及</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所遭受损失的数额，经双方商定降低货物的价格。</w:t>
      </w:r>
    </w:p>
    <w:p w14:paraId="284F8FEE">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rPr>
        <w:t>（3）用符合规格、质量和性能要求的新零货物来更换有缺陷的部分或/和修补缺陷部分，</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应承担其一切费用和风险，并负担</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所发生的一切直接费用。同时，</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应按合同</w:t>
      </w:r>
      <w:r>
        <w:rPr>
          <w:rFonts w:hint="eastAsia" w:ascii="仿宋" w:hAnsi="仿宋" w:eastAsia="仿宋" w:cs="仿宋"/>
          <w:b w:val="0"/>
          <w:sz w:val="30"/>
          <w:szCs w:val="30"/>
          <w:lang w:val="en-US" w:eastAsia="zh-CN"/>
        </w:rPr>
        <w:t>约</w:t>
      </w:r>
      <w:r>
        <w:rPr>
          <w:rFonts w:hint="eastAsia" w:ascii="仿宋" w:hAnsi="仿宋" w:eastAsia="仿宋" w:cs="仿宋"/>
          <w:b w:val="0"/>
          <w:sz w:val="30"/>
          <w:szCs w:val="30"/>
        </w:rPr>
        <w:t>定，相应延长修补或更改</w:t>
      </w:r>
      <w:r>
        <w:rPr>
          <w:rFonts w:hint="eastAsia" w:ascii="仿宋" w:hAnsi="仿宋" w:eastAsia="仿宋" w:cs="仿宋"/>
          <w:b w:val="0"/>
          <w:sz w:val="30"/>
          <w:szCs w:val="30"/>
          <w:lang w:val="en-US" w:eastAsia="zh-CN"/>
        </w:rPr>
        <w:t>货物</w:t>
      </w:r>
      <w:r>
        <w:rPr>
          <w:rFonts w:hint="eastAsia" w:ascii="仿宋" w:hAnsi="仿宋" w:eastAsia="仿宋" w:cs="仿宋"/>
          <w:b w:val="0"/>
          <w:sz w:val="30"/>
          <w:szCs w:val="30"/>
        </w:rPr>
        <w:t>的质量保证期。</w:t>
      </w:r>
    </w:p>
    <w:p w14:paraId="067B5B8C">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lang w:val="en-US" w:eastAsia="zh-CN"/>
        </w:rPr>
        <w:t>9.3</w:t>
      </w:r>
      <w:r>
        <w:rPr>
          <w:rFonts w:hint="eastAsia" w:ascii="仿宋" w:hAnsi="仿宋" w:eastAsia="仿宋" w:cs="仿宋"/>
          <w:b w:val="0"/>
          <w:sz w:val="30"/>
          <w:szCs w:val="30"/>
        </w:rPr>
        <w:t xml:space="preserve"> 如果在</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发出索赔通知后</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sz w:val="30"/>
          <w:szCs w:val="30"/>
        </w:rPr>
        <w:t>天内，</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未作出答复，上述索赔应视为已被</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接受。如</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未能在</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提出索赔通知后</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sz w:val="30"/>
          <w:szCs w:val="30"/>
        </w:rPr>
        <w:t>天内，按照本合同</w:t>
      </w:r>
      <w:r>
        <w:rPr>
          <w:rFonts w:hint="eastAsia" w:ascii="仿宋" w:hAnsi="仿宋" w:eastAsia="仿宋" w:cs="仿宋"/>
          <w:b w:val="0"/>
          <w:sz w:val="30"/>
          <w:szCs w:val="30"/>
          <w:lang w:val="en-US" w:eastAsia="zh-CN"/>
        </w:rPr>
        <w:t>约</w:t>
      </w:r>
      <w:r>
        <w:rPr>
          <w:rFonts w:hint="eastAsia" w:ascii="仿宋" w:hAnsi="仿宋" w:eastAsia="仿宋" w:cs="仿宋"/>
          <w:b w:val="0"/>
          <w:sz w:val="30"/>
          <w:szCs w:val="30"/>
        </w:rPr>
        <w:t>定的任何一种方法解决索赔事宜，</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有权向</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提出补偿要求。</w:t>
      </w:r>
    </w:p>
    <w:p w14:paraId="6470233B">
      <w:pPr>
        <w:keepNext w:val="0"/>
        <w:keepLines w:val="0"/>
        <w:pageBreakBefore w:val="0"/>
        <w:widowControl/>
        <w:kinsoku/>
        <w:wordWrap/>
        <w:overflowPunct/>
        <w:autoSpaceDN/>
        <w:bidi w:val="0"/>
        <w:spacing w:line="240" w:lineRule="auto"/>
        <w:ind w:right="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十、延期</w:t>
      </w:r>
    </w:p>
    <w:p w14:paraId="0B0F3CD5">
      <w:pPr>
        <w:keepNext w:val="0"/>
        <w:keepLines w:val="0"/>
        <w:pageBreakBefore w:val="0"/>
        <w:widowControl/>
        <w:kinsoku/>
        <w:wordWrap/>
        <w:overflowPunct/>
        <w:autoSpaceDN/>
        <w:bidi w:val="0"/>
        <w:spacing w:line="240" w:lineRule="auto"/>
        <w:ind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.1 </w:t>
      </w:r>
      <w:r>
        <w:rPr>
          <w:rFonts w:hint="eastAsia" w:ascii="仿宋" w:hAnsi="仿宋" w:eastAsia="仿宋" w:cs="仿宋"/>
          <w:sz w:val="30"/>
          <w:szCs w:val="30"/>
          <w:lang w:val="en-US" w:eastAsia="zh-CN"/>
        </w:rPr>
        <w:t>乙方</w:t>
      </w:r>
      <w:r>
        <w:rPr>
          <w:rFonts w:hint="eastAsia" w:ascii="仿宋" w:hAnsi="仿宋" w:eastAsia="仿宋" w:cs="仿宋"/>
          <w:sz w:val="30"/>
          <w:szCs w:val="30"/>
        </w:rPr>
        <w:t>应按照</w:t>
      </w:r>
      <w:r>
        <w:rPr>
          <w:rFonts w:hint="eastAsia" w:ascii="仿宋" w:hAnsi="仿宋" w:eastAsia="仿宋" w:cs="仿宋"/>
          <w:sz w:val="30"/>
          <w:szCs w:val="30"/>
          <w:lang w:val="en-US" w:eastAsia="zh-CN"/>
        </w:rPr>
        <w:t>甲方</w:t>
      </w:r>
      <w:r>
        <w:rPr>
          <w:rFonts w:hint="eastAsia" w:ascii="仿宋" w:hAnsi="仿宋" w:eastAsia="仿宋" w:cs="仿宋"/>
          <w:sz w:val="30"/>
          <w:szCs w:val="30"/>
        </w:rPr>
        <w:t>规定的时间</w:t>
      </w:r>
      <w:r>
        <w:rPr>
          <w:rFonts w:hint="eastAsia" w:ascii="仿宋" w:hAnsi="仿宋" w:eastAsia="仿宋" w:cs="仿宋"/>
          <w:sz w:val="30"/>
          <w:szCs w:val="30"/>
          <w:lang w:val="en-US" w:eastAsia="zh-CN"/>
        </w:rPr>
        <w:t>交付货物</w:t>
      </w:r>
      <w:r>
        <w:rPr>
          <w:rFonts w:hint="eastAsia" w:ascii="仿宋" w:hAnsi="仿宋" w:eastAsia="仿宋" w:cs="仿宋"/>
          <w:sz w:val="30"/>
          <w:szCs w:val="30"/>
        </w:rPr>
        <w:t>并提供服务。</w:t>
      </w:r>
    </w:p>
    <w:p w14:paraId="3F169CED">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2</w:t>
      </w:r>
      <w:r>
        <w:rPr>
          <w:rFonts w:hint="eastAsia" w:ascii="仿宋" w:hAnsi="仿宋" w:eastAsia="仿宋" w:cs="仿宋"/>
          <w:sz w:val="30"/>
          <w:szCs w:val="30"/>
        </w:rPr>
        <w:t>.2 在履行合同过程中，如果</w:t>
      </w:r>
      <w:r>
        <w:rPr>
          <w:rFonts w:hint="eastAsia" w:ascii="仿宋" w:hAnsi="仿宋" w:eastAsia="仿宋" w:cs="仿宋"/>
          <w:sz w:val="30"/>
          <w:szCs w:val="30"/>
          <w:lang w:val="en-US" w:eastAsia="zh-CN"/>
        </w:rPr>
        <w:t>乙方</w:t>
      </w:r>
      <w:r>
        <w:rPr>
          <w:rFonts w:hint="eastAsia" w:ascii="仿宋" w:hAnsi="仿宋" w:eastAsia="仿宋" w:cs="仿宋"/>
          <w:sz w:val="30"/>
          <w:szCs w:val="30"/>
        </w:rPr>
        <w:t>遇到不能按时</w:t>
      </w:r>
      <w:r>
        <w:rPr>
          <w:rFonts w:hint="eastAsia" w:ascii="仿宋" w:hAnsi="仿宋" w:eastAsia="仿宋" w:cs="仿宋"/>
          <w:sz w:val="30"/>
          <w:szCs w:val="30"/>
          <w:lang w:val="en-US" w:eastAsia="zh-CN"/>
        </w:rPr>
        <w:t>交付货物</w:t>
      </w:r>
      <w:r>
        <w:rPr>
          <w:rFonts w:hint="eastAsia" w:ascii="仿宋" w:hAnsi="仿宋" w:eastAsia="仿宋" w:cs="仿宋"/>
          <w:sz w:val="30"/>
          <w:szCs w:val="30"/>
        </w:rPr>
        <w:t>和提供服务的情况，应及时以书面形式将不能按时安装调试完毕和提供服务的理由、延误时间通知</w:t>
      </w:r>
      <w:r>
        <w:rPr>
          <w:rFonts w:hint="eastAsia" w:ascii="仿宋" w:hAnsi="仿宋" w:eastAsia="仿宋" w:cs="仿宋"/>
          <w:sz w:val="30"/>
          <w:szCs w:val="30"/>
          <w:lang w:val="en-US" w:eastAsia="zh-CN"/>
        </w:rPr>
        <w:t>甲方</w:t>
      </w:r>
      <w:r>
        <w:rPr>
          <w:rFonts w:hint="eastAsia" w:ascii="仿宋" w:hAnsi="仿宋" w:eastAsia="仿宋" w:cs="仿宋"/>
          <w:sz w:val="30"/>
          <w:szCs w:val="30"/>
        </w:rPr>
        <w:t>。</w:t>
      </w:r>
      <w:r>
        <w:rPr>
          <w:rFonts w:hint="eastAsia" w:ascii="仿宋" w:hAnsi="仿宋" w:eastAsia="仿宋" w:cs="仿宋"/>
          <w:sz w:val="30"/>
          <w:szCs w:val="30"/>
          <w:lang w:val="en-US" w:eastAsia="zh-CN"/>
        </w:rPr>
        <w:t>甲方</w:t>
      </w:r>
      <w:r>
        <w:rPr>
          <w:rFonts w:hint="eastAsia" w:ascii="仿宋" w:hAnsi="仿宋" w:eastAsia="仿宋" w:cs="仿宋"/>
          <w:sz w:val="30"/>
          <w:szCs w:val="30"/>
        </w:rPr>
        <w:t>在收到</w:t>
      </w:r>
      <w:r>
        <w:rPr>
          <w:rFonts w:hint="eastAsia" w:ascii="仿宋" w:hAnsi="仿宋" w:eastAsia="仿宋" w:cs="仿宋"/>
          <w:sz w:val="30"/>
          <w:szCs w:val="30"/>
          <w:lang w:val="en-US" w:eastAsia="zh-CN"/>
        </w:rPr>
        <w:t>乙方</w:t>
      </w:r>
      <w:r>
        <w:rPr>
          <w:rFonts w:hint="eastAsia" w:ascii="仿宋" w:hAnsi="仿宋" w:eastAsia="仿宋" w:cs="仿宋"/>
          <w:sz w:val="30"/>
          <w:szCs w:val="30"/>
        </w:rPr>
        <w:t>通知书后，应进行分析，如果同意，可通过修改合同，酌情延</w:t>
      </w:r>
      <w:r>
        <w:rPr>
          <w:rFonts w:hint="eastAsia" w:ascii="仿宋" w:hAnsi="仿宋" w:eastAsia="仿宋" w:cs="仿宋"/>
          <w:sz w:val="30"/>
          <w:szCs w:val="30"/>
          <w:lang w:val="en-US" w:eastAsia="zh-CN"/>
        </w:rPr>
        <w:t>期</w:t>
      </w:r>
      <w:r>
        <w:rPr>
          <w:rFonts w:hint="eastAsia" w:ascii="仿宋" w:hAnsi="仿宋" w:eastAsia="仿宋" w:cs="仿宋"/>
          <w:sz w:val="30"/>
          <w:szCs w:val="30"/>
        </w:rPr>
        <w:t>。</w:t>
      </w:r>
    </w:p>
    <w:p w14:paraId="3F608690">
      <w:pPr>
        <w:keepNext w:val="0"/>
        <w:keepLines w:val="0"/>
        <w:pageBreakBefore w:val="0"/>
        <w:widowControl/>
        <w:numPr>
          <w:ilvl w:val="-1"/>
          <w:numId w:val="0"/>
        </w:numPr>
        <w:kinsoku/>
        <w:wordWrap/>
        <w:overflowPunct/>
        <w:autoSpaceDN/>
        <w:bidi w:val="0"/>
        <w:spacing w:line="240" w:lineRule="auto"/>
        <w:ind w:left="0" w:right="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十一、保密</w:t>
      </w:r>
    </w:p>
    <w:p w14:paraId="21E98478">
      <w:pPr>
        <w:keepNext w:val="0"/>
        <w:keepLines w:val="0"/>
        <w:pageBreakBefore w:val="0"/>
        <w:numPr>
          <w:ilvl w:val="-1"/>
          <w:numId w:val="0"/>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乙方在合同签订和/或履约过程中知悉或获取的甲方的任何资料、信息或商业秘密等，未经甲方同意不得向合同以外的任何第三方泄露，且不得用于本合同以外的其它任何目的</w:t>
      </w:r>
      <w:r>
        <w:rPr>
          <w:rFonts w:hint="eastAsia" w:ascii="仿宋" w:hAnsi="仿宋" w:eastAsia="仿宋" w:cs="仿宋"/>
          <w:sz w:val="30"/>
          <w:szCs w:val="30"/>
          <w:lang w:eastAsia="zh-CN"/>
        </w:rPr>
        <w:t>，</w:t>
      </w:r>
      <w:r>
        <w:rPr>
          <w:rFonts w:hint="eastAsia" w:ascii="仿宋" w:hAnsi="仿宋" w:eastAsia="仿宋" w:cs="仿宋"/>
          <w:sz w:val="30"/>
          <w:szCs w:val="30"/>
        </w:rPr>
        <w:t>否则乙方应当对甲方承担违约责任，对甲方造成的损失承担全部赔偿责任。乙方应当严格要求并采取必要措施保证其工作人员履行本合同项下的保密义务。</w:t>
      </w:r>
    </w:p>
    <w:p w14:paraId="7A002B4E">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十二</w:t>
      </w:r>
      <w:r>
        <w:rPr>
          <w:rFonts w:hint="eastAsia" w:ascii="仿宋" w:hAnsi="仿宋" w:eastAsia="仿宋" w:cs="仿宋"/>
          <w:b/>
          <w:bCs/>
          <w:sz w:val="30"/>
          <w:szCs w:val="30"/>
        </w:rPr>
        <w:t>、适用法律</w:t>
      </w:r>
    </w:p>
    <w:p w14:paraId="3306B327">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本合同按照中华人民共和国的法律进行解释</w:t>
      </w:r>
      <w:r>
        <w:rPr>
          <w:rFonts w:hint="eastAsia" w:ascii="仿宋" w:hAnsi="仿宋" w:eastAsia="仿宋" w:cs="仿宋"/>
          <w:sz w:val="30"/>
          <w:szCs w:val="30"/>
          <w:lang w:eastAsia="zh-CN"/>
        </w:rPr>
        <w:t>。</w:t>
      </w:r>
    </w:p>
    <w:p w14:paraId="2C5CF89E">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十二</w:t>
      </w:r>
      <w:r>
        <w:rPr>
          <w:rFonts w:hint="eastAsia" w:ascii="仿宋" w:hAnsi="仿宋" w:eastAsia="仿宋" w:cs="仿宋"/>
          <w:b/>
          <w:bCs/>
          <w:sz w:val="30"/>
          <w:szCs w:val="30"/>
        </w:rPr>
        <w:t>、争端的解决</w:t>
      </w:r>
    </w:p>
    <w:p w14:paraId="0B5206C9">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本合同履行过程中若发生纠纷，甲乙双方应及时协商解决，协商未果，由</w:t>
      </w:r>
      <w:r>
        <w:rPr>
          <w:rFonts w:hint="eastAsia" w:ascii="仿宋" w:hAnsi="仿宋" w:eastAsia="仿宋" w:cs="仿宋"/>
          <w:sz w:val="30"/>
          <w:szCs w:val="30"/>
          <w:lang w:val="en-US" w:eastAsia="zh-CN"/>
        </w:rPr>
        <w:t>甲方</w:t>
      </w:r>
      <w:r>
        <w:rPr>
          <w:rFonts w:hint="eastAsia" w:ascii="仿宋" w:hAnsi="仿宋" w:eastAsia="仿宋" w:cs="仿宋"/>
          <w:sz w:val="30"/>
          <w:szCs w:val="30"/>
        </w:rPr>
        <w:t>所在地人民法院裁决。</w:t>
      </w:r>
    </w:p>
    <w:p w14:paraId="46F16F33">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2.甲方为维护权利支出的费用均由乙方承担，包括但不限于诉讼费、律师费、保全保险费、保全费等。</w:t>
      </w:r>
    </w:p>
    <w:p w14:paraId="3703F76E">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、知识产权</w:t>
      </w:r>
    </w:p>
    <w:p w14:paraId="4715266B">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乙方应保证，甲方在中华人民共和国使用该货物或货物的任何一部</w:t>
      </w:r>
      <w:r>
        <w:rPr>
          <w:rFonts w:hint="eastAsia" w:ascii="仿宋" w:hAnsi="仿宋" w:eastAsia="仿宋" w:cs="仿宋"/>
          <w:sz w:val="30"/>
          <w:szCs w:val="30"/>
          <w:lang w:val="en-US" w:eastAsia="zh-CN"/>
        </w:rPr>
        <w:t>分</w:t>
      </w:r>
      <w:r>
        <w:rPr>
          <w:rFonts w:hint="eastAsia" w:ascii="仿宋" w:hAnsi="仿宋" w:eastAsia="仿宋" w:cs="仿宋"/>
          <w:sz w:val="30"/>
          <w:szCs w:val="30"/>
        </w:rPr>
        <w:t>时，免受第三方提出的侵犯其所有权、使用权，以及专利权、商标权或其他知识产权的起诉。如发生此类纠纷，由乙方承担一切责任。</w:t>
      </w:r>
    </w:p>
    <w:p w14:paraId="2AF960F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乙方为执行本合同而提供的技术资料归甲方所有。</w:t>
      </w:r>
    </w:p>
    <w:p w14:paraId="11F15447">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、保险</w:t>
      </w:r>
    </w:p>
    <w:p w14:paraId="42B6FD46">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根据本合同关于产权与风险转移条款规定，乙方承担货物到达交货地点</w:t>
      </w:r>
      <w:r>
        <w:rPr>
          <w:rFonts w:hint="eastAsia" w:ascii="仿宋" w:hAnsi="仿宋" w:eastAsia="仿宋" w:cs="仿宋"/>
          <w:sz w:val="30"/>
          <w:szCs w:val="30"/>
          <w:lang w:val="en-US" w:eastAsia="zh-CN"/>
        </w:rPr>
        <w:t>并</w:t>
      </w:r>
      <w:r>
        <w:rPr>
          <w:rFonts w:hint="eastAsia" w:ascii="仿宋" w:hAnsi="仿宋" w:eastAsia="仿宋" w:cs="仿宋"/>
          <w:sz w:val="30"/>
          <w:szCs w:val="30"/>
        </w:rPr>
        <w:t>验收合格交付使用之前的所有风险。因此，乙方应按货物总价为货物投保强制险，并为派往甲方服务的人员投保人身险、保险费用均由乙方负责。如果乙方没有办理上述保险，由此引起的一切损失应由乙方负担。</w:t>
      </w:r>
    </w:p>
    <w:p w14:paraId="62E43BA9">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bookmarkStart w:id="385" w:name="_Hlk162513047"/>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、不可抗力</w:t>
      </w:r>
    </w:p>
    <w:p w14:paraId="646D5D6F">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洪水、台风、地震等。</w:t>
      </w:r>
    </w:p>
    <w:p w14:paraId="605157F2">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受阻一方应在不可抗力事件发生后，尽快通知对方，并于事件发生后14天内将有关部门出具的证明文件用特快专递或挂号信寄给对方审阅确认。一旦不可抗力事件的影响持续60天以上，双方应通过友好协商在合理的时间内达成进一步履行合同的协议或解除合同。</w:t>
      </w:r>
    </w:p>
    <w:p w14:paraId="17146A46">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w:t>
      </w:r>
      <w:bookmarkStart w:id="386" w:name="_Hlk162514383"/>
      <w:r>
        <w:rPr>
          <w:rFonts w:hint="eastAsia" w:ascii="仿宋" w:hAnsi="仿宋" w:eastAsia="仿宋" w:cs="仿宋"/>
          <w:b/>
          <w:bCs/>
          <w:sz w:val="30"/>
          <w:szCs w:val="30"/>
        </w:rPr>
        <w:t>通知及送达</w:t>
      </w:r>
    </w:p>
    <w:p w14:paraId="7F538A19">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本合同双方指定的履约对接人如下，双方同意以本合同载明的以下地址、电话、联系人作为接收合同履行过程中向其发出的各类信函或通知。</w:t>
      </w:r>
    </w:p>
    <w:p w14:paraId="49271B76">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甲方联系人：</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,联系电话</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，联系地址</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
    <w:p w14:paraId="7ED11110">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乙方联系人：</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,联系电话</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，联系地址</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
    <w:p w14:paraId="0040DE1C">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任何根据本合同发出的文件，可以当面送达或邮寄方式送达至对方在本合同上载明的地址，任何一方变更送达地址应及时书面通知对方，若因怠于通知变更信息或提供的信息不准确造成无法送达的，视为送达。</w:t>
      </w:r>
    </w:p>
    <w:p w14:paraId="15244BBB">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（1）通过当面送达方式发出的文件，以对方签收视为送达；</w:t>
      </w:r>
    </w:p>
    <w:p w14:paraId="7A12C7A1">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（2）通过邮寄方式寄送至对方在本合同上载明地址的文件，在对方签收时视为送达或在文件寄送后三个工作日视为送达；</w:t>
      </w:r>
    </w:p>
    <w:p w14:paraId="034D48F2">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本合同载明地址即为司法文书送达的有效地址，向以上通讯地址送达的司法文书均视为有效送达，无论是否发生拒收、退件、无人签收、他人代收或其他无法送达的情形的，均不影响司法送达的效力。</w:t>
      </w:r>
    </w:p>
    <w:p w14:paraId="0B06017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双方共同确认：上述送达方式适用于各个司法阶段，包括但不限于仲裁、一审、二审、再审、执行以及督促程序。</w:t>
      </w:r>
    </w:p>
    <w:p w14:paraId="72B61200">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、其他</w:t>
      </w:r>
    </w:p>
    <w:p w14:paraId="61CD45C0">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合同经甲、乙双方公章确认后生效，任何关于本合同主要条款的变更履行必须经由双方公章确认，否则不发生合同的变更效力，即使乙方合同事实变更履行完毕，甲方亦有权不予结算，由此导致的一切损失均由双方自行承担，本合同一式</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份，甲方执</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份，乙方执</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 xml:space="preserve">份，具有同等法律效力。 </w:t>
      </w:r>
      <w:bookmarkEnd w:id="386"/>
      <w:r>
        <w:rPr>
          <w:rFonts w:hint="eastAsia" w:ascii="仿宋" w:hAnsi="仿宋" w:eastAsia="仿宋" w:cs="仿宋"/>
          <w:sz w:val="30"/>
          <w:szCs w:val="30"/>
        </w:rPr>
        <w:t xml:space="preserve"> </w:t>
      </w:r>
    </w:p>
    <w:bookmarkEnd w:id="385"/>
    <w:p w14:paraId="2707F80F">
      <w:pPr>
        <w:keepNext w:val="0"/>
        <w:keepLines w:val="0"/>
        <w:pageBreakBefore w:val="0"/>
        <w:widowControl/>
        <w:kinsoku/>
        <w:wordWrap/>
        <w:overflowPunct/>
        <w:autoSpaceDN/>
        <w:bidi w:val="0"/>
        <w:spacing w:line="240" w:lineRule="auto"/>
        <w:ind w:left="0" w:righ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b w:val="0"/>
          <w:sz w:val="30"/>
          <w:szCs w:val="30"/>
        </w:rPr>
        <w:t>未经</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事先书面同意，</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不得部分转让或全部转让其应履行的合同义务。</w:t>
      </w:r>
    </w:p>
    <w:p w14:paraId="7B1BDDB6">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b w:val="0"/>
          <w:bCs w:val="0"/>
          <w:sz w:val="30"/>
          <w:szCs w:val="30"/>
          <w:lang w:val="en-US" w:eastAsia="zh-CN"/>
        </w:rPr>
        <w:t>3.中标通知书、报价响应承诺文件及附件、采购文件及附件、所有经双方签署确认的文件（包括会议纪要、补充协议、往来信函、技术规范及详细技术指标、质量标准及规范等）均为本合同不可分割的有效组成部分。</w:t>
      </w:r>
    </w:p>
    <w:p w14:paraId="2FA5E21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
    <w:p w14:paraId="76265157">
      <w:pPr>
        <w:tabs>
          <w:tab w:val="left" w:pos="1060"/>
          <w:tab w:val="left" w:pos="2310"/>
          <w:tab w:val="left" w:pos="3675"/>
          <w:tab w:val="left" w:pos="5685"/>
          <w:tab w:val="left" w:pos="6405"/>
          <w:tab w:val="left" w:pos="7140"/>
        </w:tabs>
        <w:autoSpaceDE w:val="0"/>
        <w:autoSpaceDN w:val="0"/>
        <w:adjustRightInd w:val="0"/>
        <w:snapToGrid w:val="0"/>
        <w:spacing w:line="560" w:lineRule="exact"/>
        <w:ind w:right="-20" w:firstLine="0"/>
        <w:jc w:val="both"/>
        <w:rPr>
          <w:rFonts w:hint="eastAsia" w:ascii="仿宋" w:hAnsi="仿宋" w:eastAsia="仿宋" w:cs="仿宋_GB2312"/>
          <w:snapToGrid w:val="0"/>
          <w:kern w:val="0"/>
          <w:sz w:val="30"/>
          <w:szCs w:val="30"/>
        </w:rPr>
      </w:pPr>
    </w:p>
    <w:p w14:paraId="7316387F">
      <w:pPr>
        <w:tabs>
          <w:tab w:val="left" w:pos="1060"/>
          <w:tab w:val="left" w:pos="2310"/>
          <w:tab w:val="left" w:pos="3675"/>
          <w:tab w:val="left" w:pos="5685"/>
          <w:tab w:val="left" w:pos="6405"/>
          <w:tab w:val="left" w:pos="7140"/>
        </w:tabs>
        <w:autoSpaceDE w:val="0"/>
        <w:autoSpaceDN w:val="0"/>
        <w:adjustRightInd w:val="0"/>
        <w:snapToGrid w:val="0"/>
        <w:spacing w:line="560" w:lineRule="exact"/>
        <w:ind w:right="-20" w:firstLine="397"/>
        <w:jc w:val="center"/>
        <w:rPr>
          <w:rFonts w:ascii="仿宋" w:hAnsi="仿宋" w:eastAsia="仿宋" w:cs="仿宋_GB2312"/>
          <w:snapToGrid w:val="0"/>
          <w:kern w:val="0"/>
          <w:sz w:val="30"/>
          <w:szCs w:val="30"/>
          <w:u w:val="single"/>
        </w:rPr>
      </w:pPr>
      <w:r>
        <w:rPr>
          <w:rFonts w:hint="eastAsia" w:ascii="仿宋" w:hAnsi="仿宋" w:eastAsia="仿宋" w:cs="仿宋_GB2312"/>
          <w:snapToGrid w:val="0"/>
          <w:kern w:val="0"/>
          <w:sz w:val="30"/>
          <w:szCs w:val="30"/>
        </w:rPr>
        <w:t>（</w:t>
      </w:r>
      <w:r>
        <w:rPr>
          <w:rFonts w:hint="eastAsia" w:ascii="仿宋" w:hAnsi="仿宋" w:eastAsia="仿宋" w:cs="仿宋_GB2312"/>
          <w:snapToGrid w:val="0"/>
          <w:kern w:val="0"/>
          <w:sz w:val="30"/>
          <w:szCs w:val="30"/>
          <w:lang w:val="en-US" w:eastAsia="zh-CN"/>
        </w:rPr>
        <w:t>以下</w:t>
      </w:r>
      <w:r>
        <w:rPr>
          <w:rFonts w:hint="eastAsia" w:ascii="仿宋" w:hAnsi="仿宋" w:eastAsia="仿宋" w:cs="仿宋_GB2312"/>
          <w:snapToGrid w:val="0"/>
          <w:kern w:val="0"/>
          <w:sz w:val="30"/>
          <w:szCs w:val="30"/>
        </w:rPr>
        <w:t>无正文，为合同签署页）</w:t>
      </w:r>
    </w:p>
    <w:p w14:paraId="67E1C7F4"/>
    <w:p w14:paraId="05203A5A">
      <w:pPr>
        <w:spacing w:line="360" w:lineRule="auto"/>
        <w:ind w:firstLine="600" w:firstLineChars="200"/>
        <w:rPr>
          <w:rFonts w:ascii="仿宋" w:hAnsi="仿宋" w:eastAsia="仿宋" w:cs="仿宋_GB2312"/>
          <w:sz w:val="30"/>
          <w:szCs w:val="30"/>
        </w:rPr>
      </w:pPr>
    </w:p>
    <w:p w14:paraId="070CFDB9">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甲方（盖章）：</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0F51EA7C">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法人或授权代理人（签字或盖章）：</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09393C21">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单位地址：</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3B0FB1B2">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联系电话：</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0569F153">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开户银行：</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5B5D53C2">
      <w:pPr>
        <w:spacing w:line="360" w:lineRule="auto"/>
        <w:ind w:firstLine="600" w:firstLineChars="200"/>
        <w:rPr>
          <w:rFonts w:ascii="仿宋" w:hAnsi="仿宋" w:eastAsia="仿宋" w:cs="仿宋_GB2312"/>
        </w:rPr>
      </w:pPr>
      <w:r>
        <w:rPr>
          <w:rFonts w:hint="eastAsia" w:ascii="仿宋" w:hAnsi="仿宋" w:eastAsia="仿宋" w:cs="仿宋_GB2312"/>
          <w:sz w:val="30"/>
          <w:szCs w:val="30"/>
        </w:rPr>
        <w:t>银行</w:t>
      </w:r>
      <w:r>
        <w:rPr>
          <w:rFonts w:hint="eastAsia" w:ascii="仿宋" w:hAnsi="仿宋" w:eastAsia="仿宋" w:cs="仿宋_GB2312"/>
          <w:sz w:val="30"/>
          <w:szCs w:val="30"/>
          <w:lang w:eastAsia="zh-CN"/>
        </w:rPr>
        <w:t>账</w:t>
      </w:r>
      <w:r>
        <w:rPr>
          <w:rFonts w:hint="eastAsia" w:ascii="仿宋" w:hAnsi="仿宋" w:eastAsia="仿宋" w:cs="仿宋_GB2312"/>
          <w:sz w:val="30"/>
          <w:szCs w:val="30"/>
        </w:rPr>
        <w:t>号：</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768F9C74">
      <w:pPr>
        <w:spacing w:line="360" w:lineRule="auto"/>
        <w:ind w:firstLine="600" w:firstLineChars="200"/>
        <w:rPr>
          <w:rFonts w:ascii="仿宋" w:hAnsi="仿宋" w:eastAsia="仿宋" w:cs="仿宋_GB2312"/>
          <w:sz w:val="30"/>
          <w:szCs w:val="30"/>
        </w:rPr>
      </w:pPr>
    </w:p>
    <w:p w14:paraId="6D3DC41C">
      <w:pPr>
        <w:spacing w:line="360" w:lineRule="auto"/>
        <w:ind w:firstLine="600" w:firstLineChars="200"/>
        <w:rPr>
          <w:rFonts w:ascii="仿宋" w:hAnsi="仿宋" w:eastAsia="仿宋" w:cs="仿宋_GB2312"/>
          <w:sz w:val="30"/>
          <w:szCs w:val="30"/>
        </w:rPr>
      </w:pPr>
    </w:p>
    <w:p w14:paraId="65EBB937">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乙方（盖章）：</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00DD7821">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法人或授权代理人（签字或盖章）：</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2E396E68">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单位地址：</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7BC6B036">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联系电话：</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3C0B840D">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开户银行：</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7C37CE48">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银行</w:t>
      </w:r>
      <w:r>
        <w:rPr>
          <w:rFonts w:hint="eastAsia" w:ascii="仿宋" w:hAnsi="仿宋" w:eastAsia="仿宋" w:cs="仿宋_GB2312"/>
          <w:sz w:val="30"/>
          <w:szCs w:val="30"/>
          <w:lang w:eastAsia="zh-CN"/>
        </w:rPr>
        <w:t>账</w:t>
      </w:r>
      <w:r>
        <w:rPr>
          <w:rFonts w:hint="eastAsia" w:ascii="仿宋" w:hAnsi="仿宋" w:eastAsia="仿宋" w:cs="仿宋_GB2312"/>
          <w:sz w:val="30"/>
          <w:szCs w:val="30"/>
        </w:rPr>
        <w:t>号：</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77508B4B">
      <w:pPr>
        <w:rPr>
          <w:rFonts w:hint="default"/>
        </w:rPr>
      </w:pPr>
      <w:r>
        <w:rPr>
          <w:rFonts w:hint="eastAsia" w:ascii="仿宋" w:hAnsi="仿宋" w:eastAsia="仿宋" w:cs="仿宋_GB2312"/>
          <w:sz w:val="30"/>
          <w:szCs w:val="30"/>
        </w:rPr>
        <w:t>联 行 号：</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
    <w:p w14:paraId="54793866">
      <w:pPr>
        <w:spacing w:line="360" w:lineRule="auto"/>
        <w:ind w:firstLine="602" w:firstLineChars="200"/>
        <w:rPr>
          <w:rFonts w:hint="eastAsia" w:ascii="仿宋" w:hAnsi="仿宋" w:eastAsia="仿宋" w:cs="仿宋_GB2312"/>
          <w:b/>
          <w:bCs/>
          <w:sz w:val="30"/>
          <w:szCs w:val="30"/>
        </w:rPr>
      </w:pPr>
    </w:p>
    <w:p w14:paraId="7DD02CE8">
      <w:pPr>
        <w:spacing w:line="360" w:lineRule="auto"/>
        <w:ind w:firstLine="602" w:firstLineChars="200"/>
        <w:rPr>
          <w:rFonts w:hint="eastAsia" w:ascii="仿宋" w:hAnsi="仿宋" w:eastAsia="仿宋" w:cs="仿宋_GB2312"/>
          <w:b/>
          <w:bCs/>
          <w:sz w:val="30"/>
          <w:szCs w:val="30"/>
        </w:rPr>
      </w:pPr>
    </w:p>
    <w:p w14:paraId="70F858AC">
      <w:pPr>
        <w:spacing w:line="360" w:lineRule="auto"/>
        <w:ind w:firstLine="602" w:firstLineChars="200"/>
        <w:rPr>
          <w:rFonts w:hint="eastAsia" w:ascii="仿宋" w:hAnsi="仿宋" w:eastAsia="仿宋" w:cs="仿宋_GB2312"/>
          <w:b/>
          <w:bCs/>
          <w:sz w:val="30"/>
          <w:szCs w:val="30"/>
        </w:rPr>
      </w:pPr>
    </w:p>
    <w:p w14:paraId="2562BAE2">
      <w:pPr>
        <w:spacing w:line="360" w:lineRule="auto"/>
        <w:ind w:firstLine="602" w:firstLineChars="200"/>
        <w:rPr>
          <w:rFonts w:hint="eastAsia" w:ascii="仿宋" w:hAnsi="仿宋" w:eastAsia="仿宋" w:cs="仿宋_GB2312"/>
          <w:b/>
          <w:bCs/>
          <w:sz w:val="30"/>
          <w:szCs w:val="30"/>
        </w:rPr>
      </w:pPr>
    </w:p>
    <w:p w14:paraId="15EF4D00">
      <w:pPr>
        <w:spacing w:line="360" w:lineRule="auto"/>
        <w:ind w:firstLine="602" w:firstLineChars="200"/>
        <w:rPr>
          <w:rFonts w:hint="eastAsia" w:ascii="仿宋" w:hAnsi="仿宋" w:eastAsia="仿宋" w:cs="仿宋_GB2312"/>
          <w:b/>
          <w:bCs/>
          <w:sz w:val="30"/>
          <w:szCs w:val="30"/>
        </w:rPr>
      </w:pPr>
    </w:p>
    <w:p w14:paraId="20C4435F">
      <w:pPr>
        <w:spacing w:line="360" w:lineRule="auto"/>
        <w:ind w:firstLine="602" w:firstLineChars="200"/>
        <w:rPr>
          <w:rFonts w:hint="eastAsia" w:ascii="仿宋" w:hAnsi="仿宋" w:eastAsia="仿宋" w:cs="仿宋_GB2312"/>
          <w:b/>
          <w:bCs/>
          <w:sz w:val="30"/>
          <w:szCs w:val="30"/>
        </w:rPr>
      </w:pPr>
    </w:p>
    <w:p w14:paraId="46D3F316">
      <w:pPr>
        <w:spacing w:line="360" w:lineRule="auto"/>
        <w:ind w:firstLine="602" w:firstLineChars="200"/>
        <w:rPr>
          <w:rFonts w:hint="eastAsia" w:ascii="仿宋" w:hAnsi="仿宋" w:eastAsia="仿宋" w:cs="仿宋_GB2312"/>
          <w:b/>
          <w:bCs/>
          <w:sz w:val="30"/>
          <w:szCs w:val="30"/>
        </w:rPr>
      </w:pPr>
    </w:p>
    <w:p w14:paraId="681DD416">
      <w:pPr>
        <w:spacing w:line="360" w:lineRule="auto"/>
        <w:ind w:firstLine="602" w:firstLineChars="200"/>
        <w:rPr>
          <w:rFonts w:hint="eastAsia" w:ascii="仿宋" w:hAnsi="仿宋" w:eastAsia="仿宋" w:cs="仿宋_GB2312"/>
          <w:b/>
          <w:bCs/>
          <w:sz w:val="30"/>
          <w:szCs w:val="30"/>
        </w:rPr>
      </w:pPr>
    </w:p>
    <w:p w14:paraId="3163527E">
      <w:pPr>
        <w:spacing w:line="360" w:lineRule="auto"/>
        <w:ind w:firstLine="602" w:firstLineChars="200"/>
        <w:rPr>
          <w:rFonts w:hint="eastAsia" w:ascii="仿宋" w:hAnsi="仿宋" w:eastAsia="仿宋" w:cs="仿宋_GB2312"/>
          <w:b/>
          <w:bCs/>
          <w:sz w:val="30"/>
          <w:szCs w:val="30"/>
        </w:rPr>
      </w:pPr>
    </w:p>
    <w:p w14:paraId="1E26BCF5">
      <w:pPr>
        <w:spacing w:line="360" w:lineRule="auto"/>
        <w:ind w:firstLine="602" w:firstLineChars="200"/>
        <w:rPr>
          <w:rFonts w:hint="eastAsia" w:ascii="仿宋" w:hAnsi="仿宋" w:eastAsia="仿宋" w:cs="仿宋_GB2312"/>
          <w:b/>
          <w:bCs/>
          <w:sz w:val="30"/>
          <w:szCs w:val="30"/>
        </w:rPr>
      </w:pPr>
    </w:p>
    <w:p w14:paraId="7AEEE5A3">
      <w:pPr>
        <w:spacing w:line="360" w:lineRule="auto"/>
        <w:ind w:firstLine="602" w:firstLineChars="200"/>
        <w:rPr>
          <w:rFonts w:hint="eastAsia" w:ascii="仿宋" w:hAnsi="仿宋" w:eastAsia="仿宋" w:cs="仿宋_GB2312"/>
          <w:b/>
          <w:bCs/>
          <w:sz w:val="30"/>
          <w:szCs w:val="30"/>
        </w:rPr>
      </w:pPr>
    </w:p>
    <w:p w14:paraId="14E45BA4">
      <w:pPr>
        <w:spacing w:line="360" w:lineRule="auto"/>
        <w:ind w:firstLine="602" w:firstLineChars="200"/>
        <w:rPr>
          <w:rFonts w:hint="eastAsia" w:ascii="仿宋" w:hAnsi="仿宋" w:eastAsia="仿宋" w:cs="仿宋_GB2312"/>
          <w:b/>
          <w:bCs/>
          <w:sz w:val="30"/>
          <w:szCs w:val="30"/>
        </w:rPr>
      </w:pPr>
    </w:p>
    <w:p w14:paraId="43A04B16">
      <w:pPr>
        <w:spacing w:line="360" w:lineRule="auto"/>
        <w:ind w:firstLine="602" w:firstLineChars="200"/>
        <w:rPr>
          <w:rFonts w:hint="eastAsia" w:ascii="仿宋" w:hAnsi="仿宋" w:eastAsia="仿宋" w:cs="仿宋_GB2312"/>
          <w:b/>
          <w:bCs/>
          <w:sz w:val="30"/>
          <w:szCs w:val="30"/>
        </w:rPr>
      </w:pPr>
    </w:p>
    <w:p w14:paraId="5145CF5C">
      <w:pPr>
        <w:spacing w:line="360" w:lineRule="auto"/>
        <w:ind w:firstLine="602" w:firstLineChars="200"/>
        <w:rPr>
          <w:rFonts w:ascii="仿宋" w:hAnsi="仿宋" w:eastAsia="仿宋" w:cs="仿宋_GB2312"/>
          <w:b/>
          <w:bCs/>
          <w:sz w:val="30"/>
          <w:szCs w:val="30"/>
        </w:rPr>
      </w:pPr>
      <w:r>
        <w:rPr>
          <w:rFonts w:hint="eastAsia" w:ascii="仿宋" w:hAnsi="仿宋" w:eastAsia="仿宋" w:cs="仿宋_GB2312"/>
          <w:b/>
          <w:bCs/>
          <w:sz w:val="30"/>
          <w:szCs w:val="30"/>
        </w:rPr>
        <w:t>附件一：</w:t>
      </w:r>
    </w:p>
    <w:p w14:paraId="23AA7B3F">
      <w:pPr>
        <w:adjustRightInd w:val="0"/>
        <w:snapToGrid w:val="0"/>
        <w:spacing w:line="360" w:lineRule="auto"/>
        <w:ind w:firstLine="607"/>
        <w:jc w:val="center"/>
        <w:rPr>
          <w:rFonts w:ascii="仿宋" w:hAnsi="仿宋" w:eastAsia="仿宋" w:cs="仿宋_GB2312"/>
          <w:sz w:val="32"/>
          <w:szCs w:val="32"/>
        </w:rPr>
      </w:pPr>
      <w:r>
        <w:rPr>
          <w:rFonts w:hint="eastAsia" w:ascii="仿宋" w:hAnsi="仿宋" w:eastAsia="仿宋" w:cs="仿宋_GB2312"/>
          <w:b/>
          <w:sz w:val="32"/>
          <w:szCs w:val="32"/>
        </w:rPr>
        <w:t>货物清单明细及报价单价清单</w:t>
      </w:r>
    </w:p>
    <w:p w14:paraId="1C2085F4">
      <w:pPr>
        <w:spacing w:line="360" w:lineRule="auto"/>
        <w:rPr>
          <w:rFonts w:ascii="仿宋" w:hAnsi="仿宋" w:eastAsia="仿宋" w:cs="仿宋_GB2312"/>
          <w:sz w:val="30"/>
          <w:szCs w:val="30"/>
        </w:rPr>
      </w:pPr>
    </w:p>
    <w:p w14:paraId="53B75BFD">
      <w:pPr>
        <w:adjustRightInd w:val="0"/>
        <w:snapToGrid w:val="0"/>
        <w:spacing w:line="360" w:lineRule="auto"/>
        <w:ind w:firstLine="397"/>
        <w:jc w:val="left"/>
        <w:rPr>
          <w:rFonts w:ascii="仿宋" w:hAnsi="仿宋" w:eastAsia="仿宋" w:cs="仿宋_GB2312"/>
        </w:rPr>
      </w:pPr>
    </w:p>
    <w:p w14:paraId="41048CA5">
      <w:pPr>
        <w:sectPr>
          <w:pgSz w:w="16840" w:h="11907" w:orient="landscape"/>
          <w:pgMar w:top="1418" w:right="1418" w:bottom="1531" w:left="1418" w:header="720" w:footer="720" w:gutter="0"/>
          <w:cols w:space="720" w:num="1"/>
          <w:docGrid w:linePitch="286" w:charSpace="0"/>
        </w:sectPr>
      </w:pPr>
    </w:p>
    <w:p w14:paraId="13193498">
      <w:pPr>
        <w:ind w:firstLine="569"/>
        <w:jc w:val="left"/>
        <w:rPr>
          <w:rFonts w:ascii="仿宋" w:hAnsi="仿宋" w:eastAsia="仿宋" w:cs="仿宋_GB2312"/>
          <w:b/>
          <w:bCs/>
          <w:kern w:val="0"/>
          <w:sz w:val="30"/>
          <w:szCs w:val="30"/>
        </w:rPr>
      </w:pPr>
      <w:r>
        <w:rPr>
          <w:rFonts w:hint="eastAsia" w:ascii="仿宋" w:hAnsi="仿宋" w:eastAsia="仿宋" w:cs="仿宋_GB2312"/>
          <w:b/>
          <w:bCs/>
          <w:kern w:val="0"/>
          <w:sz w:val="30"/>
          <w:szCs w:val="30"/>
        </w:rPr>
        <w:t xml:space="preserve">附件二： </w:t>
      </w:r>
    </w:p>
    <w:p w14:paraId="144A44DA">
      <w:pPr>
        <w:ind w:firstLine="569"/>
        <w:jc w:val="center"/>
        <w:rPr>
          <w:rFonts w:ascii="仿宋" w:hAnsi="仿宋" w:eastAsia="仿宋" w:cs="仿宋_GB2312"/>
          <w:b/>
          <w:bCs/>
          <w:kern w:val="0"/>
          <w:sz w:val="30"/>
          <w:szCs w:val="30"/>
        </w:rPr>
      </w:pPr>
      <w:r>
        <w:rPr>
          <w:rFonts w:hint="eastAsia" w:ascii="仿宋" w:hAnsi="仿宋" w:eastAsia="仿宋" w:cs="仿宋_GB2312"/>
          <w:b/>
          <w:bCs/>
          <w:kern w:val="0"/>
          <w:sz w:val="30"/>
          <w:szCs w:val="30"/>
        </w:rPr>
        <w:t>公司（盖章）</w:t>
      </w:r>
    </w:p>
    <w:p w14:paraId="47A99D05">
      <w:pPr>
        <w:ind w:firstLine="569"/>
        <w:jc w:val="center"/>
        <w:rPr>
          <w:rFonts w:ascii="仿宋" w:hAnsi="仿宋" w:eastAsia="仿宋" w:cs="仿宋_GB2312"/>
          <w:b/>
          <w:bCs/>
          <w:kern w:val="0"/>
          <w:sz w:val="30"/>
          <w:szCs w:val="30"/>
        </w:rPr>
      </w:pPr>
      <w:r>
        <w:rPr>
          <w:rFonts w:hint="eastAsia" w:ascii="仿宋" w:hAnsi="仿宋" w:eastAsia="仿宋" w:cs="仿宋_GB2312"/>
          <w:b/>
          <w:bCs/>
          <w:kern w:val="0"/>
          <w:sz w:val="30"/>
          <w:szCs w:val="30"/>
        </w:rPr>
        <w:t xml:space="preserve">                    </w:t>
      </w:r>
      <w:r>
        <w:rPr>
          <w:rFonts w:hint="eastAsia" w:ascii="仿宋" w:hAnsi="仿宋" w:eastAsia="仿宋" w:cs="仿宋_GB2312"/>
          <w:b/>
          <w:bCs/>
          <w:kern w:val="0"/>
          <w:sz w:val="30"/>
          <w:szCs w:val="30"/>
          <w:u w:val="single"/>
        </w:rPr>
        <w:t xml:space="preserve">               </w:t>
      </w:r>
      <w:r>
        <w:rPr>
          <w:rFonts w:hint="eastAsia" w:ascii="仿宋" w:hAnsi="仿宋" w:eastAsia="仿宋" w:cs="仿宋_GB2312"/>
          <w:b/>
          <w:bCs/>
          <w:kern w:val="0"/>
          <w:sz w:val="30"/>
          <w:szCs w:val="30"/>
        </w:rPr>
        <w:t>物资需求通知单                   编号：</w:t>
      </w:r>
      <w:r>
        <w:rPr>
          <w:rFonts w:hint="eastAsia" w:ascii="仿宋" w:hAnsi="仿宋" w:eastAsia="仿宋" w:cs="仿宋_GB2312"/>
          <w:b/>
          <w:bCs/>
          <w:kern w:val="0"/>
          <w:sz w:val="30"/>
          <w:szCs w:val="30"/>
          <w:u w:val="single"/>
        </w:rPr>
        <w:t xml:space="preserve"> </w:t>
      </w:r>
      <w:r>
        <w:rPr>
          <w:rFonts w:ascii="仿宋" w:hAnsi="仿宋" w:eastAsia="仿宋" w:cs="仿宋_GB2312"/>
          <w:b/>
          <w:bCs/>
          <w:kern w:val="0"/>
          <w:sz w:val="30"/>
          <w:szCs w:val="30"/>
          <w:u w:val="single"/>
        </w:rPr>
        <w:t xml:space="preserve">            </w:t>
      </w:r>
    </w:p>
    <w:tbl>
      <w:tblPr>
        <w:tblStyle w:val="28"/>
        <w:tblpPr w:leftFromText="180" w:rightFromText="180" w:vertAnchor="page" w:horzAnchor="margin" w:tblpY="3267"/>
        <w:tblW w:w="14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43"/>
        <w:gridCol w:w="2126"/>
        <w:gridCol w:w="993"/>
        <w:gridCol w:w="992"/>
        <w:gridCol w:w="1843"/>
        <w:gridCol w:w="3260"/>
        <w:gridCol w:w="2322"/>
      </w:tblGrid>
      <w:tr w14:paraId="341F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87" w:type="dxa"/>
            <w:gridSpan w:val="4"/>
            <w:vAlign w:val="center"/>
          </w:tcPr>
          <w:p w14:paraId="53E27E63">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需货单位：</w:t>
            </w:r>
          </w:p>
        </w:tc>
        <w:tc>
          <w:tcPr>
            <w:tcW w:w="8417" w:type="dxa"/>
            <w:gridSpan w:val="4"/>
            <w:vAlign w:val="center"/>
          </w:tcPr>
          <w:p w14:paraId="492B3D87">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供货单位：</w:t>
            </w:r>
          </w:p>
        </w:tc>
      </w:tr>
      <w:tr w14:paraId="7084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87" w:type="dxa"/>
            <w:gridSpan w:val="4"/>
            <w:vAlign w:val="center"/>
          </w:tcPr>
          <w:p w14:paraId="57F84C09">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收货联系人：</w:t>
            </w:r>
          </w:p>
        </w:tc>
        <w:tc>
          <w:tcPr>
            <w:tcW w:w="8417" w:type="dxa"/>
            <w:gridSpan w:val="4"/>
            <w:vAlign w:val="center"/>
          </w:tcPr>
          <w:p w14:paraId="5075E9F3">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供货单位收件人：</w:t>
            </w:r>
          </w:p>
        </w:tc>
      </w:tr>
      <w:tr w14:paraId="43F6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7" w:type="dxa"/>
            <w:gridSpan w:val="4"/>
            <w:vAlign w:val="center"/>
          </w:tcPr>
          <w:p w14:paraId="257FE87D">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收货人联系电话</w:t>
            </w:r>
          </w:p>
        </w:tc>
        <w:tc>
          <w:tcPr>
            <w:tcW w:w="8417" w:type="dxa"/>
            <w:gridSpan w:val="4"/>
            <w:vAlign w:val="center"/>
          </w:tcPr>
          <w:p w14:paraId="5EF51A07">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供货人联系电话：</w:t>
            </w:r>
          </w:p>
        </w:tc>
      </w:tr>
      <w:tr w14:paraId="205F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04" w:type="dxa"/>
            <w:gridSpan w:val="8"/>
            <w:vAlign w:val="center"/>
          </w:tcPr>
          <w:p w14:paraId="5071BCCD">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通知日期：</w:t>
            </w:r>
          </w:p>
        </w:tc>
      </w:tr>
      <w:tr w14:paraId="78EA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304" w:type="dxa"/>
            <w:gridSpan w:val="8"/>
            <w:vAlign w:val="center"/>
          </w:tcPr>
          <w:p w14:paraId="6EBA2504">
            <w:pPr>
              <w:widowControl/>
              <w:ind w:firstLine="531"/>
              <w:jc w:val="center"/>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物资需求</w:t>
            </w:r>
          </w:p>
        </w:tc>
      </w:tr>
      <w:tr w14:paraId="4DEC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5" w:type="dxa"/>
            <w:vAlign w:val="center"/>
          </w:tcPr>
          <w:p w14:paraId="378D0736">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序号</w:t>
            </w:r>
          </w:p>
        </w:tc>
        <w:tc>
          <w:tcPr>
            <w:tcW w:w="1843" w:type="dxa"/>
            <w:vAlign w:val="center"/>
          </w:tcPr>
          <w:p w14:paraId="6D50B07E">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材料名称</w:t>
            </w:r>
          </w:p>
        </w:tc>
        <w:tc>
          <w:tcPr>
            <w:tcW w:w="2126" w:type="dxa"/>
            <w:vAlign w:val="center"/>
          </w:tcPr>
          <w:p w14:paraId="4A45083E">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型号规格</w:t>
            </w:r>
          </w:p>
        </w:tc>
        <w:tc>
          <w:tcPr>
            <w:tcW w:w="993" w:type="dxa"/>
            <w:vAlign w:val="center"/>
          </w:tcPr>
          <w:p w14:paraId="3E5F9BC3">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单位</w:t>
            </w:r>
          </w:p>
        </w:tc>
        <w:tc>
          <w:tcPr>
            <w:tcW w:w="992" w:type="dxa"/>
            <w:vAlign w:val="center"/>
          </w:tcPr>
          <w:p w14:paraId="7AF4A78E">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数量</w:t>
            </w:r>
          </w:p>
        </w:tc>
        <w:tc>
          <w:tcPr>
            <w:tcW w:w="1843" w:type="dxa"/>
            <w:vAlign w:val="center"/>
          </w:tcPr>
          <w:p w14:paraId="22AA34C6">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需求时间</w:t>
            </w:r>
          </w:p>
        </w:tc>
        <w:tc>
          <w:tcPr>
            <w:tcW w:w="3260" w:type="dxa"/>
            <w:vAlign w:val="center"/>
          </w:tcPr>
          <w:p w14:paraId="7044148C">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交货地点</w:t>
            </w:r>
          </w:p>
        </w:tc>
        <w:tc>
          <w:tcPr>
            <w:tcW w:w="2322" w:type="dxa"/>
            <w:vAlign w:val="center"/>
          </w:tcPr>
          <w:p w14:paraId="6AFE4729">
            <w:pPr>
              <w:widowControl/>
              <w:ind w:firstLine="529"/>
              <w:jc w:val="both"/>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备注</w:t>
            </w:r>
          </w:p>
        </w:tc>
      </w:tr>
      <w:tr w14:paraId="5360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25" w:type="dxa"/>
            <w:vAlign w:val="center"/>
          </w:tcPr>
          <w:p w14:paraId="4C441CD9">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w:t>
            </w:r>
          </w:p>
        </w:tc>
        <w:tc>
          <w:tcPr>
            <w:tcW w:w="1843" w:type="dxa"/>
            <w:vAlign w:val="center"/>
          </w:tcPr>
          <w:p w14:paraId="724DE027">
            <w:pPr>
              <w:widowControl/>
              <w:ind w:firstLine="529"/>
              <w:jc w:val="center"/>
              <w:rPr>
                <w:rFonts w:ascii="仿宋" w:hAnsi="仿宋" w:eastAsia="仿宋" w:cs="仿宋_GB2312"/>
                <w:color w:val="000000"/>
                <w:kern w:val="0"/>
                <w:sz w:val="28"/>
                <w:szCs w:val="28"/>
              </w:rPr>
            </w:pPr>
          </w:p>
        </w:tc>
        <w:tc>
          <w:tcPr>
            <w:tcW w:w="2126" w:type="dxa"/>
            <w:vAlign w:val="center"/>
          </w:tcPr>
          <w:p w14:paraId="7051D934">
            <w:pPr>
              <w:widowControl/>
              <w:ind w:firstLine="529"/>
              <w:jc w:val="center"/>
              <w:rPr>
                <w:rFonts w:ascii="仿宋" w:hAnsi="仿宋" w:eastAsia="仿宋" w:cs="仿宋_GB2312"/>
                <w:color w:val="000000"/>
                <w:kern w:val="0"/>
                <w:sz w:val="28"/>
                <w:szCs w:val="28"/>
              </w:rPr>
            </w:pPr>
          </w:p>
        </w:tc>
        <w:tc>
          <w:tcPr>
            <w:tcW w:w="993" w:type="dxa"/>
            <w:vAlign w:val="center"/>
          </w:tcPr>
          <w:p w14:paraId="3D4490C3">
            <w:pPr>
              <w:widowControl/>
              <w:ind w:firstLine="529"/>
              <w:jc w:val="center"/>
              <w:rPr>
                <w:rFonts w:ascii="仿宋" w:hAnsi="仿宋" w:eastAsia="仿宋" w:cs="仿宋_GB2312"/>
                <w:color w:val="000000"/>
                <w:kern w:val="0"/>
                <w:sz w:val="28"/>
                <w:szCs w:val="28"/>
              </w:rPr>
            </w:pPr>
          </w:p>
        </w:tc>
        <w:tc>
          <w:tcPr>
            <w:tcW w:w="992" w:type="dxa"/>
            <w:vAlign w:val="center"/>
          </w:tcPr>
          <w:p w14:paraId="7E51A56E">
            <w:pPr>
              <w:widowControl/>
              <w:ind w:firstLine="529"/>
              <w:jc w:val="center"/>
              <w:rPr>
                <w:rFonts w:ascii="仿宋" w:hAnsi="仿宋" w:eastAsia="仿宋" w:cs="仿宋_GB2312"/>
                <w:color w:val="000000"/>
                <w:kern w:val="0"/>
                <w:sz w:val="28"/>
                <w:szCs w:val="28"/>
              </w:rPr>
            </w:pPr>
          </w:p>
        </w:tc>
        <w:tc>
          <w:tcPr>
            <w:tcW w:w="1843" w:type="dxa"/>
            <w:vAlign w:val="center"/>
          </w:tcPr>
          <w:p w14:paraId="0CC04777">
            <w:pPr>
              <w:widowControl/>
              <w:ind w:firstLine="529"/>
              <w:jc w:val="center"/>
              <w:rPr>
                <w:rFonts w:ascii="仿宋" w:hAnsi="仿宋" w:eastAsia="仿宋" w:cs="仿宋_GB2312"/>
                <w:color w:val="000000"/>
                <w:kern w:val="0"/>
                <w:sz w:val="28"/>
                <w:szCs w:val="28"/>
              </w:rPr>
            </w:pPr>
          </w:p>
        </w:tc>
        <w:tc>
          <w:tcPr>
            <w:tcW w:w="3260" w:type="dxa"/>
            <w:vAlign w:val="center"/>
          </w:tcPr>
          <w:p w14:paraId="7BF29E42">
            <w:pPr>
              <w:widowControl/>
              <w:ind w:firstLine="529"/>
              <w:jc w:val="center"/>
              <w:rPr>
                <w:rFonts w:ascii="仿宋" w:hAnsi="仿宋" w:eastAsia="仿宋" w:cs="仿宋_GB2312"/>
                <w:color w:val="000000"/>
                <w:kern w:val="0"/>
                <w:sz w:val="28"/>
                <w:szCs w:val="28"/>
              </w:rPr>
            </w:pPr>
          </w:p>
        </w:tc>
        <w:tc>
          <w:tcPr>
            <w:tcW w:w="2322" w:type="dxa"/>
            <w:vAlign w:val="center"/>
          </w:tcPr>
          <w:p w14:paraId="62E0BC97">
            <w:pPr>
              <w:widowControl/>
              <w:ind w:firstLine="529"/>
              <w:jc w:val="center"/>
              <w:rPr>
                <w:rFonts w:ascii="仿宋" w:hAnsi="仿宋" w:eastAsia="仿宋" w:cs="仿宋_GB2312"/>
                <w:color w:val="000000"/>
                <w:kern w:val="0"/>
                <w:sz w:val="28"/>
                <w:szCs w:val="28"/>
              </w:rPr>
            </w:pPr>
          </w:p>
        </w:tc>
      </w:tr>
      <w:tr w14:paraId="660A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925" w:type="dxa"/>
            <w:vAlign w:val="center"/>
          </w:tcPr>
          <w:p w14:paraId="2BDFB565">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w:t>
            </w:r>
          </w:p>
        </w:tc>
        <w:tc>
          <w:tcPr>
            <w:tcW w:w="1843" w:type="dxa"/>
            <w:vAlign w:val="center"/>
          </w:tcPr>
          <w:p w14:paraId="40BA0430">
            <w:pPr>
              <w:widowControl/>
              <w:ind w:firstLine="529"/>
              <w:jc w:val="center"/>
              <w:rPr>
                <w:rFonts w:ascii="仿宋" w:hAnsi="仿宋" w:eastAsia="仿宋" w:cs="仿宋_GB2312"/>
                <w:color w:val="000000"/>
                <w:kern w:val="0"/>
                <w:sz w:val="28"/>
                <w:szCs w:val="28"/>
              </w:rPr>
            </w:pPr>
          </w:p>
        </w:tc>
        <w:tc>
          <w:tcPr>
            <w:tcW w:w="2126" w:type="dxa"/>
            <w:vAlign w:val="center"/>
          </w:tcPr>
          <w:p w14:paraId="72D07F6B">
            <w:pPr>
              <w:widowControl/>
              <w:ind w:firstLine="529"/>
              <w:jc w:val="center"/>
              <w:rPr>
                <w:rFonts w:ascii="仿宋" w:hAnsi="仿宋" w:eastAsia="仿宋" w:cs="仿宋_GB2312"/>
                <w:color w:val="000000"/>
                <w:kern w:val="0"/>
                <w:sz w:val="28"/>
                <w:szCs w:val="28"/>
              </w:rPr>
            </w:pPr>
          </w:p>
        </w:tc>
        <w:tc>
          <w:tcPr>
            <w:tcW w:w="993" w:type="dxa"/>
            <w:vAlign w:val="center"/>
          </w:tcPr>
          <w:p w14:paraId="4FE519F4">
            <w:pPr>
              <w:widowControl/>
              <w:ind w:firstLine="529"/>
              <w:jc w:val="center"/>
              <w:rPr>
                <w:rFonts w:ascii="仿宋" w:hAnsi="仿宋" w:eastAsia="仿宋" w:cs="仿宋_GB2312"/>
                <w:color w:val="000000"/>
                <w:kern w:val="0"/>
                <w:sz w:val="28"/>
                <w:szCs w:val="28"/>
              </w:rPr>
            </w:pPr>
          </w:p>
        </w:tc>
        <w:tc>
          <w:tcPr>
            <w:tcW w:w="992" w:type="dxa"/>
            <w:vAlign w:val="center"/>
          </w:tcPr>
          <w:p w14:paraId="29FF69EB">
            <w:pPr>
              <w:widowControl/>
              <w:ind w:firstLine="529"/>
              <w:jc w:val="center"/>
              <w:rPr>
                <w:rFonts w:ascii="仿宋" w:hAnsi="仿宋" w:eastAsia="仿宋" w:cs="仿宋_GB2312"/>
                <w:color w:val="000000"/>
                <w:kern w:val="0"/>
                <w:sz w:val="28"/>
                <w:szCs w:val="28"/>
              </w:rPr>
            </w:pPr>
          </w:p>
        </w:tc>
        <w:tc>
          <w:tcPr>
            <w:tcW w:w="1843" w:type="dxa"/>
            <w:vAlign w:val="center"/>
          </w:tcPr>
          <w:p w14:paraId="7A0A49D5">
            <w:pPr>
              <w:widowControl/>
              <w:ind w:firstLine="529"/>
              <w:jc w:val="center"/>
              <w:rPr>
                <w:rFonts w:ascii="仿宋" w:hAnsi="仿宋" w:eastAsia="仿宋" w:cs="仿宋_GB2312"/>
                <w:color w:val="000000"/>
                <w:kern w:val="0"/>
                <w:sz w:val="28"/>
                <w:szCs w:val="28"/>
              </w:rPr>
            </w:pPr>
          </w:p>
        </w:tc>
        <w:tc>
          <w:tcPr>
            <w:tcW w:w="3260" w:type="dxa"/>
            <w:vAlign w:val="center"/>
          </w:tcPr>
          <w:p w14:paraId="708762CB">
            <w:pPr>
              <w:widowControl/>
              <w:ind w:firstLine="529"/>
              <w:jc w:val="center"/>
              <w:rPr>
                <w:rFonts w:ascii="仿宋" w:hAnsi="仿宋" w:eastAsia="仿宋" w:cs="仿宋_GB2312"/>
                <w:color w:val="000000"/>
                <w:kern w:val="0"/>
                <w:sz w:val="28"/>
                <w:szCs w:val="28"/>
              </w:rPr>
            </w:pPr>
          </w:p>
        </w:tc>
        <w:tc>
          <w:tcPr>
            <w:tcW w:w="2322" w:type="dxa"/>
            <w:vAlign w:val="center"/>
          </w:tcPr>
          <w:p w14:paraId="56ADC029">
            <w:pPr>
              <w:widowControl/>
              <w:ind w:firstLine="529"/>
              <w:jc w:val="center"/>
              <w:rPr>
                <w:rFonts w:ascii="仿宋" w:hAnsi="仿宋" w:eastAsia="仿宋" w:cs="仿宋_GB2312"/>
                <w:color w:val="000000"/>
                <w:kern w:val="0"/>
                <w:sz w:val="28"/>
                <w:szCs w:val="28"/>
              </w:rPr>
            </w:pPr>
          </w:p>
        </w:tc>
      </w:tr>
      <w:tr w14:paraId="6727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25" w:type="dxa"/>
            <w:vAlign w:val="center"/>
          </w:tcPr>
          <w:p w14:paraId="421BCC9B">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w:t>
            </w:r>
          </w:p>
        </w:tc>
        <w:tc>
          <w:tcPr>
            <w:tcW w:w="1843" w:type="dxa"/>
            <w:vAlign w:val="center"/>
          </w:tcPr>
          <w:p w14:paraId="5383A18A">
            <w:pPr>
              <w:widowControl/>
              <w:ind w:firstLine="529"/>
              <w:jc w:val="center"/>
              <w:rPr>
                <w:rFonts w:ascii="仿宋" w:hAnsi="仿宋" w:eastAsia="仿宋" w:cs="仿宋_GB2312"/>
                <w:color w:val="000000"/>
                <w:kern w:val="0"/>
                <w:sz w:val="28"/>
                <w:szCs w:val="28"/>
              </w:rPr>
            </w:pPr>
          </w:p>
        </w:tc>
        <w:tc>
          <w:tcPr>
            <w:tcW w:w="2126" w:type="dxa"/>
            <w:vAlign w:val="center"/>
          </w:tcPr>
          <w:p w14:paraId="4BF0E635">
            <w:pPr>
              <w:widowControl/>
              <w:ind w:firstLine="529"/>
              <w:jc w:val="center"/>
              <w:rPr>
                <w:rFonts w:ascii="仿宋" w:hAnsi="仿宋" w:eastAsia="仿宋" w:cs="仿宋_GB2312"/>
                <w:color w:val="000000"/>
                <w:kern w:val="0"/>
                <w:sz w:val="28"/>
                <w:szCs w:val="28"/>
              </w:rPr>
            </w:pPr>
          </w:p>
        </w:tc>
        <w:tc>
          <w:tcPr>
            <w:tcW w:w="993" w:type="dxa"/>
            <w:vAlign w:val="center"/>
          </w:tcPr>
          <w:p w14:paraId="4CC40152">
            <w:pPr>
              <w:widowControl/>
              <w:ind w:firstLine="529"/>
              <w:jc w:val="center"/>
              <w:rPr>
                <w:rFonts w:ascii="仿宋" w:hAnsi="仿宋" w:eastAsia="仿宋" w:cs="仿宋_GB2312"/>
                <w:color w:val="000000"/>
                <w:kern w:val="0"/>
                <w:sz w:val="28"/>
                <w:szCs w:val="28"/>
              </w:rPr>
            </w:pPr>
          </w:p>
        </w:tc>
        <w:tc>
          <w:tcPr>
            <w:tcW w:w="992" w:type="dxa"/>
            <w:vAlign w:val="center"/>
          </w:tcPr>
          <w:p w14:paraId="07A10FDB">
            <w:pPr>
              <w:widowControl/>
              <w:ind w:firstLine="529"/>
              <w:jc w:val="center"/>
              <w:rPr>
                <w:rFonts w:ascii="仿宋" w:hAnsi="仿宋" w:eastAsia="仿宋" w:cs="仿宋_GB2312"/>
                <w:color w:val="000000"/>
                <w:kern w:val="0"/>
                <w:sz w:val="28"/>
                <w:szCs w:val="28"/>
              </w:rPr>
            </w:pPr>
          </w:p>
        </w:tc>
        <w:tc>
          <w:tcPr>
            <w:tcW w:w="1843" w:type="dxa"/>
            <w:vAlign w:val="center"/>
          </w:tcPr>
          <w:p w14:paraId="691E388E">
            <w:pPr>
              <w:widowControl/>
              <w:ind w:firstLine="529"/>
              <w:jc w:val="center"/>
              <w:rPr>
                <w:rFonts w:ascii="仿宋" w:hAnsi="仿宋" w:eastAsia="仿宋" w:cs="仿宋_GB2312"/>
                <w:color w:val="000000"/>
                <w:kern w:val="0"/>
                <w:sz w:val="28"/>
                <w:szCs w:val="28"/>
              </w:rPr>
            </w:pPr>
          </w:p>
        </w:tc>
        <w:tc>
          <w:tcPr>
            <w:tcW w:w="3260" w:type="dxa"/>
            <w:vAlign w:val="center"/>
          </w:tcPr>
          <w:p w14:paraId="560FD770">
            <w:pPr>
              <w:widowControl/>
              <w:ind w:firstLine="529"/>
              <w:jc w:val="center"/>
              <w:rPr>
                <w:rFonts w:ascii="仿宋" w:hAnsi="仿宋" w:eastAsia="仿宋" w:cs="仿宋_GB2312"/>
                <w:color w:val="000000"/>
                <w:kern w:val="0"/>
                <w:sz w:val="28"/>
                <w:szCs w:val="28"/>
              </w:rPr>
            </w:pPr>
          </w:p>
        </w:tc>
        <w:tc>
          <w:tcPr>
            <w:tcW w:w="2322" w:type="dxa"/>
            <w:vAlign w:val="center"/>
          </w:tcPr>
          <w:p w14:paraId="7EB2C959">
            <w:pPr>
              <w:widowControl/>
              <w:ind w:firstLine="529"/>
              <w:jc w:val="center"/>
              <w:rPr>
                <w:rFonts w:ascii="仿宋" w:hAnsi="仿宋" w:eastAsia="仿宋" w:cs="仿宋_GB2312"/>
                <w:color w:val="000000"/>
                <w:kern w:val="0"/>
                <w:sz w:val="28"/>
                <w:szCs w:val="28"/>
              </w:rPr>
            </w:pPr>
          </w:p>
        </w:tc>
      </w:tr>
      <w:tr w14:paraId="20FB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25" w:type="dxa"/>
            <w:vAlign w:val="center"/>
          </w:tcPr>
          <w:p w14:paraId="64BAF5C5">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4</w:t>
            </w:r>
          </w:p>
        </w:tc>
        <w:tc>
          <w:tcPr>
            <w:tcW w:w="1843" w:type="dxa"/>
            <w:vAlign w:val="center"/>
          </w:tcPr>
          <w:p w14:paraId="492C0301">
            <w:pPr>
              <w:widowControl/>
              <w:ind w:firstLine="529"/>
              <w:jc w:val="center"/>
              <w:rPr>
                <w:rFonts w:ascii="仿宋" w:hAnsi="仿宋" w:eastAsia="仿宋" w:cs="仿宋_GB2312"/>
                <w:color w:val="000000"/>
                <w:kern w:val="0"/>
                <w:sz w:val="28"/>
                <w:szCs w:val="28"/>
              </w:rPr>
            </w:pPr>
          </w:p>
        </w:tc>
        <w:tc>
          <w:tcPr>
            <w:tcW w:w="2126" w:type="dxa"/>
            <w:vAlign w:val="center"/>
          </w:tcPr>
          <w:p w14:paraId="5B84F5C8">
            <w:pPr>
              <w:widowControl/>
              <w:ind w:firstLine="529"/>
              <w:jc w:val="center"/>
              <w:rPr>
                <w:rFonts w:ascii="仿宋" w:hAnsi="仿宋" w:eastAsia="仿宋" w:cs="仿宋_GB2312"/>
                <w:color w:val="000000"/>
                <w:kern w:val="0"/>
                <w:sz w:val="28"/>
                <w:szCs w:val="28"/>
              </w:rPr>
            </w:pPr>
          </w:p>
        </w:tc>
        <w:tc>
          <w:tcPr>
            <w:tcW w:w="993" w:type="dxa"/>
            <w:vAlign w:val="center"/>
          </w:tcPr>
          <w:p w14:paraId="40EEF634">
            <w:pPr>
              <w:widowControl/>
              <w:ind w:firstLine="529"/>
              <w:jc w:val="center"/>
              <w:rPr>
                <w:rFonts w:ascii="仿宋" w:hAnsi="仿宋" w:eastAsia="仿宋" w:cs="仿宋_GB2312"/>
                <w:color w:val="000000"/>
                <w:kern w:val="0"/>
                <w:sz w:val="28"/>
                <w:szCs w:val="28"/>
              </w:rPr>
            </w:pPr>
          </w:p>
        </w:tc>
        <w:tc>
          <w:tcPr>
            <w:tcW w:w="992" w:type="dxa"/>
            <w:vAlign w:val="center"/>
          </w:tcPr>
          <w:p w14:paraId="2A80BDB1">
            <w:pPr>
              <w:widowControl/>
              <w:ind w:firstLine="529"/>
              <w:jc w:val="center"/>
              <w:rPr>
                <w:rFonts w:ascii="仿宋" w:hAnsi="仿宋" w:eastAsia="仿宋" w:cs="仿宋_GB2312"/>
                <w:color w:val="000000"/>
                <w:kern w:val="0"/>
                <w:sz w:val="28"/>
                <w:szCs w:val="28"/>
              </w:rPr>
            </w:pPr>
          </w:p>
        </w:tc>
        <w:tc>
          <w:tcPr>
            <w:tcW w:w="1843" w:type="dxa"/>
            <w:vAlign w:val="center"/>
          </w:tcPr>
          <w:p w14:paraId="228925F5">
            <w:pPr>
              <w:widowControl/>
              <w:ind w:firstLine="529"/>
              <w:jc w:val="center"/>
              <w:rPr>
                <w:rFonts w:ascii="仿宋" w:hAnsi="仿宋" w:eastAsia="仿宋" w:cs="仿宋_GB2312"/>
                <w:color w:val="000000"/>
                <w:kern w:val="0"/>
                <w:sz w:val="28"/>
                <w:szCs w:val="28"/>
              </w:rPr>
            </w:pPr>
          </w:p>
        </w:tc>
        <w:tc>
          <w:tcPr>
            <w:tcW w:w="3260" w:type="dxa"/>
            <w:vAlign w:val="center"/>
          </w:tcPr>
          <w:p w14:paraId="0B9637A9">
            <w:pPr>
              <w:widowControl/>
              <w:ind w:firstLine="529"/>
              <w:jc w:val="center"/>
              <w:rPr>
                <w:rFonts w:ascii="仿宋" w:hAnsi="仿宋" w:eastAsia="仿宋" w:cs="仿宋_GB2312"/>
                <w:color w:val="000000"/>
                <w:kern w:val="0"/>
                <w:sz w:val="28"/>
                <w:szCs w:val="28"/>
              </w:rPr>
            </w:pPr>
          </w:p>
        </w:tc>
        <w:tc>
          <w:tcPr>
            <w:tcW w:w="2322" w:type="dxa"/>
            <w:vAlign w:val="center"/>
          </w:tcPr>
          <w:p w14:paraId="1E69EE38">
            <w:pPr>
              <w:widowControl/>
              <w:ind w:firstLine="529"/>
              <w:jc w:val="center"/>
              <w:rPr>
                <w:rFonts w:ascii="仿宋" w:hAnsi="仿宋" w:eastAsia="仿宋" w:cs="仿宋_GB2312"/>
                <w:color w:val="000000"/>
                <w:kern w:val="0"/>
                <w:sz w:val="28"/>
                <w:szCs w:val="28"/>
              </w:rPr>
            </w:pPr>
          </w:p>
        </w:tc>
      </w:tr>
      <w:tr w14:paraId="469E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25" w:type="dxa"/>
            <w:vAlign w:val="center"/>
          </w:tcPr>
          <w:p w14:paraId="7A6A9335">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5</w:t>
            </w:r>
          </w:p>
        </w:tc>
        <w:tc>
          <w:tcPr>
            <w:tcW w:w="1843" w:type="dxa"/>
            <w:vAlign w:val="center"/>
          </w:tcPr>
          <w:p w14:paraId="540D0EF9">
            <w:pPr>
              <w:widowControl/>
              <w:ind w:firstLine="529"/>
              <w:jc w:val="center"/>
              <w:rPr>
                <w:rFonts w:ascii="仿宋" w:hAnsi="仿宋" w:eastAsia="仿宋" w:cs="仿宋_GB2312"/>
                <w:color w:val="000000"/>
                <w:kern w:val="0"/>
                <w:sz w:val="28"/>
                <w:szCs w:val="28"/>
              </w:rPr>
            </w:pPr>
          </w:p>
        </w:tc>
        <w:tc>
          <w:tcPr>
            <w:tcW w:w="2126" w:type="dxa"/>
            <w:vAlign w:val="center"/>
          </w:tcPr>
          <w:p w14:paraId="46055321">
            <w:pPr>
              <w:widowControl/>
              <w:ind w:firstLine="529"/>
              <w:jc w:val="center"/>
              <w:rPr>
                <w:rFonts w:ascii="仿宋" w:hAnsi="仿宋" w:eastAsia="仿宋" w:cs="仿宋_GB2312"/>
                <w:color w:val="000000"/>
                <w:kern w:val="0"/>
                <w:sz w:val="28"/>
                <w:szCs w:val="28"/>
              </w:rPr>
            </w:pPr>
          </w:p>
        </w:tc>
        <w:tc>
          <w:tcPr>
            <w:tcW w:w="993" w:type="dxa"/>
            <w:vAlign w:val="center"/>
          </w:tcPr>
          <w:p w14:paraId="135F736D">
            <w:pPr>
              <w:widowControl/>
              <w:ind w:firstLine="529"/>
              <w:jc w:val="center"/>
              <w:rPr>
                <w:rFonts w:ascii="仿宋" w:hAnsi="仿宋" w:eastAsia="仿宋" w:cs="仿宋_GB2312"/>
                <w:color w:val="000000"/>
                <w:kern w:val="0"/>
                <w:sz w:val="28"/>
                <w:szCs w:val="28"/>
              </w:rPr>
            </w:pPr>
          </w:p>
        </w:tc>
        <w:tc>
          <w:tcPr>
            <w:tcW w:w="992" w:type="dxa"/>
            <w:vAlign w:val="center"/>
          </w:tcPr>
          <w:p w14:paraId="40C647BA">
            <w:pPr>
              <w:widowControl/>
              <w:ind w:firstLine="529"/>
              <w:jc w:val="center"/>
              <w:rPr>
                <w:rFonts w:ascii="仿宋" w:hAnsi="仿宋" w:eastAsia="仿宋" w:cs="仿宋_GB2312"/>
                <w:color w:val="000000"/>
                <w:kern w:val="0"/>
                <w:sz w:val="28"/>
                <w:szCs w:val="28"/>
              </w:rPr>
            </w:pPr>
          </w:p>
        </w:tc>
        <w:tc>
          <w:tcPr>
            <w:tcW w:w="1843" w:type="dxa"/>
            <w:vAlign w:val="center"/>
          </w:tcPr>
          <w:p w14:paraId="5943F1E2">
            <w:pPr>
              <w:widowControl/>
              <w:ind w:firstLine="529"/>
              <w:jc w:val="center"/>
              <w:rPr>
                <w:rFonts w:ascii="仿宋" w:hAnsi="仿宋" w:eastAsia="仿宋" w:cs="仿宋_GB2312"/>
                <w:color w:val="000000"/>
                <w:kern w:val="0"/>
                <w:sz w:val="28"/>
                <w:szCs w:val="28"/>
              </w:rPr>
            </w:pPr>
          </w:p>
        </w:tc>
        <w:tc>
          <w:tcPr>
            <w:tcW w:w="3260" w:type="dxa"/>
            <w:vAlign w:val="center"/>
          </w:tcPr>
          <w:p w14:paraId="3C9B927D">
            <w:pPr>
              <w:widowControl/>
              <w:ind w:firstLine="529"/>
              <w:jc w:val="center"/>
              <w:rPr>
                <w:rFonts w:ascii="仿宋" w:hAnsi="仿宋" w:eastAsia="仿宋" w:cs="仿宋_GB2312"/>
                <w:color w:val="000000"/>
                <w:kern w:val="0"/>
                <w:sz w:val="28"/>
                <w:szCs w:val="28"/>
              </w:rPr>
            </w:pPr>
          </w:p>
        </w:tc>
        <w:tc>
          <w:tcPr>
            <w:tcW w:w="2322" w:type="dxa"/>
            <w:vAlign w:val="center"/>
          </w:tcPr>
          <w:p w14:paraId="1BF369B3">
            <w:pPr>
              <w:widowControl/>
              <w:ind w:firstLine="529"/>
              <w:jc w:val="center"/>
              <w:rPr>
                <w:rFonts w:ascii="仿宋" w:hAnsi="仿宋" w:eastAsia="仿宋" w:cs="仿宋_GB2312"/>
                <w:color w:val="000000"/>
                <w:kern w:val="0"/>
                <w:sz w:val="28"/>
                <w:szCs w:val="28"/>
              </w:rPr>
            </w:pPr>
          </w:p>
        </w:tc>
      </w:tr>
      <w:tr w14:paraId="758D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25" w:type="dxa"/>
            <w:vAlign w:val="center"/>
          </w:tcPr>
          <w:p w14:paraId="0A39499C">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6</w:t>
            </w:r>
          </w:p>
        </w:tc>
        <w:tc>
          <w:tcPr>
            <w:tcW w:w="1843" w:type="dxa"/>
            <w:vAlign w:val="center"/>
          </w:tcPr>
          <w:p w14:paraId="0ADA8B0C">
            <w:pPr>
              <w:widowControl/>
              <w:ind w:firstLine="529"/>
              <w:jc w:val="center"/>
              <w:rPr>
                <w:rFonts w:ascii="仿宋" w:hAnsi="仿宋" w:eastAsia="仿宋" w:cs="仿宋_GB2312"/>
                <w:color w:val="000000"/>
                <w:kern w:val="0"/>
                <w:sz w:val="28"/>
                <w:szCs w:val="28"/>
              </w:rPr>
            </w:pPr>
          </w:p>
        </w:tc>
        <w:tc>
          <w:tcPr>
            <w:tcW w:w="2126" w:type="dxa"/>
            <w:vAlign w:val="center"/>
          </w:tcPr>
          <w:p w14:paraId="5EAE0802">
            <w:pPr>
              <w:widowControl/>
              <w:ind w:firstLine="529"/>
              <w:jc w:val="center"/>
              <w:rPr>
                <w:rFonts w:ascii="仿宋" w:hAnsi="仿宋" w:eastAsia="仿宋" w:cs="仿宋_GB2312"/>
                <w:color w:val="000000"/>
                <w:kern w:val="0"/>
                <w:sz w:val="28"/>
                <w:szCs w:val="28"/>
              </w:rPr>
            </w:pPr>
          </w:p>
        </w:tc>
        <w:tc>
          <w:tcPr>
            <w:tcW w:w="993" w:type="dxa"/>
            <w:vAlign w:val="center"/>
          </w:tcPr>
          <w:p w14:paraId="512EC913">
            <w:pPr>
              <w:widowControl/>
              <w:ind w:firstLine="529"/>
              <w:jc w:val="center"/>
              <w:rPr>
                <w:rFonts w:ascii="仿宋" w:hAnsi="仿宋" w:eastAsia="仿宋" w:cs="仿宋_GB2312"/>
                <w:color w:val="000000"/>
                <w:kern w:val="0"/>
                <w:sz w:val="28"/>
                <w:szCs w:val="28"/>
              </w:rPr>
            </w:pPr>
          </w:p>
        </w:tc>
        <w:tc>
          <w:tcPr>
            <w:tcW w:w="992" w:type="dxa"/>
            <w:vAlign w:val="center"/>
          </w:tcPr>
          <w:p w14:paraId="151CB1A9">
            <w:pPr>
              <w:widowControl/>
              <w:ind w:firstLine="529"/>
              <w:jc w:val="center"/>
              <w:rPr>
                <w:rFonts w:ascii="仿宋" w:hAnsi="仿宋" w:eastAsia="仿宋" w:cs="仿宋_GB2312"/>
                <w:color w:val="000000"/>
                <w:kern w:val="0"/>
                <w:sz w:val="28"/>
                <w:szCs w:val="28"/>
              </w:rPr>
            </w:pPr>
          </w:p>
        </w:tc>
        <w:tc>
          <w:tcPr>
            <w:tcW w:w="1843" w:type="dxa"/>
            <w:vAlign w:val="center"/>
          </w:tcPr>
          <w:p w14:paraId="2D26198D">
            <w:pPr>
              <w:widowControl/>
              <w:ind w:firstLine="529"/>
              <w:jc w:val="center"/>
              <w:rPr>
                <w:rFonts w:ascii="仿宋" w:hAnsi="仿宋" w:eastAsia="仿宋" w:cs="仿宋_GB2312"/>
                <w:color w:val="000000"/>
                <w:kern w:val="0"/>
                <w:sz w:val="28"/>
                <w:szCs w:val="28"/>
              </w:rPr>
            </w:pPr>
          </w:p>
        </w:tc>
        <w:tc>
          <w:tcPr>
            <w:tcW w:w="3260" w:type="dxa"/>
            <w:vAlign w:val="center"/>
          </w:tcPr>
          <w:p w14:paraId="53D307BE">
            <w:pPr>
              <w:widowControl/>
              <w:ind w:firstLine="529"/>
              <w:jc w:val="center"/>
              <w:rPr>
                <w:rFonts w:ascii="仿宋" w:hAnsi="仿宋" w:eastAsia="仿宋" w:cs="仿宋_GB2312"/>
                <w:color w:val="000000"/>
                <w:kern w:val="0"/>
                <w:sz w:val="28"/>
                <w:szCs w:val="28"/>
              </w:rPr>
            </w:pPr>
          </w:p>
        </w:tc>
        <w:tc>
          <w:tcPr>
            <w:tcW w:w="2322" w:type="dxa"/>
            <w:vAlign w:val="center"/>
          </w:tcPr>
          <w:p w14:paraId="6FDD3A42">
            <w:pPr>
              <w:widowControl/>
              <w:ind w:firstLine="529"/>
              <w:jc w:val="center"/>
              <w:rPr>
                <w:rFonts w:ascii="仿宋" w:hAnsi="仿宋" w:eastAsia="仿宋" w:cs="仿宋_GB2312"/>
                <w:color w:val="000000"/>
                <w:kern w:val="0"/>
                <w:sz w:val="28"/>
                <w:szCs w:val="28"/>
              </w:rPr>
            </w:pPr>
          </w:p>
        </w:tc>
      </w:tr>
      <w:tr w14:paraId="0600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25" w:type="dxa"/>
            <w:vAlign w:val="center"/>
          </w:tcPr>
          <w:p w14:paraId="057580D0">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7</w:t>
            </w:r>
          </w:p>
        </w:tc>
        <w:tc>
          <w:tcPr>
            <w:tcW w:w="1843" w:type="dxa"/>
            <w:vAlign w:val="center"/>
          </w:tcPr>
          <w:p w14:paraId="4FE68401">
            <w:pPr>
              <w:widowControl/>
              <w:ind w:firstLine="529"/>
              <w:jc w:val="center"/>
              <w:rPr>
                <w:rFonts w:ascii="仿宋" w:hAnsi="仿宋" w:eastAsia="仿宋" w:cs="仿宋_GB2312"/>
                <w:color w:val="000000"/>
                <w:kern w:val="0"/>
                <w:sz w:val="28"/>
                <w:szCs w:val="28"/>
              </w:rPr>
            </w:pPr>
          </w:p>
        </w:tc>
        <w:tc>
          <w:tcPr>
            <w:tcW w:w="2126" w:type="dxa"/>
            <w:vAlign w:val="center"/>
          </w:tcPr>
          <w:p w14:paraId="6029EDC9">
            <w:pPr>
              <w:widowControl/>
              <w:ind w:firstLine="529"/>
              <w:jc w:val="center"/>
              <w:rPr>
                <w:rFonts w:ascii="仿宋" w:hAnsi="仿宋" w:eastAsia="仿宋" w:cs="仿宋_GB2312"/>
                <w:color w:val="000000"/>
                <w:kern w:val="0"/>
                <w:sz w:val="28"/>
                <w:szCs w:val="28"/>
              </w:rPr>
            </w:pPr>
          </w:p>
        </w:tc>
        <w:tc>
          <w:tcPr>
            <w:tcW w:w="993" w:type="dxa"/>
            <w:vAlign w:val="center"/>
          </w:tcPr>
          <w:p w14:paraId="56D65EF5">
            <w:pPr>
              <w:widowControl/>
              <w:ind w:firstLine="529"/>
              <w:jc w:val="center"/>
              <w:rPr>
                <w:rFonts w:ascii="仿宋" w:hAnsi="仿宋" w:eastAsia="仿宋" w:cs="仿宋_GB2312"/>
                <w:color w:val="000000"/>
                <w:kern w:val="0"/>
                <w:sz w:val="28"/>
                <w:szCs w:val="28"/>
              </w:rPr>
            </w:pPr>
          </w:p>
        </w:tc>
        <w:tc>
          <w:tcPr>
            <w:tcW w:w="992" w:type="dxa"/>
            <w:vAlign w:val="center"/>
          </w:tcPr>
          <w:p w14:paraId="0786CAE2">
            <w:pPr>
              <w:widowControl/>
              <w:ind w:firstLine="529"/>
              <w:jc w:val="center"/>
              <w:rPr>
                <w:rFonts w:ascii="仿宋" w:hAnsi="仿宋" w:eastAsia="仿宋" w:cs="仿宋_GB2312"/>
                <w:color w:val="000000"/>
                <w:kern w:val="0"/>
                <w:sz w:val="28"/>
                <w:szCs w:val="28"/>
              </w:rPr>
            </w:pPr>
          </w:p>
        </w:tc>
        <w:tc>
          <w:tcPr>
            <w:tcW w:w="1843" w:type="dxa"/>
            <w:vAlign w:val="center"/>
          </w:tcPr>
          <w:p w14:paraId="244367BD">
            <w:pPr>
              <w:widowControl/>
              <w:ind w:firstLine="529"/>
              <w:jc w:val="center"/>
              <w:rPr>
                <w:rFonts w:ascii="仿宋" w:hAnsi="仿宋" w:eastAsia="仿宋" w:cs="仿宋_GB2312"/>
                <w:color w:val="000000"/>
                <w:kern w:val="0"/>
                <w:sz w:val="28"/>
                <w:szCs w:val="28"/>
              </w:rPr>
            </w:pPr>
          </w:p>
        </w:tc>
        <w:tc>
          <w:tcPr>
            <w:tcW w:w="3260" w:type="dxa"/>
            <w:vAlign w:val="center"/>
          </w:tcPr>
          <w:p w14:paraId="6EC856BF">
            <w:pPr>
              <w:widowControl/>
              <w:ind w:firstLine="529"/>
              <w:jc w:val="center"/>
              <w:rPr>
                <w:rFonts w:ascii="仿宋" w:hAnsi="仿宋" w:eastAsia="仿宋" w:cs="仿宋_GB2312"/>
                <w:color w:val="000000"/>
                <w:kern w:val="0"/>
                <w:sz w:val="28"/>
                <w:szCs w:val="28"/>
              </w:rPr>
            </w:pPr>
          </w:p>
        </w:tc>
        <w:tc>
          <w:tcPr>
            <w:tcW w:w="2322" w:type="dxa"/>
            <w:vAlign w:val="center"/>
          </w:tcPr>
          <w:p w14:paraId="1F66E756">
            <w:pPr>
              <w:widowControl/>
              <w:ind w:firstLine="529"/>
              <w:jc w:val="center"/>
              <w:rPr>
                <w:rFonts w:ascii="仿宋" w:hAnsi="仿宋" w:eastAsia="仿宋" w:cs="仿宋_GB2312"/>
                <w:color w:val="000000"/>
                <w:kern w:val="0"/>
                <w:sz w:val="28"/>
                <w:szCs w:val="28"/>
              </w:rPr>
            </w:pPr>
          </w:p>
        </w:tc>
      </w:tr>
      <w:tr w14:paraId="437A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25" w:type="dxa"/>
            <w:vAlign w:val="center"/>
          </w:tcPr>
          <w:p w14:paraId="682D82CF">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8</w:t>
            </w:r>
          </w:p>
        </w:tc>
        <w:tc>
          <w:tcPr>
            <w:tcW w:w="1843" w:type="dxa"/>
            <w:vAlign w:val="center"/>
          </w:tcPr>
          <w:p w14:paraId="44DEFFB2">
            <w:pPr>
              <w:widowControl/>
              <w:ind w:firstLine="529"/>
              <w:jc w:val="center"/>
              <w:rPr>
                <w:rFonts w:ascii="仿宋" w:hAnsi="仿宋" w:eastAsia="仿宋" w:cs="仿宋_GB2312"/>
                <w:color w:val="000000"/>
                <w:kern w:val="0"/>
                <w:sz w:val="28"/>
                <w:szCs w:val="28"/>
              </w:rPr>
            </w:pPr>
          </w:p>
        </w:tc>
        <w:tc>
          <w:tcPr>
            <w:tcW w:w="2126" w:type="dxa"/>
            <w:vAlign w:val="center"/>
          </w:tcPr>
          <w:p w14:paraId="3FE129D2">
            <w:pPr>
              <w:widowControl/>
              <w:ind w:firstLine="529"/>
              <w:jc w:val="center"/>
              <w:rPr>
                <w:rFonts w:ascii="仿宋" w:hAnsi="仿宋" w:eastAsia="仿宋" w:cs="仿宋_GB2312"/>
                <w:color w:val="000000"/>
                <w:kern w:val="0"/>
                <w:sz w:val="28"/>
                <w:szCs w:val="28"/>
              </w:rPr>
            </w:pPr>
          </w:p>
        </w:tc>
        <w:tc>
          <w:tcPr>
            <w:tcW w:w="993" w:type="dxa"/>
            <w:vAlign w:val="center"/>
          </w:tcPr>
          <w:p w14:paraId="55C7EDF4">
            <w:pPr>
              <w:widowControl/>
              <w:ind w:firstLine="529"/>
              <w:jc w:val="center"/>
              <w:rPr>
                <w:rFonts w:ascii="仿宋" w:hAnsi="仿宋" w:eastAsia="仿宋" w:cs="仿宋_GB2312"/>
                <w:color w:val="000000"/>
                <w:kern w:val="0"/>
                <w:sz w:val="28"/>
                <w:szCs w:val="28"/>
              </w:rPr>
            </w:pPr>
          </w:p>
        </w:tc>
        <w:tc>
          <w:tcPr>
            <w:tcW w:w="992" w:type="dxa"/>
            <w:vAlign w:val="center"/>
          </w:tcPr>
          <w:p w14:paraId="34F5BE1B">
            <w:pPr>
              <w:widowControl/>
              <w:ind w:firstLine="529"/>
              <w:jc w:val="center"/>
              <w:rPr>
                <w:rFonts w:ascii="仿宋" w:hAnsi="仿宋" w:eastAsia="仿宋" w:cs="仿宋_GB2312"/>
                <w:color w:val="000000"/>
                <w:kern w:val="0"/>
                <w:sz w:val="28"/>
                <w:szCs w:val="28"/>
              </w:rPr>
            </w:pPr>
          </w:p>
        </w:tc>
        <w:tc>
          <w:tcPr>
            <w:tcW w:w="1843" w:type="dxa"/>
            <w:vAlign w:val="center"/>
          </w:tcPr>
          <w:p w14:paraId="65EC6ABF">
            <w:pPr>
              <w:widowControl/>
              <w:ind w:firstLine="529"/>
              <w:jc w:val="center"/>
              <w:rPr>
                <w:rFonts w:ascii="仿宋" w:hAnsi="仿宋" w:eastAsia="仿宋" w:cs="仿宋_GB2312"/>
                <w:color w:val="000000"/>
                <w:kern w:val="0"/>
                <w:sz w:val="28"/>
                <w:szCs w:val="28"/>
              </w:rPr>
            </w:pPr>
          </w:p>
        </w:tc>
        <w:tc>
          <w:tcPr>
            <w:tcW w:w="3260" w:type="dxa"/>
            <w:vAlign w:val="center"/>
          </w:tcPr>
          <w:p w14:paraId="2E2B3471">
            <w:pPr>
              <w:widowControl/>
              <w:ind w:firstLine="529"/>
              <w:jc w:val="center"/>
              <w:rPr>
                <w:rFonts w:ascii="仿宋" w:hAnsi="仿宋" w:eastAsia="仿宋" w:cs="仿宋_GB2312"/>
                <w:color w:val="000000"/>
                <w:kern w:val="0"/>
                <w:sz w:val="28"/>
                <w:szCs w:val="28"/>
              </w:rPr>
            </w:pPr>
          </w:p>
        </w:tc>
        <w:tc>
          <w:tcPr>
            <w:tcW w:w="2322" w:type="dxa"/>
            <w:vAlign w:val="center"/>
          </w:tcPr>
          <w:p w14:paraId="765954EA">
            <w:pPr>
              <w:widowControl/>
              <w:ind w:firstLine="529"/>
              <w:jc w:val="center"/>
              <w:rPr>
                <w:rFonts w:ascii="仿宋" w:hAnsi="仿宋" w:eastAsia="仿宋" w:cs="仿宋_GB2312"/>
                <w:color w:val="000000"/>
                <w:kern w:val="0"/>
                <w:sz w:val="28"/>
                <w:szCs w:val="28"/>
              </w:rPr>
            </w:pPr>
          </w:p>
        </w:tc>
      </w:tr>
    </w:tbl>
    <w:p w14:paraId="646512B2">
      <w:pPr>
        <w:ind w:right="420"/>
        <w:rPr>
          <w:rFonts w:ascii="仿宋" w:hAnsi="仿宋" w:eastAsia="仿宋" w:cs="仿宋_GB2312"/>
          <w:sz w:val="30"/>
          <w:szCs w:val="30"/>
        </w:rPr>
      </w:pPr>
      <w:r>
        <w:rPr>
          <w:rFonts w:hint="eastAsia" w:ascii="仿宋" w:hAnsi="仿宋" w:eastAsia="仿宋" w:cs="仿宋_GB2312"/>
          <w:sz w:val="30"/>
          <w:szCs w:val="30"/>
        </w:rPr>
        <w:t xml:space="preserve">                                            </w:t>
      </w:r>
    </w:p>
    <w:p w14:paraId="74D7566A">
      <w:pPr>
        <w:adjustRightInd w:val="0"/>
        <w:snapToGrid w:val="0"/>
        <w:spacing w:line="360" w:lineRule="auto"/>
        <w:ind w:right="420"/>
        <w:jc w:val="center"/>
        <w:rPr>
          <w:rFonts w:ascii="仿宋" w:hAnsi="仿宋" w:eastAsia="仿宋" w:cs="仿宋_GB2312"/>
          <w:sz w:val="30"/>
          <w:szCs w:val="30"/>
        </w:rPr>
      </w:pPr>
      <w:r>
        <w:rPr>
          <w:rFonts w:hint="eastAsia" w:ascii="仿宋" w:hAnsi="仿宋" w:eastAsia="仿宋" w:cs="仿宋_GB2312"/>
          <w:sz w:val="30"/>
          <w:szCs w:val="30"/>
        </w:rPr>
        <w:t xml:space="preserve">               需货单位：</w:t>
      </w:r>
    </w:p>
    <w:p w14:paraId="4302B9DF">
      <w:pPr>
        <w:adjustRightInd w:val="0"/>
        <w:snapToGrid w:val="0"/>
        <w:spacing w:line="360" w:lineRule="auto"/>
        <w:ind w:right="420"/>
        <w:jc w:val="center"/>
        <w:rPr>
          <w:rFonts w:ascii="仿宋" w:hAnsi="仿宋" w:eastAsia="仿宋" w:cs="仿宋_GB2312"/>
          <w:sz w:val="30"/>
          <w:szCs w:val="30"/>
        </w:rPr>
      </w:pPr>
      <w:r>
        <w:rPr>
          <w:rFonts w:hint="eastAsia" w:ascii="仿宋" w:hAnsi="仿宋" w:eastAsia="仿宋" w:cs="仿宋_GB2312"/>
          <w:sz w:val="30"/>
          <w:szCs w:val="30"/>
        </w:rPr>
        <w:t xml:space="preserve">                   年      月      日</w:t>
      </w:r>
    </w:p>
    <w:p w14:paraId="09EA4DCC">
      <w:pPr>
        <w:adjustRightInd w:val="0"/>
        <w:snapToGrid w:val="0"/>
        <w:spacing w:line="360" w:lineRule="auto"/>
        <w:ind w:right="420"/>
        <w:rPr>
          <w:rFonts w:ascii="仿宋" w:hAnsi="仿宋" w:eastAsia="仿宋" w:cs="仿宋_GB2312"/>
          <w:b/>
          <w:sz w:val="30"/>
          <w:szCs w:val="30"/>
        </w:rPr>
      </w:pPr>
      <w:r>
        <w:rPr>
          <w:rFonts w:hint="eastAsia" w:ascii="仿宋" w:hAnsi="仿宋" w:eastAsia="仿宋" w:cs="仿宋_GB2312"/>
          <w:sz w:val="30"/>
          <w:szCs w:val="30"/>
        </w:rPr>
        <w:br w:type="page"/>
      </w:r>
      <w:r>
        <w:rPr>
          <w:rFonts w:hint="eastAsia" w:ascii="仿宋" w:hAnsi="仿宋" w:eastAsia="仿宋" w:cs="仿宋_GB2312"/>
          <w:b/>
          <w:sz w:val="30"/>
          <w:szCs w:val="30"/>
        </w:rPr>
        <w:t>附件三：</w:t>
      </w:r>
    </w:p>
    <w:p w14:paraId="1CDD2B45">
      <w:pPr>
        <w:adjustRightInd w:val="0"/>
        <w:snapToGrid w:val="0"/>
        <w:spacing w:line="360" w:lineRule="auto"/>
        <w:ind w:right="420" w:firstLine="569"/>
        <w:jc w:val="center"/>
        <w:rPr>
          <w:rFonts w:ascii="仿宋" w:hAnsi="仿宋" w:eastAsia="仿宋" w:cs="仿宋_GB2312"/>
          <w:sz w:val="30"/>
          <w:szCs w:val="30"/>
        </w:rPr>
      </w:pPr>
      <w:r>
        <w:rPr>
          <w:rFonts w:hint="eastAsia" w:ascii="仿宋" w:hAnsi="仿宋" w:eastAsia="仿宋" w:cs="仿宋_GB2312"/>
          <w:b/>
          <w:sz w:val="30"/>
          <w:szCs w:val="30"/>
        </w:rPr>
        <w:t>物资材料交接检验单</w:t>
      </w:r>
    </w:p>
    <w:p w14:paraId="5530D4A5">
      <w:pPr>
        <w:pStyle w:val="70"/>
        <w:spacing w:line="400" w:lineRule="exact"/>
        <w:ind w:firstLine="0" w:firstLineChars="0"/>
        <w:jc w:val="left"/>
        <w:rPr>
          <w:rFonts w:ascii="仿宋" w:hAnsi="仿宋" w:eastAsia="仿宋" w:cs="仿宋_GB2312"/>
          <w:b/>
          <w:bCs/>
          <w:color w:val="auto"/>
          <w:sz w:val="32"/>
          <w:szCs w:val="32"/>
        </w:rPr>
      </w:pPr>
    </w:p>
    <w:tbl>
      <w:tblPr>
        <w:tblStyle w:val="28"/>
        <w:tblpPr w:leftFromText="180" w:rightFromText="180" w:vertAnchor="text" w:horzAnchor="page" w:tblpX="1502" w:tblpY="372"/>
        <w:tblOverlap w:val="never"/>
        <w:tblW w:w="5000" w:type="pct"/>
        <w:tblInd w:w="0" w:type="dxa"/>
        <w:tblLayout w:type="fixed"/>
        <w:tblCellMar>
          <w:top w:w="0" w:type="dxa"/>
          <w:left w:w="108" w:type="dxa"/>
          <w:bottom w:w="0" w:type="dxa"/>
          <w:right w:w="108" w:type="dxa"/>
        </w:tblCellMar>
      </w:tblPr>
      <w:tblGrid>
        <w:gridCol w:w="3168"/>
        <w:gridCol w:w="1923"/>
        <w:gridCol w:w="3049"/>
        <w:gridCol w:w="2102"/>
        <w:gridCol w:w="2218"/>
        <w:gridCol w:w="1760"/>
      </w:tblGrid>
      <w:tr w14:paraId="5D20FEFA">
        <w:tblPrEx>
          <w:tblCellMar>
            <w:top w:w="0" w:type="dxa"/>
            <w:left w:w="108" w:type="dxa"/>
            <w:bottom w:w="0" w:type="dxa"/>
            <w:right w:w="108" w:type="dxa"/>
          </w:tblCellMar>
        </w:tblPrEx>
        <w:trPr>
          <w:trHeight w:val="251" w:hRule="atLeast"/>
        </w:trPr>
        <w:tc>
          <w:tcPr>
            <w:tcW w:w="14220" w:type="dxa"/>
            <w:gridSpan w:val="6"/>
            <w:tcBorders>
              <w:top w:val="single" w:color="auto" w:sz="4" w:space="0"/>
              <w:left w:val="single" w:color="auto" w:sz="4" w:space="0"/>
              <w:bottom w:val="single" w:color="auto" w:sz="4" w:space="0"/>
              <w:right w:val="single" w:color="auto" w:sz="4" w:space="0"/>
            </w:tcBorders>
            <w:vAlign w:val="center"/>
          </w:tcPr>
          <w:p w14:paraId="67202E7C">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u w:val="single"/>
                <w:lang w:bidi="ar"/>
              </w:rPr>
              <w:t xml:space="preserve">                    </w:t>
            </w:r>
            <w:r>
              <w:rPr>
                <w:rFonts w:hint="eastAsia" w:ascii="仿宋" w:hAnsi="仿宋" w:eastAsia="仿宋" w:cs="仿宋_GB2312"/>
                <w:color w:val="000000"/>
                <w:kern w:val="0"/>
                <w:sz w:val="28"/>
                <w:szCs w:val="28"/>
                <w:lang w:bidi="ar"/>
              </w:rPr>
              <w:t>公司物资材料交接验收单</w:t>
            </w:r>
          </w:p>
        </w:tc>
      </w:tr>
      <w:tr w14:paraId="666BCCA8">
        <w:tblPrEx>
          <w:tblCellMar>
            <w:top w:w="0" w:type="dxa"/>
            <w:left w:w="108" w:type="dxa"/>
            <w:bottom w:w="0" w:type="dxa"/>
            <w:right w:w="108" w:type="dxa"/>
          </w:tblCellMar>
        </w:tblPrEx>
        <w:trPr>
          <w:trHeight w:val="502" w:hRule="atLeast"/>
        </w:trPr>
        <w:tc>
          <w:tcPr>
            <w:tcW w:w="3168" w:type="dxa"/>
            <w:tcBorders>
              <w:top w:val="single" w:color="auto" w:sz="4" w:space="0"/>
              <w:left w:val="single" w:color="auto" w:sz="4" w:space="0"/>
              <w:bottom w:val="single" w:color="auto" w:sz="4" w:space="0"/>
              <w:right w:val="single" w:color="auto" w:sz="4" w:space="0"/>
            </w:tcBorders>
            <w:vAlign w:val="center"/>
          </w:tcPr>
          <w:p w14:paraId="6EF945ED">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采购组织：</w:t>
            </w:r>
          </w:p>
        </w:tc>
        <w:tc>
          <w:tcPr>
            <w:tcW w:w="4972" w:type="dxa"/>
            <w:gridSpan w:val="2"/>
            <w:tcBorders>
              <w:top w:val="single" w:color="auto" w:sz="4" w:space="0"/>
              <w:left w:val="single" w:color="auto" w:sz="4" w:space="0"/>
              <w:bottom w:val="single" w:color="auto" w:sz="4" w:space="0"/>
              <w:right w:val="single" w:color="auto" w:sz="4" w:space="0"/>
            </w:tcBorders>
            <w:vAlign w:val="center"/>
          </w:tcPr>
          <w:p w14:paraId="3706A840">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公司</w:t>
            </w:r>
          </w:p>
        </w:tc>
        <w:tc>
          <w:tcPr>
            <w:tcW w:w="2102" w:type="dxa"/>
            <w:tcBorders>
              <w:top w:val="single" w:color="auto" w:sz="4" w:space="0"/>
              <w:left w:val="single" w:color="auto" w:sz="4" w:space="0"/>
              <w:bottom w:val="single" w:color="auto" w:sz="4" w:space="0"/>
              <w:right w:val="single" w:color="auto" w:sz="4" w:space="0"/>
            </w:tcBorders>
            <w:vAlign w:val="center"/>
          </w:tcPr>
          <w:p w14:paraId="24454BA3">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供货单位名称：</w:t>
            </w:r>
          </w:p>
        </w:tc>
        <w:tc>
          <w:tcPr>
            <w:tcW w:w="3978" w:type="dxa"/>
            <w:gridSpan w:val="2"/>
            <w:tcBorders>
              <w:top w:val="single" w:color="auto" w:sz="4" w:space="0"/>
              <w:left w:val="single" w:color="auto" w:sz="4" w:space="0"/>
              <w:bottom w:val="single" w:color="auto" w:sz="4" w:space="0"/>
              <w:right w:val="single" w:color="auto" w:sz="4" w:space="0"/>
            </w:tcBorders>
            <w:vAlign w:val="center"/>
          </w:tcPr>
          <w:p w14:paraId="458F7E7C">
            <w:pPr>
              <w:widowControl/>
              <w:ind w:firstLine="529"/>
              <w:jc w:val="center"/>
              <w:textAlignment w:val="center"/>
              <w:rPr>
                <w:rFonts w:ascii="仿宋" w:hAnsi="仿宋" w:eastAsia="仿宋" w:cs="仿宋_GB2312"/>
                <w:color w:val="000000"/>
                <w:sz w:val="28"/>
                <w:szCs w:val="28"/>
              </w:rPr>
            </w:pPr>
          </w:p>
        </w:tc>
      </w:tr>
      <w:tr w14:paraId="03839D6D">
        <w:tblPrEx>
          <w:tblCellMar>
            <w:top w:w="0" w:type="dxa"/>
            <w:left w:w="108" w:type="dxa"/>
            <w:bottom w:w="0" w:type="dxa"/>
            <w:right w:w="108" w:type="dxa"/>
          </w:tblCellMar>
        </w:tblPrEx>
        <w:trPr>
          <w:trHeight w:val="698" w:hRule="atLeast"/>
        </w:trPr>
        <w:tc>
          <w:tcPr>
            <w:tcW w:w="3168" w:type="dxa"/>
            <w:tcBorders>
              <w:top w:val="single" w:color="auto" w:sz="4" w:space="0"/>
              <w:left w:val="single" w:color="auto" w:sz="4" w:space="0"/>
              <w:bottom w:val="single" w:color="auto" w:sz="4" w:space="0"/>
              <w:right w:val="single" w:color="auto" w:sz="4" w:space="0"/>
            </w:tcBorders>
            <w:vAlign w:val="center"/>
          </w:tcPr>
          <w:p w14:paraId="3AF81FA4">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采购合同编号：</w:t>
            </w:r>
          </w:p>
        </w:tc>
        <w:tc>
          <w:tcPr>
            <w:tcW w:w="1923" w:type="dxa"/>
            <w:tcBorders>
              <w:top w:val="single" w:color="auto" w:sz="4" w:space="0"/>
              <w:left w:val="single" w:color="auto" w:sz="4" w:space="0"/>
              <w:bottom w:val="single" w:color="auto" w:sz="4" w:space="0"/>
              <w:right w:val="single" w:color="auto" w:sz="4" w:space="0"/>
            </w:tcBorders>
            <w:vAlign w:val="center"/>
          </w:tcPr>
          <w:p w14:paraId="391F1173">
            <w:pPr>
              <w:widowControl/>
              <w:ind w:firstLine="529"/>
              <w:jc w:val="center"/>
              <w:textAlignment w:val="center"/>
              <w:rPr>
                <w:rFonts w:ascii="仿宋" w:hAnsi="仿宋" w:eastAsia="仿宋" w:cs="仿宋_GB2312"/>
                <w:color w:val="000000"/>
                <w:sz w:val="28"/>
                <w:szCs w:val="28"/>
              </w:rPr>
            </w:pPr>
          </w:p>
        </w:tc>
        <w:tc>
          <w:tcPr>
            <w:tcW w:w="3049" w:type="dxa"/>
            <w:tcBorders>
              <w:top w:val="single" w:color="auto" w:sz="4" w:space="0"/>
              <w:left w:val="single" w:color="auto" w:sz="4" w:space="0"/>
              <w:bottom w:val="single" w:color="auto" w:sz="4" w:space="0"/>
              <w:right w:val="single" w:color="auto" w:sz="4" w:space="0"/>
            </w:tcBorders>
            <w:vAlign w:val="center"/>
          </w:tcPr>
          <w:p w14:paraId="1A414A78">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实际交货时间：</w:t>
            </w:r>
          </w:p>
        </w:tc>
        <w:tc>
          <w:tcPr>
            <w:tcW w:w="2102" w:type="dxa"/>
            <w:tcBorders>
              <w:top w:val="single" w:color="auto" w:sz="4" w:space="0"/>
              <w:left w:val="single" w:color="auto" w:sz="4" w:space="0"/>
              <w:bottom w:val="single" w:color="auto" w:sz="4" w:space="0"/>
              <w:right w:val="single" w:color="auto" w:sz="4" w:space="0"/>
            </w:tcBorders>
            <w:vAlign w:val="center"/>
          </w:tcPr>
          <w:p w14:paraId="38FC94B1">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w:t>
            </w:r>
          </w:p>
        </w:tc>
        <w:tc>
          <w:tcPr>
            <w:tcW w:w="2218" w:type="dxa"/>
            <w:tcBorders>
              <w:top w:val="single" w:color="auto" w:sz="4" w:space="0"/>
              <w:left w:val="single" w:color="auto" w:sz="4" w:space="0"/>
              <w:bottom w:val="single" w:color="auto" w:sz="4" w:space="0"/>
              <w:right w:val="single" w:color="auto" w:sz="4" w:space="0"/>
            </w:tcBorders>
            <w:vAlign w:val="center"/>
          </w:tcPr>
          <w:p w14:paraId="705D393A">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订单日期：</w:t>
            </w:r>
          </w:p>
        </w:tc>
        <w:tc>
          <w:tcPr>
            <w:tcW w:w="1760" w:type="dxa"/>
            <w:tcBorders>
              <w:top w:val="single" w:color="auto" w:sz="4" w:space="0"/>
              <w:left w:val="single" w:color="auto" w:sz="4" w:space="0"/>
              <w:bottom w:val="single" w:color="auto" w:sz="4" w:space="0"/>
              <w:right w:val="single" w:color="auto" w:sz="4" w:space="0"/>
            </w:tcBorders>
            <w:vAlign w:val="center"/>
          </w:tcPr>
          <w:p w14:paraId="7D262459">
            <w:pPr>
              <w:widowControl/>
              <w:ind w:firstLine="529"/>
              <w:jc w:val="center"/>
              <w:textAlignment w:val="center"/>
              <w:rPr>
                <w:rFonts w:ascii="仿宋" w:hAnsi="仿宋" w:eastAsia="仿宋" w:cs="仿宋_GB2312"/>
                <w:color w:val="000000"/>
                <w:sz w:val="28"/>
                <w:szCs w:val="28"/>
              </w:rPr>
            </w:pPr>
          </w:p>
        </w:tc>
      </w:tr>
      <w:tr w14:paraId="22066E66">
        <w:tblPrEx>
          <w:tblCellMar>
            <w:top w:w="0" w:type="dxa"/>
            <w:left w:w="108" w:type="dxa"/>
            <w:bottom w:w="0" w:type="dxa"/>
            <w:right w:w="108" w:type="dxa"/>
          </w:tblCellMar>
        </w:tblPrEx>
        <w:trPr>
          <w:trHeight w:val="251" w:hRule="atLeast"/>
        </w:trPr>
        <w:tc>
          <w:tcPr>
            <w:tcW w:w="3168" w:type="dxa"/>
            <w:tcBorders>
              <w:top w:val="single" w:color="auto" w:sz="4" w:space="0"/>
              <w:left w:val="single" w:color="auto" w:sz="4" w:space="0"/>
              <w:bottom w:val="single" w:color="auto" w:sz="4" w:space="0"/>
              <w:right w:val="single" w:color="auto" w:sz="4" w:space="0"/>
            </w:tcBorders>
            <w:vAlign w:val="center"/>
          </w:tcPr>
          <w:p w14:paraId="44509531">
            <w:pPr>
              <w:ind w:firstLine="529"/>
              <w:jc w:val="center"/>
              <w:rPr>
                <w:rFonts w:ascii="仿宋" w:hAnsi="仿宋" w:eastAsia="仿宋" w:cs="仿宋_GB2312"/>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24661B0D">
            <w:pPr>
              <w:ind w:firstLine="529"/>
              <w:jc w:val="center"/>
              <w:rPr>
                <w:rFonts w:ascii="仿宋" w:hAnsi="仿宋" w:eastAsia="仿宋" w:cs="仿宋_GB2312"/>
                <w:color w:val="000000"/>
                <w:sz w:val="28"/>
                <w:szCs w:val="28"/>
              </w:rPr>
            </w:pPr>
          </w:p>
        </w:tc>
        <w:tc>
          <w:tcPr>
            <w:tcW w:w="3049" w:type="dxa"/>
            <w:tcBorders>
              <w:top w:val="single" w:color="auto" w:sz="4" w:space="0"/>
              <w:left w:val="single" w:color="auto" w:sz="4" w:space="0"/>
              <w:bottom w:val="single" w:color="auto" w:sz="4" w:space="0"/>
              <w:right w:val="single" w:color="auto" w:sz="4" w:space="0"/>
            </w:tcBorders>
            <w:vAlign w:val="center"/>
          </w:tcPr>
          <w:p w14:paraId="434A2C7D">
            <w:pPr>
              <w:ind w:firstLine="529"/>
              <w:jc w:val="center"/>
              <w:rPr>
                <w:rFonts w:ascii="仿宋" w:hAnsi="仿宋" w:eastAsia="仿宋" w:cs="仿宋_GB2312"/>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17F8CB23">
            <w:pPr>
              <w:ind w:firstLine="529"/>
              <w:jc w:val="center"/>
              <w:rPr>
                <w:rFonts w:ascii="仿宋" w:hAnsi="仿宋" w:eastAsia="仿宋" w:cs="仿宋_GB2312"/>
                <w:color w:val="000000"/>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14:paraId="2F6CEDF6">
            <w:pPr>
              <w:ind w:firstLine="529"/>
              <w:jc w:val="center"/>
              <w:rPr>
                <w:rFonts w:ascii="仿宋" w:hAnsi="仿宋" w:eastAsia="仿宋" w:cs="仿宋_GB2312"/>
                <w:color w:val="000000"/>
                <w:sz w:val="28"/>
                <w:szCs w:val="28"/>
              </w:rPr>
            </w:pPr>
          </w:p>
        </w:tc>
        <w:tc>
          <w:tcPr>
            <w:tcW w:w="1760" w:type="dxa"/>
            <w:tcBorders>
              <w:top w:val="single" w:color="auto" w:sz="4" w:space="0"/>
              <w:left w:val="single" w:color="auto" w:sz="4" w:space="0"/>
              <w:bottom w:val="single" w:color="auto" w:sz="4" w:space="0"/>
              <w:right w:val="single" w:color="auto" w:sz="4" w:space="0"/>
            </w:tcBorders>
            <w:vAlign w:val="center"/>
          </w:tcPr>
          <w:p w14:paraId="37A44FD9">
            <w:pPr>
              <w:ind w:firstLine="529"/>
              <w:jc w:val="center"/>
              <w:rPr>
                <w:rFonts w:ascii="仿宋" w:hAnsi="仿宋" w:eastAsia="仿宋" w:cs="仿宋_GB2312"/>
                <w:color w:val="000000"/>
                <w:sz w:val="28"/>
                <w:szCs w:val="28"/>
              </w:rPr>
            </w:pPr>
          </w:p>
        </w:tc>
      </w:tr>
      <w:tr w14:paraId="425C3144">
        <w:tblPrEx>
          <w:tblCellMar>
            <w:top w:w="0" w:type="dxa"/>
            <w:left w:w="108" w:type="dxa"/>
            <w:bottom w:w="0" w:type="dxa"/>
            <w:right w:w="108" w:type="dxa"/>
          </w:tblCellMar>
        </w:tblPrEx>
        <w:trPr>
          <w:trHeight w:val="261" w:hRule="atLeast"/>
        </w:trPr>
        <w:tc>
          <w:tcPr>
            <w:tcW w:w="3168" w:type="dxa"/>
            <w:tcBorders>
              <w:top w:val="single" w:color="auto" w:sz="4" w:space="0"/>
              <w:left w:val="single" w:color="auto" w:sz="4" w:space="0"/>
              <w:bottom w:val="single" w:color="auto" w:sz="4" w:space="0"/>
              <w:right w:val="single" w:color="auto" w:sz="4" w:space="0"/>
            </w:tcBorders>
            <w:vAlign w:val="center"/>
          </w:tcPr>
          <w:p w14:paraId="74DA458D">
            <w:pPr>
              <w:widowControl/>
              <w:ind w:firstLine="531"/>
              <w:jc w:val="center"/>
              <w:textAlignment w:val="center"/>
              <w:rPr>
                <w:rFonts w:ascii="仿宋" w:hAnsi="仿宋" w:eastAsia="仿宋" w:cs="仿宋_GB2312"/>
                <w:b/>
                <w:bCs/>
                <w:color w:val="000000"/>
                <w:sz w:val="28"/>
                <w:szCs w:val="28"/>
              </w:rPr>
            </w:pPr>
            <w:r>
              <w:rPr>
                <w:rFonts w:hint="eastAsia" w:ascii="仿宋" w:hAnsi="仿宋" w:eastAsia="仿宋" w:cs="仿宋_GB2312"/>
                <w:b/>
                <w:bCs/>
                <w:color w:val="000000"/>
                <w:kern w:val="0"/>
                <w:sz w:val="28"/>
                <w:szCs w:val="28"/>
                <w:lang w:bidi="ar"/>
              </w:rPr>
              <w:t>行号</w:t>
            </w:r>
          </w:p>
        </w:tc>
        <w:tc>
          <w:tcPr>
            <w:tcW w:w="1923" w:type="dxa"/>
            <w:tcBorders>
              <w:top w:val="single" w:color="auto" w:sz="4" w:space="0"/>
              <w:left w:val="single" w:color="auto" w:sz="4" w:space="0"/>
              <w:bottom w:val="single" w:color="auto" w:sz="4" w:space="0"/>
              <w:right w:val="single" w:color="auto" w:sz="4" w:space="0"/>
            </w:tcBorders>
            <w:vAlign w:val="center"/>
          </w:tcPr>
          <w:p w14:paraId="037C8653">
            <w:pPr>
              <w:widowControl/>
              <w:ind w:firstLine="531"/>
              <w:jc w:val="center"/>
              <w:textAlignment w:val="center"/>
              <w:rPr>
                <w:rFonts w:ascii="仿宋" w:hAnsi="仿宋" w:eastAsia="仿宋" w:cs="仿宋_GB2312"/>
                <w:b/>
                <w:bCs/>
                <w:color w:val="000000"/>
                <w:sz w:val="28"/>
                <w:szCs w:val="28"/>
              </w:rPr>
            </w:pPr>
            <w:r>
              <w:rPr>
                <w:rFonts w:hint="eastAsia" w:ascii="仿宋" w:hAnsi="仿宋" w:eastAsia="仿宋" w:cs="仿宋_GB2312"/>
                <w:b/>
                <w:bCs/>
                <w:color w:val="000000"/>
                <w:kern w:val="0"/>
                <w:sz w:val="28"/>
                <w:szCs w:val="28"/>
                <w:lang w:bidi="ar"/>
              </w:rPr>
              <w:t>物料名称</w:t>
            </w:r>
          </w:p>
        </w:tc>
        <w:tc>
          <w:tcPr>
            <w:tcW w:w="3049" w:type="dxa"/>
            <w:tcBorders>
              <w:top w:val="single" w:color="auto" w:sz="4" w:space="0"/>
              <w:left w:val="single" w:color="auto" w:sz="4" w:space="0"/>
              <w:bottom w:val="single" w:color="auto" w:sz="4" w:space="0"/>
              <w:right w:val="single" w:color="auto" w:sz="4" w:space="0"/>
            </w:tcBorders>
            <w:vAlign w:val="center"/>
          </w:tcPr>
          <w:p w14:paraId="6929686C">
            <w:pPr>
              <w:widowControl/>
              <w:ind w:firstLine="531"/>
              <w:jc w:val="center"/>
              <w:textAlignment w:val="center"/>
              <w:rPr>
                <w:rFonts w:ascii="仿宋" w:hAnsi="仿宋" w:eastAsia="仿宋" w:cs="仿宋_GB2312"/>
                <w:b/>
                <w:bCs/>
                <w:color w:val="000000"/>
                <w:sz w:val="28"/>
                <w:szCs w:val="28"/>
              </w:rPr>
            </w:pPr>
            <w:r>
              <w:rPr>
                <w:rFonts w:hint="eastAsia" w:ascii="仿宋" w:hAnsi="仿宋" w:eastAsia="仿宋" w:cs="仿宋_GB2312"/>
                <w:b/>
                <w:bCs/>
                <w:color w:val="000000"/>
                <w:kern w:val="0"/>
                <w:sz w:val="28"/>
                <w:szCs w:val="28"/>
                <w:lang w:bidi="ar"/>
              </w:rPr>
              <w:t>型号</w:t>
            </w:r>
          </w:p>
        </w:tc>
        <w:tc>
          <w:tcPr>
            <w:tcW w:w="2102" w:type="dxa"/>
            <w:tcBorders>
              <w:top w:val="single" w:color="auto" w:sz="4" w:space="0"/>
              <w:left w:val="single" w:color="auto" w:sz="4" w:space="0"/>
              <w:bottom w:val="single" w:color="auto" w:sz="4" w:space="0"/>
              <w:right w:val="single" w:color="auto" w:sz="4" w:space="0"/>
            </w:tcBorders>
            <w:vAlign w:val="center"/>
          </w:tcPr>
          <w:p w14:paraId="2ED1B97C">
            <w:pPr>
              <w:widowControl/>
              <w:ind w:firstLine="531"/>
              <w:jc w:val="center"/>
              <w:textAlignment w:val="center"/>
              <w:rPr>
                <w:rFonts w:ascii="仿宋" w:hAnsi="仿宋" w:eastAsia="仿宋" w:cs="仿宋_GB2312"/>
                <w:b/>
                <w:bCs/>
                <w:color w:val="000000"/>
                <w:sz w:val="28"/>
                <w:szCs w:val="28"/>
              </w:rPr>
            </w:pPr>
            <w:r>
              <w:rPr>
                <w:rFonts w:hint="eastAsia" w:ascii="仿宋" w:hAnsi="仿宋" w:eastAsia="仿宋" w:cs="仿宋_GB2312"/>
                <w:b/>
                <w:bCs/>
                <w:color w:val="000000"/>
                <w:kern w:val="0"/>
                <w:sz w:val="28"/>
                <w:szCs w:val="28"/>
                <w:lang w:bidi="ar"/>
              </w:rPr>
              <w:t>规格</w:t>
            </w:r>
          </w:p>
        </w:tc>
        <w:tc>
          <w:tcPr>
            <w:tcW w:w="2218" w:type="dxa"/>
            <w:tcBorders>
              <w:top w:val="single" w:color="auto" w:sz="4" w:space="0"/>
              <w:left w:val="single" w:color="auto" w:sz="4" w:space="0"/>
              <w:bottom w:val="single" w:color="auto" w:sz="4" w:space="0"/>
              <w:right w:val="single" w:color="auto" w:sz="4" w:space="0"/>
            </w:tcBorders>
            <w:vAlign w:val="center"/>
          </w:tcPr>
          <w:p w14:paraId="1DC869B5">
            <w:pPr>
              <w:widowControl/>
              <w:ind w:firstLine="531"/>
              <w:jc w:val="center"/>
              <w:textAlignment w:val="center"/>
              <w:rPr>
                <w:rFonts w:ascii="仿宋" w:hAnsi="仿宋" w:eastAsia="仿宋" w:cs="仿宋_GB2312"/>
                <w:b/>
                <w:bCs/>
                <w:color w:val="000000"/>
                <w:sz w:val="28"/>
                <w:szCs w:val="28"/>
              </w:rPr>
            </w:pPr>
            <w:r>
              <w:rPr>
                <w:rFonts w:hint="eastAsia" w:ascii="仿宋" w:hAnsi="仿宋" w:eastAsia="仿宋" w:cs="仿宋_GB2312"/>
                <w:b/>
                <w:bCs/>
                <w:color w:val="000000"/>
                <w:kern w:val="0"/>
                <w:sz w:val="28"/>
                <w:szCs w:val="28"/>
                <w:lang w:bidi="ar"/>
              </w:rPr>
              <w:t>单位</w:t>
            </w:r>
          </w:p>
        </w:tc>
        <w:tc>
          <w:tcPr>
            <w:tcW w:w="1760" w:type="dxa"/>
            <w:tcBorders>
              <w:top w:val="single" w:color="auto" w:sz="4" w:space="0"/>
              <w:left w:val="single" w:color="auto" w:sz="4" w:space="0"/>
              <w:bottom w:val="single" w:color="auto" w:sz="4" w:space="0"/>
              <w:right w:val="single" w:color="auto" w:sz="4" w:space="0"/>
            </w:tcBorders>
            <w:vAlign w:val="center"/>
          </w:tcPr>
          <w:p w14:paraId="37A70E32">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数量</w:t>
            </w:r>
          </w:p>
        </w:tc>
      </w:tr>
      <w:tr w14:paraId="48E8A4AC">
        <w:tblPrEx>
          <w:tblCellMar>
            <w:top w:w="0" w:type="dxa"/>
            <w:left w:w="108" w:type="dxa"/>
            <w:bottom w:w="0" w:type="dxa"/>
            <w:right w:w="108" w:type="dxa"/>
          </w:tblCellMar>
        </w:tblPrEx>
        <w:trPr>
          <w:trHeight w:val="261" w:hRule="atLeast"/>
        </w:trPr>
        <w:tc>
          <w:tcPr>
            <w:tcW w:w="3168" w:type="dxa"/>
            <w:tcBorders>
              <w:top w:val="single" w:color="auto" w:sz="4" w:space="0"/>
              <w:left w:val="single" w:color="auto" w:sz="4" w:space="0"/>
              <w:bottom w:val="single" w:color="auto" w:sz="4" w:space="0"/>
              <w:right w:val="single" w:color="auto" w:sz="4" w:space="0"/>
            </w:tcBorders>
            <w:vAlign w:val="center"/>
          </w:tcPr>
          <w:p w14:paraId="4F95FF5A">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10</w:t>
            </w:r>
          </w:p>
        </w:tc>
        <w:tc>
          <w:tcPr>
            <w:tcW w:w="1923" w:type="dxa"/>
            <w:tcBorders>
              <w:top w:val="single" w:color="auto" w:sz="4" w:space="0"/>
              <w:left w:val="single" w:color="auto" w:sz="4" w:space="0"/>
              <w:bottom w:val="single" w:color="auto" w:sz="4" w:space="0"/>
              <w:right w:val="single" w:color="auto" w:sz="4" w:space="0"/>
            </w:tcBorders>
            <w:vAlign w:val="center"/>
          </w:tcPr>
          <w:p w14:paraId="742CB7C5">
            <w:pPr>
              <w:widowControl/>
              <w:ind w:firstLine="529"/>
              <w:jc w:val="center"/>
              <w:textAlignment w:val="center"/>
              <w:rPr>
                <w:rFonts w:ascii="仿宋" w:hAnsi="仿宋" w:eastAsia="仿宋" w:cs="仿宋_GB2312"/>
                <w:color w:val="000000"/>
                <w:sz w:val="28"/>
                <w:szCs w:val="28"/>
              </w:rPr>
            </w:pPr>
          </w:p>
        </w:tc>
        <w:tc>
          <w:tcPr>
            <w:tcW w:w="3049" w:type="dxa"/>
            <w:tcBorders>
              <w:top w:val="single" w:color="auto" w:sz="4" w:space="0"/>
              <w:left w:val="single" w:color="auto" w:sz="4" w:space="0"/>
              <w:bottom w:val="single" w:color="auto" w:sz="4" w:space="0"/>
              <w:right w:val="single" w:color="auto" w:sz="4" w:space="0"/>
            </w:tcBorders>
            <w:vAlign w:val="center"/>
          </w:tcPr>
          <w:p w14:paraId="6CD98E86">
            <w:pPr>
              <w:widowControl/>
              <w:ind w:firstLine="529"/>
              <w:jc w:val="center"/>
              <w:textAlignment w:val="center"/>
              <w:rPr>
                <w:rFonts w:ascii="仿宋" w:hAnsi="仿宋" w:eastAsia="仿宋" w:cs="仿宋_GB2312"/>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65F82DC7">
            <w:pPr>
              <w:widowControl/>
              <w:ind w:firstLine="529"/>
              <w:jc w:val="center"/>
              <w:textAlignment w:val="center"/>
              <w:rPr>
                <w:rFonts w:ascii="仿宋" w:hAnsi="仿宋" w:eastAsia="仿宋" w:cs="仿宋_GB2312"/>
                <w:color w:val="000000"/>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14:paraId="6CD61ABF">
            <w:pPr>
              <w:widowControl/>
              <w:ind w:firstLine="529"/>
              <w:jc w:val="center"/>
              <w:textAlignment w:val="center"/>
              <w:rPr>
                <w:rFonts w:ascii="仿宋" w:hAnsi="仿宋" w:eastAsia="仿宋" w:cs="仿宋_GB2312"/>
                <w:color w:val="000000"/>
                <w:sz w:val="28"/>
                <w:szCs w:val="28"/>
              </w:rPr>
            </w:pPr>
          </w:p>
        </w:tc>
        <w:tc>
          <w:tcPr>
            <w:tcW w:w="1760" w:type="dxa"/>
            <w:tcBorders>
              <w:top w:val="single" w:color="auto" w:sz="4" w:space="0"/>
              <w:left w:val="single" w:color="auto" w:sz="4" w:space="0"/>
              <w:bottom w:val="single" w:color="auto" w:sz="4" w:space="0"/>
              <w:right w:val="single" w:color="auto" w:sz="4" w:space="0"/>
            </w:tcBorders>
            <w:vAlign w:val="center"/>
          </w:tcPr>
          <w:p w14:paraId="45EF7460">
            <w:pPr>
              <w:widowControl/>
              <w:ind w:firstLine="529"/>
              <w:jc w:val="center"/>
              <w:textAlignment w:val="center"/>
              <w:rPr>
                <w:rFonts w:ascii="仿宋" w:hAnsi="仿宋" w:eastAsia="仿宋" w:cs="仿宋_GB2312"/>
                <w:color w:val="000000"/>
                <w:sz w:val="28"/>
                <w:szCs w:val="28"/>
              </w:rPr>
            </w:pPr>
          </w:p>
        </w:tc>
      </w:tr>
      <w:tr w14:paraId="6D4C89DC">
        <w:tblPrEx>
          <w:tblCellMar>
            <w:top w:w="0" w:type="dxa"/>
            <w:left w:w="108" w:type="dxa"/>
            <w:bottom w:w="0" w:type="dxa"/>
            <w:right w:w="108" w:type="dxa"/>
          </w:tblCellMar>
        </w:tblPrEx>
        <w:trPr>
          <w:trHeight w:val="261" w:hRule="atLeast"/>
        </w:trPr>
        <w:tc>
          <w:tcPr>
            <w:tcW w:w="3168" w:type="dxa"/>
            <w:tcBorders>
              <w:top w:val="single" w:color="auto" w:sz="4" w:space="0"/>
              <w:left w:val="single" w:color="auto" w:sz="4" w:space="0"/>
              <w:bottom w:val="single" w:color="auto" w:sz="4" w:space="0"/>
              <w:right w:val="single" w:color="auto" w:sz="4" w:space="0"/>
            </w:tcBorders>
            <w:vAlign w:val="center"/>
          </w:tcPr>
          <w:p w14:paraId="0F0F8C51">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20</w:t>
            </w:r>
          </w:p>
        </w:tc>
        <w:tc>
          <w:tcPr>
            <w:tcW w:w="1923" w:type="dxa"/>
            <w:tcBorders>
              <w:top w:val="single" w:color="auto" w:sz="4" w:space="0"/>
              <w:left w:val="single" w:color="auto" w:sz="4" w:space="0"/>
              <w:bottom w:val="single" w:color="auto" w:sz="4" w:space="0"/>
              <w:right w:val="single" w:color="auto" w:sz="4" w:space="0"/>
            </w:tcBorders>
            <w:vAlign w:val="center"/>
          </w:tcPr>
          <w:p w14:paraId="68BF08EA">
            <w:pPr>
              <w:widowControl/>
              <w:ind w:firstLine="529"/>
              <w:jc w:val="center"/>
              <w:textAlignment w:val="center"/>
              <w:rPr>
                <w:rFonts w:ascii="仿宋" w:hAnsi="仿宋" w:eastAsia="仿宋" w:cs="仿宋_GB2312"/>
                <w:color w:val="000000"/>
                <w:sz w:val="28"/>
                <w:szCs w:val="28"/>
              </w:rPr>
            </w:pPr>
          </w:p>
        </w:tc>
        <w:tc>
          <w:tcPr>
            <w:tcW w:w="3049" w:type="dxa"/>
            <w:tcBorders>
              <w:top w:val="single" w:color="auto" w:sz="4" w:space="0"/>
              <w:left w:val="single" w:color="auto" w:sz="4" w:space="0"/>
              <w:bottom w:val="single" w:color="auto" w:sz="4" w:space="0"/>
              <w:right w:val="single" w:color="auto" w:sz="4" w:space="0"/>
            </w:tcBorders>
            <w:vAlign w:val="center"/>
          </w:tcPr>
          <w:p w14:paraId="38552CAE">
            <w:pPr>
              <w:widowControl/>
              <w:ind w:firstLine="529"/>
              <w:jc w:val="center"/>
              <w:textAlignment w:val="center"/>
              <w:rPr>
                <w:rFonts w:ascii="仿宋" w:hAnsi="仿宋" w:eastAsia="仿宋" w:cs="仿宋_GB2312"/>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558D6322">
            <w:pPr>
              <w:widowControl/>
              <w:ind w:firstLine="529"/>
              <w:jc w:val="center"/>
              <w:textAlignment w:val="center"/>
              <w:rPr>
                <w:rFonts w:ascii="仿宋" w:hAnsi="仿宋" w:eastAsia="仿宋" w:cs="仿宋_GB2312"/>
                <w:color w:val="000000"/>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14:paraId="7C3FE103">
            <w:pPr>
              <w:widowControl/>
              <w:ind w:firstLine="529"/>
              <w:jc w:val="center"/>
              <w:textAlignment w:val="center"/>
              <w:rPr>
                <w:rFonts w:ascii="仿宋" w:hAnsi="仿宋" w:eastAsia="仿宋" w:cs="仿宋_GB2312"/>
                <w:color w:val="000000"/>
                <w:sz w:val="28"/>
                <w:szCs w:val="28"/>
              </w:rPr>
            </w:pPr>
          </w:p>
        </w:tc>
        <w:tc>
          <w:tcPr>
            <w:tcW w:w="1760" w:type="dxa"/>
            <w:tcBorders>
              <w:top w:val="single" w:color="auto" w:sz="4" w:space="0"/>
              <w:left w:val="single" w:color="auto" w:sz="4" w:space="0"/>
              <w:bottom w:val="single" w:color="auto" w:sz="4" w:space="0"/>
              <w:right w:val="single" w:color="auto" w:sz="4" w:space="0"/>
            </w:tcBorders>
            <w:vAlign w:val="center"/>
          </w:tcPr>
          <w:p w14:paraId="485A05CF">
            <w:pPr>
              <w:widowControl/>
              <w:ind w:firstLine="529"/>
              <w:jc w:val="center"/>
              <w:textAlignment w:val="center"/>
              <w:rPr>
                <w:rFonts w:ascii="仿宋" w:hAnsi="仿宋" w:eastAsia="仿宋" w:cs="仿宋_GB2312"/>
                <w:color w:val="000000"/>
                <w:sz w:val="28"/>
                <w:szCs w:val="28"/>
              </w:rPr>
            </w:pPr>
          </w:p>
        </w:tc>
      </w:tr>
      <w:tr w14:paraId="71EBA886">
        <w:tblPrEx>
          <w:tblCellMar>
            <w:top w:w="0" w:type="dxa"/>
            <w:left w:w="108" w:type="dxa"/>
            <w:bottom w:w="0" w:type="dxa"/>
            <w:right w:w="108" w:type="dxa"/>
          </w:tblCellMar>
        </w:tblPrEx>
        <w:trPr>
          <w:trHeight w:val="261" w:hRule="atLeast"/>
        </w:trPr>
        <w:tc>
          <w:tcPr>
            <w:tcW w:w="3168" w:type="dxa"/>
            <w:tcBorders>
              <w:top w:val="single" w:color="auto" w:sz="4" w:space="0"/>
              <w:left w:val="single" w:color="auto" w:sz="4" w:space="0"/>
              <w:bottom w:val="single" w:color="auto" w:sz="4" w:space="0"/>
              <w:right w:val="single" w:color="auto" w:sz="4" w:space="0"/>
            </w:tcBorders>
            <w:vAlign w:val="center"/>
          </w:tcPr>
          <w:p w14:paraId="71B9B299">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30</w:t>
            </w:r>
          </w:p>
        </w:tc>
        <w:tc>
          <w:tcPr>
            <w:tcW w:w="1923" w:type="dxa"/>
            <w:tcBorders>
              <w:top w:val="single" w:color="auto" w:sz="4" w:space="0"/>
              <w:left w:val="single" w:color="auto" w:sz="4" w:space="0"/>
              <w:bottom w:val="single" w:color="auto" w:sz="4" w:space="0"/>
              <w:right w:val="single" w:color="auto" w:sz="4" w:space="0"/>
            </w:tcBorders>
            <w:vAlign w:val="center"/>
          </w:tcPr>
          <w:p w14:paraId="78843D5C">
            <w:pPr>
              <w:widowControl/>
              <w:ind w:firstLine="529"/>
              <w:jc w:val="center"/>
              <w:textAlignment w:val="center"/>
              <w:rPr>
                <w:rFonts w:ascii="仿宋" w:hAnsi="仿宋" w:eastAsia="仿宋" w:cs="仿宋_GB2312"/>
                <w:color w:val="000000"/>
                <w:sz w:val="28"/>
                <w:szCs w:val="28"/>
              </w:rPr>
            </w:pPr>
          </w:p>
        </w:tc>
        <w:tc>
          <w:tcPr>
            <w:tcW w:w="3049" w:type="dxa"/>
            <w:tcBorders>
              <w:top w:val="single" w:color="auto" w:sz="4" w:space="0"/>
              <w:left w:val="single" w:color="auto" w:sz="4" w:space="0"/>
              <w:bottom w:val="single" w:color="auto" w:sz="4" w:space="0"/>
              <w:right w:val="single" w:color="auto" w:sz="4" w:space="0"/>
            </w:tcBorders>
            <w:vAlign w:val="center"/>
          </w:tcPr>
          <w:p w14:paraId="1DEF8113">
            <w:pPr>
              <w:widowControl/>
              <w:ind w:firstLine="529"/>
              <w:jc w:val="center"/>
              <w:textAlignment w:val="center"/>
              <w:rPr>
                <w:rFonts w:ascii="仿宋" w:hAnsi="仿宋" w:eastAsia="仿宋" w:cs="仿宋_GB2312"/>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3612D32E">
            <w:pPr>
              <w:widowControl/>
              <w:ind w:firstLine="529"/>
              <w:jc w:val="center"/>
              <w:textAlignment w:val="center"/>
              <w:rPr>
                <w:rFonts w:ascii="仿宋" w:hAnsi="仿宋" w:eastAsia="仿宋" w:cs="仿宋_GB2312"/>
                <w:color w:val="000000"/>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14:paraId="14D070B5">
            <w:pPr>
              <w:widowControl/>
              <w:ind w:firstLine="529"/>
              <w:jc w:val="center"/>
              <w:textAlignment w:val="center"/>
              <w:rPr>
                <w:rFonts w:ascii="仿宋" w:hAnsi="仿宋" w:eastAsia="仿宋" w:cs="仿宋_GB2312"/>
                <w:color w:val="000000"/>
                <w:sz w:val="28"/>
                <w:szCs w:val="28"/>
              </w:rPr>
            </w:pPr>
          </w:p>
        </w:tc>
        <w:tc>
          <w:tcPr>
            <w:tcW w:w="1760" w:type="dxa"/>
            <w:tcBorders>
              <w:top w:val="single" w:color="auto" w:sz="4" w:space="0"/>
              <w:left w:val="single" w:color="auto" w:sz="4" w:space="0"/>
              <w:bottom w:val="single" w:color="auto" w:sz="4" w:space="0"/>
              <w:right w:val="single" w:color="auto" w:sz="4" w:space="0"/>
            </w:tcBorders>
            <w:vAlign w:val="center"/>
          </w:tcPr>
          <w:p w14:paraId="6355DCC5">
            <w:pPr>
              <w:widowControl/>
              <w:ind w:firstLine="529"/>
              <w:jc w:val="center"/>
              <w:textAlignment w:val="center"/>
              <w:rPr>
                <w:rFonts w:ascii="仿宋" w:hAnsi="仿宋" w:eastAsia="仿宋" w:cs="仿宋_GB2312"/>
                <w:color w:val="000000"/>
                <w:sz w:val="28"/>
                <w:szCs w:val="28"/>
              </w:rPr>
            </w:pPr>
          </w:p>
        </w:tc>
      </w:tr>
      <w:tr w14:paraId="7BAE2DB3">
        <w:tblPrEx>
          <w:tblCellMar>
            <w:top w:w="0" w:type="dxa"/>
            <w:left w:w="108" w:type="dxa"/>
            <w:bottom w:w="0" w:type="dxa"/>
            <w:right w:w="108" w:type="dxa"/>
          </w:tblCellMar>
        </w:tblPrEx>
        <w:trPr>
          <w:trHeight w:val="261" w:hRule="atLeast"/>
        </w:trPr>
        <w:tc>
          <w:tcPr>
            <w:tcW w:w="3168" w:type="dxa"/>
            <w:tcBorders>
              <w:top w:val="single" w:color="auto" w:sz="4" w:space="0"/>
              <w:left w:val="single" w:color="auto" w:sz="4" w:space="0"/>
              <w:bottom w:val="single" w:color="auto" w:sz="4" w:space="0"/>
              <w:right w:val="single" w:color="auto" w:sz="4" w:space="0"/>
            </w:tcBorders>
            <w:vAlign w:val="center"/>
          </w:tcPr>
          <w:p w14:paraId="2E32E574">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40</w:t>
            </w:r>
          </w:p>
        </w:tc>
        <w:tc>
          <w:tcPr>
            <w:tcW w:w="1923" w:type="dxa"/>
            <w:tcBorders>
              <w:top w:val="single" w:color="auto" w:sz="4" w:space="0"/>
              <w:left w:val="single" w:color="auto" w:sz="4" w:space="0"/>
              <w:bottom w:val="single" w:color="auto" w:sz="4" w:space="0"/>
              <w:right w:val="single" w:color="auto" w:sz="4" w:space="0"/>
            </w:tcBorders>
            <w:vAlign w:val="center"/>
          </w:tcPr>
          <w:p w14:paraId="2924BC22">
            <w:pPr>
              <w:widowControl/>
              <w:ind w:firstLine="529"/>
              <w:jc w:val="center"/>
              <w:textAlignment w:val="center"/>
              <w:rPr>
                <w:rFonts w:ascii="仿宋" w:hAnsi="仿宋" w:eastAsia="仿宋" w:cs="仿宋_GB2312"/>
                <w:color w:val="000000"/>
                <w:sz w:val="28"/>
                <w:szCs w:val="28"/>
              </w:rPr>
            </w:pPr>
          </w:p>
        </w:tc>
        <w:tc>
          <w:tcPr>
            <w:tcW w:w="3049" w:type="dxa"/>
            <w:tcBorders>
              <w:top w:val="single" w:color="auto" w:sz="4" w:space="0"/>
              <w:left w:val="single" w:color="auto" w:sz="4" w:space="0"/>
              <w:bottom w:val="single" w:color="auto" w:sz="4" w:space="0"/>
              <w:right w:val="single" w:color="auto" w:sz="4" w:space="0"/>
            </w:tcBorders>
            <w:vAlign w:val="center"/>
          </w:tcPr>
          <w:p w14:paraId="77174E62">
            <w:pPr>
              <w:widowControl/>
              <w:ind w:firstLine="529"/>
              <w:jc w:val="center"/>
              <w:textAlignment w:val="center"/>
              <w:rPr>
                <w:rFonts w:ascii="仿宋" w:hAnsi="仿宋" w:eastAsia="仿宋" w:cs="仿宋_GB2312"/>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649B37E2">
            <w:pPr>
              <w:widowControl/>
              <w:ind w:firstLine="529"/>
              <w:jc w:val="center"/>
              <w:textAlignment w:val="center"/>
              <w:rPr>
                <w:rFonts w:ascii="仿宋" w:hAnsi="仿宋" w:eastAsia="仿宋" w:cs="仿宋_GB2312"/>
                <w:color w:val="000000"/>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14:paraId="3CF9A5B5">
            <w:pPr>
              <w:widowControl/>
              <w:ind w:firstLine="529"/>
              <w:jc w:val="center"/>
              <w:textAlignment w:val="center"/>
              <w:rPr>
                <w:rFonts w:ascii="仿宋" w:hAnsi="仿宋" w:eastAsia="仿宋" w:cs="仿宋_GB2312"/>
                <w:color w:val="000000"/>
                <w:sz w:val="28"/>
                <w:szCs w:val="28"/>
              </w:rPr>
            </w:pPr>
          </w:p>
        </w:tc>
        <w:tc>
          <w:tcPr>
            <w:tcW w:w="1760" w:type="dxa"/>
            <w:tcBorders>
              <w:top w:val="single" w:color="auto" w:sz="4" w:space="0"/>
              <w:left w:val="single" w:color="auto" w:sz="4" w:space="0"/>
              <w:bottom w:val="single" w:color="auto" w:sz="4" w:space="0"/>
              <w:right w:val="single" w:color="auto" w:sz="4" w:space="0"/>
            </w:tcBorders>
            <w:vAlign w:val="center"/>
          </w:tcPr>
          <w:p w14:paraId="793B8790">
            <w:pPr>
              <w:widowControl/>
              <w:ind w:firstLine="529"/>
              <w:jc w:val="center"/>
              <w:textAlignment w:val="center"/>
              <w:rPr>
                <w:rFonts w:ascii="仿宋" w:hAnsi="仿宋" w:eastAsia="仿宋" w:cs="仿宋_GB2312"/>
                <w:color w:val="000000"/>
                <w:sz w:val="28"/>
                <w:szCs w:val="28"/>
              </w:rPr>
            </w:pPr>
          </w:p>
        </w:tc>
      </w:tr>
      <w:tr w14:paraId="3B120DE2">
        <w:tblPrEx>
          <w:tblCellMar>
            <w:top w:w="0" w:type="dxa"/>
            <w:left w:w="108" w:type="dxa"/>
            <w:bottom w:w="0" w:type="dxa"/>
            <w:right w:w="108" w:type="dxa"/>
          </w:tblCellMar>
        </w:tblPrEx>
        <w:trPr>
          <w:trHeight w:val="261" w:hRule="atLeast"/>
        </w:trPr>
        <w:tc>
          <w:tcPr>
            <w:tcW w:w="3168" w:type="dxa"/>
            <w:tcBorders>
              <w:top w:val="single" w:color="auto" w:sz="4" w:space="0"/>
              <w:left w:val="single" w:color="auto" w:sz="4" w:space="0"/>
              <w:bottom w:val="single" w:color="auto" w:sz="4" w:space="0"/>
              <w:right w:val="single" w:color="auto" w:sz="4" w:space="0"/>
            </w:tcBorders>
            <w:vAlign w:val="center"/>
          </w:tcPr>
          <w:p w14:paraId="04BFADD2">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50</w:t>
            </w:r>
          </w:p>
        </w:tc>
        <w:tc>
          <w:tcPr>
            <w:tcW w:w="1923" w:type="dxa"/>
            <w:tcBorders>
              <w:top w:val="single" w:color="auto" w:sz="4" w:space="0"/>
              <w:left w:val="single" w:color="auto" w:sz="4" w:space="0"/>
              <w:bottom w:val="single" w:color="auto" w:sz="4" w:space="0"/>
              <w:right w:val="single" w:color="auto" w:sz="4" w:space="0"/>
            </w:tcBorders>
            <w:vAlign w:val="center"/>
          </w:tcPr>
          <w:p w14:paraId="5ADEA978">
            <w:pPr>
              <w:widowControl/>
              <w:ind w:firstLine="529"/>
              <w:jc w:val="center"/>
              <w:textAlignment w:val="center"/>
              <w:rPr>
                <w:rFonts w:ascii="仿宋" w:hAnsi="仿宋" w:eastAsia="仿宋" w:cs="仿宋_GB2312"/>
                <w:color w:val="000000"/>
                <w:sz w:val="28"/>
                <w:szCs w:val="28"/>
              </w:rPr>
            </w:pPr>
          </w:p>
        </w:tc>
        <w:tc>
          <w:tcPr>
            <w:tcW w:w="3049" w:type="dxa"/>
            <w:tcBorders>
              <w:top w:val="single" w:color="auto" w:sz="4" w:space="0"/>
              <w:left w:val="single" w:color="auto" w:sz="4" w:space="0"/>
              <w:bottom w:val="single" w:color="auto" w:sz="4" w:space="0"/>
              <w:right w:val="single" w:color="auto" w:sz="4" w:space="0"/>
            </w:tcBorders>
            <w:vAlign w:val="center"/>
          </w:tcPr>
          <w:p w14:paraId="374DB219">
            <w:pPr>
              <w:widowControl/>
              <w:ind w:firstLine="529"/>
              <w:jc w:val="center"/>
              <w:textAlignment w:val="center"/>
              <w:rPr>
                <w:rFonts w:ascii="仿宋" w:hAnsi="仿宋" w:eastAsia="仿宋" w:cs="仿宋_GB2312"/>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566FB633">
            <w:pPr>
              <w:widowControl/>
              <w:ind w:firstLine="529"/>
              <w:jc w:val="center"/>
              <w:textAlignment w:val="center"/>
              <w:rPr>
                <w:rFonts w:ascii="仿宋" w:hAnsi="仿宋" w:eastAsia="仿宋" w:cs="仿宋_GB2312"/>
                <w:color w:val="000000"/>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14:paraId="5E08E1F5">
            <w:pPr>
              <w:widowControl/>
              <w:ind w:firstLine="529"/>
              <w:jc w:val="center"/>
              <w:textAlignment w:val="center"/>
              <w:rPr>
                <w:rFonts w:ascii="仿宋" w:hAnsi="仿宋" w:eastAsia="仿宋" w:cs="仿宋_GB2312"/>
                <w:color w:val="000000"/>
                <w:sz w:val="28"/>
                <w:szCs w:val="28"/>
              </w:rPr>
            </w:pPr>
          </w:p>
        </w:tc>
        <w:tc>
          <w:tcPr>
            <w:tcW w:w="1760" w:type="dxa"/>
            <w:tcBorders>
              <w:top w:val="single" w:color="auto" w:sz="4" w:space="0"/>
              <w:left w:val="single" w:color="auto" w:sz="4" w:space="0"/>
              <w:bottom w:val="single" w:color="auto" w:sz="4" w:space="0"/>
              <w:right w:val="single" w:color="auto" w:sz="4" w:space="0"/>
            </w:tcBorders>
            <w:vAlign w:val="center"/>
          </w:tcPr>
          <w:p w14:paraId="2F938B37">
            <w:pPr>
              <w:widowControl/>
              <w:ind w:firstLine="529"/>
              <w:jc w:val="center"/>
              <w:textAlignment w:val="center"/>
              <w:rPr>
                <w:rFonts w:ascii="仿宋" w:hAnsi="仿宋" w:eastAsia="仿宋" w:cs="仿宋_GB2312"/>
                <w:color w:val="000000"/>
                <w:sz w:val="28"/>
                <w:szCs w:val="28"/>
              </w:rPr>
            </w:pPr>
          </w:p>
        </w:tc>
      </w:tr>
      <w:tr w14:paraId="63C509D6">
        <w:tblPrEx>
          <w:tblCellMar>
            <w:top w:w="0" w:type="dxa"/>
            <w:left w:w="108" w:type="dxa"/>
            <w:bottom w:w="0" w:type="dxa"/>
            <w:right w:w="108" w:type="dxa"/>
          </w:tblCellMar>
        </w:tblPrEx>
        <w:trPr>
          <w:trHeight w:val="261" w:hRule="atLeast"/>
        </w:trPr>
        <w:tc>
          <w:tcPr>
            <w:tcW w:w="3168" w:type="dxa"/>
            <w:tcBorders>
              <w:top w:val="single" w:color="auto" w:sz="4" w:space="0"/>
              <w:left w:val="single" w:color="auto" w:sz="4" w:space="0"/>
              <w:bottom w:val="single" w:color="auto" w:sz="4" w:space="0"/>
              <w:right w:val="single" w:color="auto" w:sz="4" w:space="0"/>
            </w:tcBorders>
            <w:vAlign w:val="center"/>
          </w:tcPr>
          <w:p w14:paraId="2695E6A3">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60</w:t>
            </w:r>
          </w:p>
        </w:tc>
        <w:tc>
          <w:tcPr>
            <w:tcW w:w="1923" w:type="dxa"/>
            <w:tcBorders>
              <w:top w:val="single" w:color="auto" w:sz="4" w:space="0"/>
              <w:left w:val="single" w:color="auto" w:sz="4" w:space="0"/>
              <w:bottom w:val="single" w:color="auto" w:sz="4" w:space="0"/>
              <w:right w:val="single" w:color="auto" w:sz="4" w:space="0"/>
            </w:tcBorders>
            <w:vAlign w:val="center"/>
          </w:tcPr>
          <w:p w14:paraId="7662736E">
            <w:pPr>
              <w:widowControl/>
              <w:ind w:firstLine="529"/>
              <w:jc w:val="center"/>
              <w:textAlignment w:val="center"/>
              <w:rPr>
                <w:rFonts w:ascii="仿宋" w:hAnsi="仿宋" w:eastAsia="仿宋" w:cs="仿宋_GB2312"/>
                <w:color w:val="000000"/>
                <w:sz w:val="28"/>
                <w:szCs w:val="28"/>
              </w:rPr>
            </w:pPr>
          </w:p>
        </w:tc>
        <w:tc>
          <w:tcPr>
            <w:tcW w:w="3049" w:type="dxa"/>
            <w:tcBorders>
              <w:top w:val="single" w:color="auto" w:sz="4" w:space="0"/>
              <w:left w:val="single" w:color="auto" w:sz="4" w:space="0"/>
              <w:bottom w:val="single" w:color="auto" w:sz="4" w:space="0"/>
              <w:right w:val="single" w:color="auto" w:sz="4" w:space="0"/>
            </w:tcBorders>
            <w:vAlign w:val="center"/>
          </w:tcPr>
          <w:p w14:paraId="07A7713F">
            <w:pPr>
              <w:widowControl/>
              <w:ind w:firstLine="529"/>
              <w:jc w:val="center"/>
              <w:textAlignment w:val="center"/>
              <w:rPr>
                <w:rFonts w:ascii="仿宋" w:hAnsi="仿宋" w:eastAsia="仿宋" w:cs="仿宋_GB2312"/>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441A4B96">
            <w:pPr>
              <w:widowControl/>
              <w:ind w:firstLine="529"/>
              <w:jc w:val="center"/>
              <w:textAlignment w:val="center"/>
              <w:rPr>
                <w:rFonts w:ascii="仿宋" w:hAnsi="仿宋" w:eastAsia="仿宋" w:cs="仿宋_GB2312"/>
                <w:color w:val="000000"/>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14:paraId="63098141">
            <w:pPr>
              <w:widowControl/>
              <w:ind w:firstLine="529"/>
              <w:jc w:val="center"/>
              <w:textAlignment w:val="center"/>
              <w:rPr>
                <w:rFonts w:ascii="仿宋" w:hAnsi="仿宋" w:eastAsia="仿宋" w:cs="仿宋_GB2312"/>
                <w:color w:val="000000"/>
                <w:sz w:val="28"/>
                <w:szCs w:val="28"/>
              </w:rPr>
            </w:pPr>
          </w:p>
        </w:tc>
        <w:tc>
          <w:tcPr>
            <w:tcW w:w="1760" w:type="dxa"/>
            <w:tcBorders>
              <w:top w:val="single" w:color="auto" w:sz="4" w:space="0"/>
              <w:left w:val="single" w:color="auto" w:sz="4" w:space="0"/>
              <w:bottom w:val="single" w:color="auto" w:sz="4" w:space="0"/>
              <w:right w:val="single" w:color="auto" w:sz="4" w:space="0"/>
            </w:tcBorders>
            <w:vAlign w:val="center"/>
          </w:tcPr>
          <w:p w14:paraId="459DCFC7">
            <w:pPr>
              <w:widowControl/>
              <w:ind w:firstLine="529"/>
              <w:jc w:val="center"/>
              <w:textAlignment w:val="center"/>
              <w:rPr>
                <w:rFonts w:ascii="仿宋" w:hAnsi="仿宋" w:eastAsia="仿宋" w:cs="仿宋_GB2312"/>
                <w:color w:val="000000"/>
                <w:sz w:val="28"/>
                <w:szCs w:val="28"/>
              </w:rPr>
            </w:pPr>
          </w:p>
        </w:tc>
      </w:tr>
      <w:tr w14:paraId="76A6F23E">
        <w:tblPrEx>
          <w:tblCellMar>
            <w:top w:w="0" w:type="dxa"/>
            <w:left w:w="108" w:type="dxa"/>
            <w:bottom w:w="0" w:type="dxa"/>
            <w:right w:w="108" w:type="dxa"/>
          </w:tblCellMar>
        </w:tblPrEx>
        <w:trPr>
          <w:trHeight w:val="261" w:hRule="atLeast"/>
        </w:trPr>
        <w:tc>
          <w:tcPr>
            <w:tcW w:w="3168" w:type="dxa"/>
            <w:tcBorders>
              <w:top w:val="single" w:color="auto" w:sz="4" w:space="0"/>
              <w:left w:val="single" w:color="auto" w:sz="4" w:space="0"/>
              <w:bottom w:val="single" w:color="auto" w:sz="4" w:space="0"/>
              <w:right w:val="single" w:color="auto" w:sz="4" w:space="0"/>
            </w:tcBorders>
            <w:vAlign w:val="center"/>
          </w:tcPr>
          <w:p w14:paraId="03D6B6CC">
            <w:pPr>
              <w:ind w:firstLine="529"/>
              <w:jc w:val="center"/>
              <w:rPr>
                <w:rFonts w:ascii="仿宋" w:hAnsi="仿宋" w:eastAsia="仿宋" w:cs="仿宋_GB2312"/>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2E84F65D">
            <w:pPr>
              <w:ind w:firstLine="529"/>
              <w:jc w:val="center"/>
              <w:rPr>
                <w:rFonts w:ascii="仿宋" w:hAnsi="仿宋" w:eastAsia="仿宋" w:cs="仿宋_GB2312"/>
                <w:color w:val="000000"/>
                <w:sz w:val="28"/>
                <w:szCs w:val="28"/>
              </w:rPr>
            </w:pPr>
          </w:p>
        </w:tc>
        <w:tc>
          <w:tcPr>
            <w:tcW w:w="3049" w:type="dxa"/>
            <w:tcBorders>
              <w:top w:val="single" w:color="auto" w:sz="4" w:space="0"/>
              <w:left w:val="single" w:color="auto" w:sz="4" w:space="0"/>
              <w:bottom w:val="single" w:color="auto" w:sz="4" w:space="0"/>
              <w:right w:val="single" w:color="auto" w:sz="4" w:space="0"/>
            </w:tcBorders>
            <w:vAlign w:val="center"/>
          </w:tcPr>
          <w:p w14:paraId="166DF8A0">
            <w:pPr>
              <w:ind w:firstLine="529"/>
              <w:jc w:val="center"/>
              <w:rPr>
                <w:rFonts w:ascii="仿宋" w:hAnsi="仿宋" w:eastAsia="仿宋" w:cs="仿宋_GB2312"/>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6B522A40">
            <w:pPr>
              <w:ind w:firstLine="529"/>
              <w:jc w:val="center"/>
              <w:rPr>
                <w:rFonts w:ascii="仿宋" w:hAnsi="仿宋" w:eastAsia="仿宋" w:cs="仿宋_GB2312"/>
                <w:color w:val="000000"/>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14:paraId="5E0DB79D">
            <w:pPr>
              <w:ind w:firstLine="529"/>
              <w:jc w:val="center"/>
              <w:rPr>
                <w:rFonts w:ascii="仿宋" w:hAnsi="仿宋" w:eastAsia="仿宋" w:cs="仿宋_GB2312"/>
                <w:color w:val="000000"/>
                <w:sz w:val="28"/>
                <w:szCs w:val="28"/>
              </w:rPr>
            </w:pPr>
          </w:p>
        </w:tc>
        <w:tc>
          <w:tcPr>
            <w:tcW w:w="1760" w:type="dxa"/>
            <w:tcBorders>
              <w:top w:val="single" w:color="auto" w:sz="4" w:space="0"/>
              <w:left w:val="single" w:color="auto" w:sz="4" w:space="0"/>
              <w:bottom w:val="single" w:color="auto" w:sz="4" w:space="0"/>
              <w:right w:val="single" w:color="auto" w:sz="4" w:space="0"/>
            </w:tcBorders>
            <w:vAlign w:val="center"/>
          </w:tcPr>
          <w:p w14:paraId="278DDE5E">
            <w:pPr>
              <w:ind w:firstLine="529"/>
              <w:jc w:val="center"/>
              <w:rPr>
                <w:rFonts w:ascii="仿宋" w:hAnsi="仿宋" w:eastAsia="仿宋" w:cs="仿宋_GB2312"/>
                <w:color w:val="000000"/>
                <w:sz w:val="28"/>
                <w:szCs w:val="28"/>
              </w:rPr>
            </w:pPr>
          </w:p>
        </w:tc>
      </w:tr>
      <w:tr w14:paraId="17F2FC05">
        <w:tblPrEx>
          <w:tblCellMar>
            <w:top w:w="0" w:type="dxa"/>
            <w:left w:w="108" w:type="dxa"/>
            <w:bottom w:w="0" w:type="dxa"/>
            <w:right w:w="108" w:type="dxa"/>
          </w:tblCellMar>
        </w:tblPrEx>
        <w:trPr>
          <w:trHeight w:val="763" w:hRule="atLeast"/>
        </w:trPr>
        <w:tc>
          <w:tcPr>
            <w:tcW w:w="3168" w:type="dxa"/>
            <w:tcBorders>
              <w:top w:val="single" w:color="auto" w:sz="4" w:space="0"/>
              <w:left w:val="single" w:color="auto" w:sz="4" w:space="0"/>
              <w:bottom w:val="single" w:color="auto" w:sz="4" w:space="0"/>
              <w:right w:val="single" w:color="auto" w:sz="4" w:space="0"/>
            </w:tcBorders>
            <w:vAlign w:val="center"/>
          </w:tcPr>
          <w:p w14:paraId="64841110">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物资到货验收单位盖章</w:t>
            </w:r>
          </w:p>
        </w:tc>
        <w:tc>
          <w:tcPr>
            <w:tcW w:w="1923" w:type="dxa"/>
            <w:tcBorders>
              <w:top w:val="single" w:color="auto" w:sz="4" w:space="0"/>
              <w:left w:val="single" w:color="auto" w:sz="4" w:space="0"/>
              <w:bottom w:val="single" w:color="auto" w:sz="4" w:space="0"/>
              <w:right w:val="single" w:color="auto" w:sz="4" w:space="0"/>
            </w:tcBorders>
            <w:vAlign w:val="center"/>
          </w:tcPr>
          <w:p w14:paraId="4D8F9A1A">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w:t>
            </w:r>
          </w:p>
        </w:tc>
        <w:tc>
          <w:tcPr>
            <w:tcW w:w="3049" w:type="dxa"/>
            <w:tcBorders>
              <w:top w:val="single" w:color="auto" w:sz="4" w:space="0"/>
              <w:left w:val="single" w:color="auto" w:sz="4" w:space="0"/>
              <w:bottom w:val="single" w:color="auto" w:sz="4" w:space="0"/>
              <w:right w:val="single" w:color="auto" w:sz="4" w:space="0"/>
            </w:tcBorders>
            <w:vAlign w:val="center"/>
          </w:tcPr>
          <w:p w14:paraId="4344AD13">
            <w:pPr>
              <w:widowControl/>
              <w:ind w:firstLine="0"/>
              <w:jc w:val="both"/>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项目单位接收人签字：（签字/时间）</w:t>
            </w:r>
          </w:p>
        </w:tc>
        <w:tc>
          <w:tcPr>
            <w:tcW w:w="2102" w:type="dxa"/>
            <w:tcBorders>
              <w:top w:val="single" w:color="auto" w:sz="4" w:space="0"/>
              <w:left w:val="single" w:color="auto" w:sz="4" w:space="0"/>
              <w:bottom w:val="single" w:color="auto" w:sz="4" w:space="0"/>
              <w:right w:val="single" w:color="auto" w:sz="4" w:space="0"/>
            </w:tcBorders>
            <w:vAlign w:val="center"/>
          </w:tcPr>
          <w:p w14:paraId="2B51FCA8">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w:t>
            </w:r>
          </w:p>
        </w:tc>
        <w:tc>
          <w:tcPr>
            <w:tcW w:w="2218" w:type="dxa"/>
            <w:tcBorders>
              <w:top w:val="single" w:color="auto" w:sz="4" w:space="0"/>
              <w:left w:val="single" w:color="auto" w:sz="4" w:space="0"/>
              <w:bottom w:val="single" w:color="auto" w:sz="4" w:space="0"/>
              <w:right w:val="single" w:color="auto" w:sz="4" w:space="0"/>
            </w:tcBorders>
            <w:vAlign w:val="center"/>
          </w:tcPr>
          <w:p w14:paraId="1D423EEF">
            <w:pPr>
              <w:widowControl/>
              <w:ind w:firstLine="0"/>
              <w:jc w:val="both"/>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供应商交付人：（签字/时间）</w:t>
            </w:r>
          </w:p>
        </w:tc>
        <w:tc>
          <w:tcPr>
            <w:tcW w:w="1760" w:type="dxa"/>
            <w:tcBorders>
              <w:top w:val="single" w:color="auto" w:sz="4" w:space="0"/>
              <w:left w:val="single" w:color="auto" w:sz="4" w:space="0"/>
              <w:bottom w:val="single" w:color="auto" w:sz="4" w:space="0"/>
              <w:right w:val="single" w:color="auto" w:sz="4" w:space="0"/>
            </w:tcBorders>
            <w:vAlign w:val="center"/>
          </w:tcPr>
          <w:p w14:paraId="0CBA2EFF">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w:t>
            </w:r>
          </w:p>
        </w:tc>
      </w:tr>
    </w:tbl>
    <w:p w14:paraId="4D4F18CE">
      <w:pPr>
        <w:pStyle w:val="70"/>
        <w:spacing w:line="400" w:lineRule="exact"/>
        <w:ind w:firstLine="0" w:firstLineChars="0"/>
        <w:jc w:val="left"/>
        <w:rPr>
          <w:rFonts w:ascii="仿宋" w:hAnsi="仿宋" w:eastAsia="仿宋" w:cs="仿宋_GB2312"/>
          <w:b/>
          <w:bCs/>
          <w:color w:val="auto"/>
          <w:sz w:val="32"/>
          <w:szCs w:val="32"/>
        </w:rPr>
        <w:sectPr>
          <w:pgSz w:w="16840" w:h="11907" w:orient="landscape"/>
          <w:pgMar w:top="1418" w:right="1418" w:bottom="1531" w:left="1418" w:header="720" w:footer="720" w:gutter="0"/>
          <w:cols w:space="720" w:num="1"/>
          <w:docGrid w:linePitch="286" w:charSpace="0"/>
        </w:sectPr>
      </w:pPr>
    </w:p>
    <w:p w14:paraId="09045F74">
      <w:pPr>
        <w:rPr>
          <w:rFonts w:hint="default"/>
        </w:rPr>
      </w:pPr>
    </w:p>
    <w:p w14:paraId="3C462402">
      <w:pPr>
        <w:widowControl w:val="0"/>
        <w:numPr>
          <w:ilvl w:val="0"/>
          <w:numId w:val="0"/>
        </w:numPr>
        <w:jc w:val="both"/>
        <w:rPr>
          <w:rFonts w:hint="default"/>
        </w:rPr>
      </w:pPr>
    </w:p>
    <w:p w14:paraId="4ABD425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：廉政协议书</w:t>
      </w:r>
    </w:p>
    <w:p w14:paraId="7900ABB7">
      <w:pPr>
        <w:jc w:val="center"/>
        <w:rPr>
          <w:rFonts w:hint="default" w:ascii="仿宋" w:hAnsi="仿宋" w:eastAsia="仿宋"/>
          <w:sz w:val="24"/>
          <w:szCs w:val="24"/>
          <w:lang w:val="en-US"/>
        </w:rPr>
      </w:pPr>
      <w:r>
        <w:rPr>
          <w:rFonts w:hint="eastAsia" w:ascii="方正大标宋简体" w:hAnsi="方正大标宋简体" w:eastAsia="方正大标宋简体" w:cs="方正大标宋简体"/>
          <w:b w:val="0"/>
          <w:bCs/>
          <w:kern w:val="0"/>
          <w:sz w:val="40"/>
          <w:szCs w:val="40"/>
          <w:lang w:val="en-US" w:eastAsia="zh-CN"/>
        </w:rPr>
        <w:t>廉政协议书</w:t>
      </w:r>
    </w:p>
    <w:p w14:paraId="1A6260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根据相关廉政建设的规定，为做好党风廉政建设，保证服务高效优质，保证资金的安全和有效使用以及投资效益，</w:t>
      </w:r>
      <w:r>
        <w:rPr>
          <w:rFonts w:hint="eastAsia" w:ascii="宋体" w:hAnsi="宋体" w:eastAsia="宋体" w:cs="宋体"/>
          <w:sz w:val="24"/>
          <w:szCs w:val="24"/>
          <w:lang w:eastAsia="zh-CN"/>
        </w:rPr>
        <w:t>【</w:t>
      </w:r>
      <w:r>
        <w:rPr>
          <w:rFonts w:hint="eastAsia" w:ascii="宋体" w:hAnsi="宋体" w:cs="宋体"/>
          <w:sz w:val="24"/>
          <w:szCs w:val="24"/>
          <w:lang w:val="en-US" w:eastAsia="zh-CN"/>
        </w:rPr>
        <w:t>山东水务投资有限公司运营科技分公司</w:t>
      </w:r>
      <w:r>
        <w:rPr>
          <w:rFonts w:hint="eastAsia" w:ascii="宋体" w:hAnsi="宋体" w:eastAsia="宋体" w:cs="宋体"/>
          <w:sz w:val="24"/>
          <w:szCs w:val="24"/>
          <w:lang w:eastAsia="zh-CN"/>
        </w:rPr>
        <w:t>】</w:t>
      </w:r>
      <w:r>
        <w:rPr>
          <w:rFonts w:hint="eastAsia" w:ascii="宋体" w:hAnsi="宋体" w:eastAsia="宋体" w:cs="宋体"/>
          <w:sz w:val="24"/>
          <w:szCs w:val="24"/>
        </w:rPr>
        <w:t>(以下称</w:t>
      </w:r>
      <w:r>
        <w:rPr>
          <w:rFonts w:hint="eastAsia" w:ascii="宋体" w:hAnsi="宋体" w:eastAsia="宋体" w:cs="宋体"/>
          <w:sz w:val="24"/>
          <w:szCs w:val="24"/>
          <w:lang w:val="en-US" w:eastAsia="zh-CN"/>
        </w:rPr>
        <w:t>甲方</w:t>
      </w:r>
      <w:r>
        <w:rPr>
          <w:rFonts w:hint="eastAsia" w:ascii="宋体" w:hAnsi="宋体" w:eastAsia="宋体" w:cs="宋体"/>
          <w:sz w:val="24"/>
          <w:szCs w:val="24"/>
        </w:rPr>
        <w:t>)与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(以下称</w:t>
      </w:r>
      <w:r>
        <w:rPr>
          <w:rFonts w:hint="eastAsia" w:ascii="宋体" w:hAnsi="宋体" w:eastAsia="宋体" w:cs="宋体"/>
          <w:sz w:val="24"/>
          <w:szCs w:val="24"/>
          <w:lang w:val="en-US" w:eastAsia="zh-CN"/>
        </w:rPr>
        <w:t>乙方</w:t>
      </w:r>
      <w:r>
        <w:rPr>
          <w:rFonts w:hint="eastAsia" w:ascii="宋体" w:hAnsi="宋体" w:eastAsia="宋体" w:cs="宋体"/>
          <w:sz w:val="24"/>
          <w:szCs w:val="24"/>
        </w:rPr>
        <w:t>)，特订立如下合同。</w:t>
      </w:r>
    </w:p>
    <w:p w14:paraId="364C4BD9">
      <w:pPr>
        <w:pStyle w:val="2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790F1C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第一条 双方的权利和义务</w:t>
      </w:r>
    </w:p>
    <w:p w14:paraId="389EB6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(一)严格遵守党和国家有关法律法规的有关规定。</w:t>
      </w:r>
    </w:p>
    <w:p w14:paraId="73BB8E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(二)严格遵守【</w:t>
      </w:r>
      <w:r>
        <w:rPr>
          <w:rFonts w:hint="eastAsia" w:ascii="宋体" w:hAnsi="宋体" w:cs="宋体"/>
          <w:sz w:val="24"/>
          <w:szCs w:val="24"/>
          <w:lang w:eastAsia="zh-CN"/>
        </w:rPr>
        <w:t>材料采购</w:t>
      </w:r>
      <w:r>
        <w:rPr>
          <w:rFonts w:hint="eastAsia" w:ascii="宋体" w:hAnsi="宋体" w:eastAsia="宋体" w:cs="宋体"/>
          <w:sz w:val="24"/>
          <w:szCs w:val="24"/>
        </w:rPr>
        <w:t>】合同文件，自觉按合同办事。</w:t>
      </w:r>
    </w:p>
    <w:p w14:paraId="09B8F7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(三)双方的业务活动坚持公开、公正、诚信、透明的原则(除法律认定的商业秘密和合同文件另有规定之外)，不得损害国家和集体利益，违反工程建设管理规章制度。</w:t>
      </w:r>
    </w:p>
    <w:p w14:paraId="251009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(四)建立健全廉政制度，开展廉政教育，设立廉政告示牌，公布举报电话，监督并认真查处违法违纪行为。</w:t>
      </w:r>
    </w:p>
    <w:p w14:paraId="2A264F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(五)发现对方在业务活动中有违反廉政规定的行为，有及时提醒对方纠正的权利和义务。</w:t>
      </w:r>
    </w:p>
    <w:p w14:paraId="7E4231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(六)发现对方严重违反本合同义务条款的行为，有向其上级有关部门举报、建议给予处理并要求</w:t>
      </w:r>
      <w:r>
        <w:rPr>
          <w:rFonts w:hint="eastAsia" w:ascii="宋体" w:hAnsi="宋体" w:eastAsia="宋体" w:cs="宋体"/>
          <w:sz w:val="24"/>
          <w:szCs w:val="24"/>
          <w:lang w:eastAsia="zh-CN"/>
        </w:rPr>
        <w:t>告知</w:t>
      </w:r>
      <w:r>
        <w:rPr>
          <w:rFonts w:hint="eastAsia" w:ascii="宋体" w:hAnsi="宋体" w:eastAsia="宋体" w:cs="宋体"/>
          <w:sz w:val="24"/>
          <w:szCs w:val="24"/>
        </w:rPr>
        <w:t>处理结果的权利。</w:t>
      </w:r>
    </w:p>
    <w:p w14:paraId="1EF16F3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第二条 </w:t>
      </w:r>
      <w:r>
        <w:rPr>
          <w:rFonts w:hint="eastAsia" w:ascii="宋体" w:hAnsi="宋体" w:eastAsia="宋体" w:cs="宋体"/>
          <w:sz w:val="24"/>
          <w:szCs w:val="24"/>
          <w:lang w:val="en-US" w:eastAsia="zh-CN"/>
        </w:rPr>
        <w:t>甲方</w:t>
      </w:r>
      <w:r>
        <w:rPr>
          <w:rFonts w:hint="eastAsia" w:ascii="宋体" w:hAnsi="宋体" w:eastAsia="宋体" w:cs="宋体"/>
          <w:sz w:val="24"/>
          <w:szCs w:val="24"/>
        </w:rPr>
        <w:t>的义务</w:t>
      </w:r>
    </w:p>
    <w:p w14:paraId="1381B2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及其工作人员不得索要或接受</w:t>
      </w:r>
      <w:r>
        <w:rPr>
          <w:rFonts w:hint="eastAsia" w:ascii="宋体" w:hAnsi="宋体" w:eastAsia="宋体" w:cs="宋体"/>
          <w:sz w:val="24"/>
          <w:szCs w:val="24"/>
          <w:lang w:val="en-US" w:eastAsia="zh-CN"/>
        </w:rPr>
        <w:t>乙方</w:t>
      </w:r>
      <w:r>
        <w:rPr>
          <w:rFonts w:hint="eastAsia" w:ascii="宋体" w:hAnsi="宋体" w:eastAsia="宋体" w:cs="宋体"/>
          <w:sz w:val="24"/>
          <w:szCs w:val="24"/>
        </w:rPr>
        <w:t>的礼金、有价证券和贵重物品，不得在</w:t>
      </w:r>
      <w:r>
        <w:rPr>
          <w:rFonts w:hint="eastAsia" w:ascii="宋体" w:hAnsi="宋体" w:eastAsia="宋体" w:cs="宋体"/>
          <w:sz w:val="24"/>
          <w:szCs w:val="24"/>
          <w:lang w:val="en-US" w:eastAsia="zh-CN"/>
        </w:rPr>
        <w:t>乙方</w:t>
      </w:r>
      <w:r>
        <w:rPr>
          <w:rFonts w:hint="eastAsia" w:ascii="宋体" w:hAnsi="宋体" w:eastAsia="宋体" w:cs="宋体"/>
          <w:sz w:val="24"/>
          <w:szCs w:val="24"/>
        </w:rPr>
        <w:t>处报销任何应由</w:t>
      </w:r>
      <w:r>
        <w:rPr>
          <w:rFonts w:hint="eastAsia" w:ascii="宋体" w:hAnsi="宋体" w:eastAsia="宋体" w:cs="宋体"/>
          <w:sz w:val="24"/>
          <w:szCs w:val="24"/>
          <w:lang w:val="en-US" w:eastAsia="zh-CN"/>
        </w:rPr>
        <w:t>甲方</w:t>
      </w:r>
      <w:r>
        <w:rPr>
          <w:rFonts w:hint="eastAsia" w:ascii="宋体" w:hAnsi="宋体" w:eastAsia="宋体" w:cs="宋体"/>
          <w:sz w:val="24"/>
          <w:szCs w:val="24"/>
        </w:rPr>
        <w:t>或个人支付的费用等。</w:t>
      </w:r>
    </w:p>
    <w:p w14:paraId="6C8CBC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甲方</w:t>
      </w:r>
      <w:r>
        <w:rPr>
          <w:rFonts w:hint="eastAsia" w:ascii="宋体" w:hAnsi="宋体" w:eastAsia="宋体" w:cs="宋体"/>
          <w:sz w:val="24"/>
          <w:szCs w:val="24"/>
        </w:rPr>
        <w:t>工作人员不得参加</w:t>
      </w:r>
      <w:r>
        <w:rPr>
          <w:rFonts w:hint="eastAsia" w:ascii="宋体" w:hAnsi="宋体" w:eastAsia="宋体" w:cs="宋体"/>
          <w:sz w:val="24"/>
          <w:szCs w:val="24"/>
          <w:lang w:val="en-US" w:eastAsia="zh-CN"/>
        </w:rPr>
        <w:t>乙方</w:t>
      </w:r>
      <w:r>
        <w:rPr>
          <w:rFonts w:hint="eastAsia" w:ascii="宋体" w:hAnsi="宋体" w:eastAsia="宋体" w:cs="宋体"/>
          <w:sz w:val="24"/>
          <w:szCs w:val="24"/>
        </w:rPr>
        <w:t>安排的超标准宴请和娱乐活动;不得接受</w:t>
      </w:r>
      <w:r>
        <w:rPr>
          <w:rFonts w:hint="eastAsia" w:ascii="宋体" w:hAnsi="宋体" w:eastAsia="宋体" w:cs="宋体"/>
          <w:sz w:val="24"/>
          <w:szCs w:val="24"/>
          <w:lang w:val="en-US" w:eastAsia="zh-CN"/>
        </w:rPr>
        <w:t>乙方</w:t>
      </w:r>
      <w:r>
        <w:rPr>
          <w:rFonts w:hint="eastAsia" w:ascii="宋体" w:hAnsi="宋体" w:eastAsia="宋体" w:cs="宋体"/>
          <w:sz w:val="24"/>
          <w:szCs w:val="24"/>
        </w:rPr>
        <w:t>提供的通讯工具、交通工具和高档办公用品等。</w:t>
      </w:r>
    </w:p>
    <w:p w14:paraId="5C4EEA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及其工作人员不得要求或者接受</w:t>
      </w:r>
      <w:r>
        <w:rPr>
          <w:rFonts w:hint="eastAsia" w:ascii="宋体" w:hAnsi="宋体" w:eastAsia="宋体" w:cs="宋体"/>
          <w:sz w:val="24"/>
          <w:szCs w:val="24"/>
          <w:lang w:val="en-US" w:eastAsia="zh-CN"/>
        </w:rPr>
        <w:t>乙方</w:t>
      </w:r>
      <w:r>
        <w:rPr>
          <w:rFonts w:hint="eastAsia" w:ascii="宋体" w:hAnsi="宋体" w:eastAsia="宋体" w:cs="宋体"/>
          <w:sz w:val="24"/>
          <w:szCs w:val="24"/>
        </w:rPr>
        <w:t>为其住房装修、婚丧嫁娶活动、配偶子女的工作安排以及出国出境、旅游等提供方便等。</w:t>
      </w:r>
    </w:p>
    <w:p w14:paraId="1928610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甲方</w:t>
      </w:r>
      <w:r>
        <w:rPr>
          <w:rFonts w:hint="eastAsia" w:ascii="宋体" w:hAnsi="宋体" w:eastAsia="宋体" w:cs="宋体"/>
          <w:sz w:val="24"/>
          <w:szCs w:val="24"/>
        </w:rPr>
        <w:t>工作人员的配偶、子女不得从事与</w:t>
      </w:r>
      <w:r>
        <w:rPr>
          <w:rFonts w:hint="eastAsia" w:ascii="宋体" w:hAnsi="宋体" w:eastAsia="宋体" w:cs="宋体"/>
          <w:sz w:val="24"/>
          <w:szCs w:val="24"/>
          <w:lang w:val="en-US" w:eastAsia="zh-CN"/>
        </w:rPr>
        <w:t>甲方</w:t>
      </w:r>
      <w:r>
        <w:rPr>
          <w:rFonts w:hint="eastAsia" w:ascii="宋体" w:hAnsi="宋体" w:eastAsia="宋体" w:cs="宋体"/>
          <w:sz w:val="24"/>
          <w:szCs w:val="24"/>
        </w:rPr>
        <w:t>工程有关的材料设备供应、工程分包、劳务等经济活动等。</w:t>
      </w:r>
    </w:p>
    <w:p w14:paraId="01510A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及其工作人员不得以任何理由向</w:t>
      </w:r>
      <w:r>
        <w:rPr>
          <w:rFonts w:hint="eastAsia" w:ascii="宋体" w:hAnsi="宋体" w:eastAsia="宋体" w:cs="宋体"/>
          <w:sz w:val="24"/>
          <w:szCs w:val="24"/>
          <w:lang w:val="en-US" w:eastAsia="zh-CN"/>
        </w:rPr>
        <w:t>乙方</w:t>
      </w:r>
      <w:r>
        <w:rPr>
          <w:rFonts w:hint="eastAsia" w:ascii="宋体" w:hAnsi="宋体" w:eastAsia="宋体" w:cs="宋体"/>
          <w:sz w:val="24"/>
          <w:szCs w:val="24"/>
        </w:rPr>
        <w:t>推荐分包单位，不得要求</w:t>
      </w:r>
      <w:r>
        <w:rPr>
          <w:rFonts w:hint="eastAsia" w:ascii="宋体" w:hAnsi="宋体" w:eastAsia="宋体" w:cs="宋体"/>
          <w:sz w:val="24"/>
          <w:szCs w:val="24"/>
          <w:lang w:val="en-US" w:eastAsia="zh-CN"/>
        </w:rPr>
        <w:t>乙方</w:t>
      </w:r>
      <w:r>
        <w:rPr>
          <w:rFonts w:hint="eastAsia" w:ascii="宋体" w:hAnsi="宋体" w:eastAsia="宋体" w:cs="宋体"/>
          <w:sz w:val="24"/>
          <w:szCs w:val="24"/>
        </w:rPr>
        <w:t>购买合同规定外的材料和设备。</w:t>
      </w:r>
    </w:p>
    <w:p w14:paraId="33A2BA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第三条 </w:t>
      </w:r>
      <w:r>
        <w:rPr>
          <w:rFonts w:hint="eastAsia" w:ascii="宋体" w:hAnsi="宋体" w:eastAsia="宋体" w:cs="宋体"/>
          <w:sz w:val="24"/>
          <w:szCs w:val="24"/>
          <w:lang w:val="en-US" w:eastAsia="zh-CN"/>
        </w:rPr>
        <w:t>乙方</w:t>
      </w:r>
      <w:r>
        <w:rPr>
          <w:rFonts w:hint="eastAsia" w:ascii="宋体" w:hAnsi="宋体" w:eastAsia="宋体" w:cs="宋体"/>
          <w:sz w:val="24"/>
          <w:szCs w:val="24"/>
        </w:rPr>
        <w:t>义务</w:t>
      </w:r>
    </w:p>
    <w:p w14:paraId="21AC13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乙方</w:t>
      </w:r>
      <w:r>
        <w:rPr>
          <w:rFonts w:hint="eastAsia" w:ascii="宋体" w:hAnsi="宋体" w:eastAsia="宋体" w:cs="宋体"/>
          <w:sz w:val="24"/>
          <w:szCs w:val="24"/>
        </w:rPr>
        <w:t>不得以任何理由向</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及其工作人员行贿或馈赠礼金、有价证券、贵重礼品。</w:t>
      </w:r>
    </w:p>
    <w:p w14:paraId="2B5DF2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w:t>
      </w:r>
      <w:r>
        <w:rPr>
          <w:rFonts w:hint="eastAsia" w:ascii="宋体" w:hAnsi="宋体" w:eastAsia="宋体" w:cs="宋体"/>
          <w:sz w:val="24"/>
          <w:szCs w:val="24"/>
        </w:rPr>
        <w:t>不得以任何名义为</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及其工作人员报销应由</w:t>
      </w:r>
      <w:r>
        <w:rPr>
          <w:rFonts w:hint="eastAsia" w:ascii="宋体" w:hAnsi="宋体" w:eastAsia="宋体" w:cs="宋体"/>
          <w:sz w:val="24"/>
          <w:szCs w:val="24"/>
          <w:lang w:val="en-US" w:eastAsia="zh-CN"/>
        </w:rPr>
        <w:t>甲方</w:t>
      </w:r>
      <w:r>
        <w:rPr>
          <w:rFonts w:hint="eastAsia" w:ascii="宋体" w:hAnsi="宋体" w:eastAsia="宋体" w:cs="宋体"/>
          <w:sz w:val="24"/>
          <w:szCs w:val="24"/>
        </w:rPr>
        <w:t>单位或个人支付的任何费用。</w:t>
      </w:r>
    </w:p>
    <w:p w14:paraId="1B50AF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乙方</w:t>
      </w:r>
      <w:r>
        <w:rPr>
          <w:rFonts w:hint="eastAsia" w:ascii="宋体" w:hAnsi="宋体" w:eastAsia="宋体" w:cs="宋体"/>
          <w:sz w:val="24"/>
          <w:szCs w:val="24"/>
        </w:rPr>
        <w:t>不得以任何理由安排</w:t>
      </w:r>
      <w:r>
        <w:rPr>
          <w:rFonts w:hint="eastAsia" w:ascii="宋体" w:hAnsi="宋体" w:eastAsia="宋体" w:cs="宋体"/>
          <w:sz w:val="24"/>
          <w:szCs w:val="24"/>
          <w:lang w:val="en-US" w:eastAsia="zh-CN"/>
        </w:rPr>
        <w:t>甲方</w:t>
      </w:r>
      <w:r>
        <w:rPr>
          <w:rFonts w:hint="eastAsia" w:ascii="宋体" w:hAnsi="宋体" w:eastAsia="宋体" w:cs="宋体"/>
          <w:sz w:val="24"/>
          <w:szCs w:val="24"/>
        </w:rPr>
        <w:t>工作人员参加超标准宴请及娱乐活动。</w:t>
      </w:r>
    </w:p>
    <w:p w14:paraId="3570AE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乙方</w:t>
      </w:r>
      <w:r>
        <w:rPr>
          <w:rFonts w:hint="eastAsia" w:ascii="宋体" w:hAnsi="宋体" w:eastAsia="宋体" w:cs="宋体"/>
          <w:sz w:val="24"/>
          <w:szCs w:val="24"/>
        </w:rPr>
        <w:t>不得为</w:t>
      </w:r>
      <w:r>
        <w:rPr>
          <w:rFonts w:hint="eastAsia" w:ascii="宋体" w:hAnsi="宋体" w:eastAsia="宋体" w:cs="宋体"/>
          <w:sz w:val="24"/>
          <w:szCs w:val="24"/>
          <w:lang w:val="en-US" w:eastAsia="zh-CN"/>
        </w:rPr>
        <w:t>甲方</w:t>
      </w:r>
      <w:r>
        <w:rPr>
          <w:rFonts w:hint="eastAsia" w:ascii="宋体" w:hAnsi="宋体" w:eastAsia="宋体" w:cs="宋体"/>
          <w:sz w:val="24"/>
          <w:szCs w:val="24"/>
        </w:rPr>
        <w:t>单位和个人购置或提供通讯工具、交通工具和高档办公用品等。</w:t>
      </w:r>
    </w:p>
    <w:p w14:paraId="3A6A77E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第四条 违约责任</w:t>
      </w:r>
    </w:p>
    <w:p w14:paraId="4B22F9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及其工作人员违反本合同第一、二条，按管理权限，依据有关规定给予党纪、政纪或组织处理；涉嫌犯罪的，移交司法机关追究刑事责任；给</w:t>
      </w:r>
      <w:r>
        <w:rPr>
          <w:rFonts w:hint="eastAsia" w:ascii="宋体" w:hAnsi="宋体" w:eastAsia="宋体" w:cs="宋体"/>
          <w:sz w:val="24"/>
          <w:szCs w:val="24"/>
          <w:lang w:val="en-US" w:eastAsia="zh-CN"/>
        </w:rPr>
        <w:t>乙方</w:t>
      </w:r>
      <w:r>
        <w:rPr>
          <w:rFonts w:hint="eastAsia" w:ascii="宋体" w:hAnsi="宋体" w:eastAsia="宋体" w:cs="宋体"/>
          <w:sz w:val="24"/>
          <w:szCs w:val="24"/>
        </w:rPr>
        <w:t>造成经济损失的，应予以赔偿。</w:t>
      </w:r>
    </w:p>
    <w:p w14:paraId="7FF828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w:t>
      </w:r>
      <w:r>
        <w:rPr>
          <w:rFonts w:hint="eastAsia" w:ascii="宋体" w:hAnsi="宋体" w:eastAsia="宋体" w:cs="宋体"/>
          <w:sz w:val="24"/>
          <w:szCs w:val="24"/>
        </w:rPr>
        <w:t>及其工作人员违反本合同第一、三条，依据有关规定记入其信用档案，并报上级主管部门给</w:t>
      </w:r>
      <w:r>
        <w:rPr>
          <w:rFonts w:hint="eastAsia" w:ascii="宋体" w:hAnsi="宋体" w:eastAsia="宋体" w:cs="宋体"/>
          <w:sz w:val="24"/>
          <w:szCs w:val="24"/>
          <w:lang w:val="en-US" w:eastAsia="zh-CN"/>
        </w:rPr>
        <w:t>予乙方</w:t>
      </w:r>
      <w:r>
        <w:rPr>
          <w:rFonts w:hint="eastAsia" w:ascii="宋体" w:hAnsi="宋体" w:eastAsia="宋体" w:cs="宋体"/>
          <w:sz w:val="24"/>
          <w:szCs w:val="24"/>
        </w:rPr>
        <w:t>相应的处罚。</w:t>
      </w:r>
    </w:p>
    <w:p w14:paraId="7A71CF8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第五条 双方约定:本合同由双方或双方上级单位的纪检监察机关负责监督。由</w:t>
      </w:r>
      <w:r>
        <w:rPr>
          <w:rFonts w:hint="eastAsia" w:ascii="宋体" w:hAnsi="宋体" w:eastAsia="宋体" w:cs="宋体"/>
          <w:sz w:val="24"/>
          <w:szCs w:val="24"/>
          <w:lang w:val="en-US" w:eastAsia="zh-CN"/>
        </w:rPr>
        <w:t>甲方</w:t>
      </w:r>
      <w:r>
        <w:rPr>
          <w:rFonts w:hint="eastAsia" w:ascii="宋体" w:hAnsi="宋体" w:eastAsia="宋体" w:cs="宋体"/>
          <w:sz w:val="24"/>
          <w:szCs w:val="24"/>
        </w:rPr>
        <w:t>或</w:t>
      </w:r>
      <w:r>
        <w:rPr>
          <w:rFonts w:hint="eastAsia" w:ascii="宋体" w:hAnsi="宋体" w:eastAsia="宋体" w:cs="宋体"/>
          <w:sz w:val="24"/>
          <w:szCs w:val="24"/>
          <w:lang w:val="en-US" w:eastAsia="zh-CN"/>
        </w:rPr>
        <w:t>甲方</w:t>
      </w:r>
      <w:r>
        <w:rPr>
          <w:rFonts w:hint="eastAsia" w:ascii="宋体" w:hAnsi="宋体" w:eastAsia="宋体" w:cs="宋体"/>
          <w:sz w:val="24"/>
          <w:szCs w:val="24"/>
        </w:rPr>
        <w:t>上级单位的纪检监察机关约请</w:t>
      </w:r>
      <w:r>
        <w:rPr>
          <w:rFonts w:hint="eastAsia" w:ascii="宋体" w:hAnsi="宋体" w:eastAsia="宋体" w:cs="宋体"/>
          <w:sz w:val="24"/>
          <w:szCs w:val="24"/>
          <w:lang w:val="en-US" w:eastAsia="zh-CN"/>
        </w:rPr>
        <w:t>乙方</w:t>
      </w:r>
      <w:r>
        <w:rPr>
          <w:rFonts w:hint="eastAsia" w:ascii="宋体" w:hAnsi="宋体" w:eastAsia="宋体" w:cs="宋体"/>
          <w:sz w:val="24"/>
          <w:szCs w:val="24"/>
        </w:rPr>
        <w:t>或</w:t>
      </w:r>
      <w:r>
        <w:rPr>
          <w:rFonts w:hint="eastAsia" w:ascii="宋体" w:hAnsi="宋体" w:eastAsia="宋体" w:cs="宋体"/>
          <w:sz w:val="24"/>
          <w:szCs w:val="24"/>
          <w:lang w:val="en-US" w:eastAsia="zh-CN"/>
        </w:rPr>
        <w:t>乙方</w:t>
      </w:r>
      <w:r>
        <w:rPr>
          <w:rFonts w:hint="eastAsia" w:ascii="宋体" w:hAnsi="宋体" w:eastAsia="宋体" w:cs="宋体"/>
          <w:sz w:val="24"/>
          <w:szCs w:val="24"/>
        </w:rPr>
        <w:t>上级单位纪检监察机关对本合同履行情况进行检查，提出在本合同规定范围内的裁定意见。</w:t>
      </w:r>
    </w:p>
    <w:p w14:paraId="4734728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第六条 本合同有效期为双方签署之日起至</w:t>
      </w:r>
      <w:r>
        <w:rPr>
          <w:rFonts w:hint="eastAsia" w:ascii="宋体" w:hAnsi="宋体" w:eastAsia="宋体" w:cs="宋体"/>
          <w:sz w:val="24"/>
          <w:szCs w:val="24"/>
          <w:lang w:val="en-US" w:eastAsia="zh-CN"/>
        </w:rPr>
        <w:t>本材料采购合同履行完毕之日止</w:t>
      </w:r>
      <w:r>
        <w:rPr>
          <w:rFonts w:hint="eastAsia" w:ascii="宋体" w:hAnsi="宋体" w:eastAsia="宋体" w:cs="宋体"/>
          <w:sz w:val="24"/>
          <w:szCs w:val="24"/>
        </w:rPr>
        <w:t>。</w:t>
      </w:r>
    </w:p>
    <w:p w14:paraId="0500D5B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第七条 本合同作为 【 </w:t>
      </w:r>
      <w:r>
        <w:rPr>
          <w:rFonts w:hint="eastAsia" w:ascii="宋体" w:hAnsi="宋体" w:cs="宋体"/>
          <w:sz w:val="24"/>
          <w:szCs w:val="24"/>
          <w:lang w:eastAsia="zh-CN"/>
        </w:rPr>
        <w:t>材料采购</w:t>
      </w:r>
      <w:r>
        <w:rPr>
          <w:rFonts w:hint="eastAsia" w:ascii="宋体" w:hAnsi="宋体" w:eastAsia="宋体" w:cs="宋体"/>
          <w:sz w:val="24"/>
          <w:szCs w:val="24"/>
        </w:rPr>
        <w:t>】项目合同的附件,与咨询合同具有同等的法律效力，经合同双方签署立即生效。</w:t>
      </w:r>
    </w:p>
    <w:p w14:paraId="0588875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第八条 本合同正本一式</w:t>
      </w:r>
      <w:r>
        <w:rPr>
          <w:rFonts w:hint="eastAsia" w:ascii="宋体" w:hAnsi="宋体" w:eastAsia="宋体" w:cs="宋体"/>
          <w:sz w:val="24"/>
          <w:szCs w:val="24"/>
          <w:lang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份，双方各执</w:t>
      </w: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份，具有同等法律效力。</w:t>
      </w:r>
    </w:p>
    <w:p w14:paraId="10BB8617">
      <w:pPr>
        <w:pStyle w:val="12"/>
        <w:rPr>
          <w:rFonts w:hint="eastAsia"/>
        </w:rPr>
      </w:pPr>
    </w:p>
    <w:p w14:paraId="476557E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40B9216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p>
    <w:p w14:paraId="6CFBEB6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442C18F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（此页无正文）</w:t>
      </w:r>
    </w:p>
    <w:p w14:paraId="6EFC7F9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p>
    <w:p w14:paraId="172641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p>
    <w:p w14:paraId="5094120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甲方</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w:t>
      </w:r>
      <w:r>
        <w:rPr>
          <w:rFonts w:hint="eastAsia" w:ascii="宋体" w:hAnsi="宋体" w:eastAsia="宋体" w:cs="宋体"/>
          <w:sz w:val="24"/>
          <w:szCs w:val="24"/>
        </w:rPr>
        <w:t xml:space="preserve">：                  </w:t>
      </w:r>
    </w:p>
    <w:p w14:paraId="6678E83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法定代表人或其代理人                   法定代表人或其代理人</w:t>
      </w:r>
    </w:p>
    <w:p w14:paraId="768797E2">
      <w:pPr>
        <w:pStyle w:val="12"/>
        <w:rPr>
          <w:rFonts w:hint="eastAsia" w:ascii="宋体" w:hAnsi="宋体" w:eastAsia="宋体" w:cs="宋体"/>
          <w:sz w:val="24"/>
          <w:szCs w:val="24"/>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02B07A24">
      <w:pPr>
        <w:pStyle w:val="12"/>
        <w:rPr>
          <w:rFonts w:hint="eastAsia" w:ascii="宋体" w:hAnsi="宋体" w:eastAsia="宋体" w:cs="宋体"/>
          <w:sz w:val="24"/>
          <w:szCs w:val="24"/>
        </w:rPr>
      </w:pPr>
    </w:p>
    <w:p w14:paraId="650AFDB9">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br w:type="page"/>
      </w:r>
    </w:p>
    <w:p w14:paraId="5AF49FA2">
      <w:pPr>
        <w:pStyle w:val="2"/>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第五章 采购需求</w:t>
      </w:r>
    </w:p>
    <w:p w14:paraId="56D5EF71">
      <w:pPr>
        <w:widowControl/>
        <w:spacing w:before="100" w:beforeAutospacing="1" w:after="100" w:afterAutospacing="1" w:line="240" w:lineRule="auto"/>
        <w:jc w:val="left"/>
        <w:rPr>
          <w:rFonts w:hint="eastAsia" w:ascii="宋体" w:hAnsi="宋体" w:eastAsia="宋体" w:cs="宋体"/>
          <w:i/>
          <w:iCs/>
          <w:color w:val="000000"/>
          <w:kern w:val="0"/>
          <w:sz w:val="24"/>
          <w:szCs w:val="24"/>
        </w:rPr>
      </w:pPr>
      <w:r>
        <w:rPr>
          <w:rFonts w:hint="eastAsia" w:ascii="宋体" w:hAnsi="宋体" w:eastAsia="宋体" w:cs="宋体"/>
          <w:i/>
          <w:iCs/>
          <w:color w:val="000000"/>
          <w:kern w:val="0"/>
          <w:sz w:val="24"/>
          <w:szCs w:val="24"/>
        </w:rPr>
        <w:t>采购需求应当完整、明确，包括以下内容：</w:t>
      </w:r>
    </w:p>
    <w:p w14:paraId="17ABF676">
      <w:pPr>
        <w:keepNext w:val="0"/>
        <w:keepLines w:val="0"/>
        <w:pageBreakBefore w:val="0"/>
        <w:kinsoku/>
        <w:wordWrap/>
        <w:overflowPunct/>
        <w:topLinePunct w:val="0"/>
        <w:autoSpaceDE/>
        <w:autoSpaceDN/>
        <w:bidi w:val="0"/>
        <w:adjustRightInd/>
        <w:snapToGrid/>
        <w:spacing w:line="480" w:lineRule="exact"/>
        <w:ind w:left="0"/>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一、</w:t>
      </w:r>
      <w:r>
        <w:rPr>
          <w:rFonts w:hint="eastAsia" w:ascii="黑体" w:hAnsi="黑体" w:eastAsia="黑体" w:cs="黑体"/>
          <w:sz w:val="28"/>
          <w:szCs w:val="28"/>
          <w:lang w:val="en-US" w:eastAsia="zh-CN"/>
        </w:rPr>
        <w:t>项目概况</w:t>
      </w:r>
    </w:p>
    <w:p w14:paraId="7FB73CE4">
      <w:pPr>
        <w:widowControl/>
        <w:numPr>
          <w:ilvl w:val="0"/>
          <w:numId w:val="0"/>
        </w:numPr>
        <w:spacing w:before="100" w:beforeAutospacing="1" w:after="100" w:afterAutospacing="1" w:line="240" w:lineRule="auto"/>
        <w:ind w:left="48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w:t>
      </w:r>
      <w:r>
        <w:rPr>
          <w:rFonts w:hint="eastAsia" w:ascii="仿宋_GB2312" w:hAnsi="仿宋_GB2312" w:eastAsia="仿宋_GB2312" w:cs="仿宋_GB2312"/>
          <w:sz w:val="32"/>
          <w:szCs w:val="32"/>
          <w:lang w:val="en-US" w:eastAsia="zh-CN"/>
        </w:rPr>
        <w:t>运营科技分公司</w:t>
      </w:r>
      <w:r>
        <w:rPr>
          <w:rFonts w:hint="eastAsia" w:ascii="仿宋_GB2312" w:hAnsi="仿宋_GB2312" w:eastAsia="仿宋_GB2312" w:cs="仿宋_GB2312"/>
          <w:sz w:val="32"/>
          <w:szCs w:val="32"/>
        </w:rPr>
        <w:t>拟申请通过</w:t>
      </w:r>
      <w:r>
        <w:rPr>
          <w:rFonts w:hint="eastAsia" w:ascii="仿宋_GB2312" w:hAnsi="仿宋_GB2312" w:eastAsia="仿宋_GB2312" w:cs="仿宋_GB2312"/>
          <w:sz w:val="32"/>
          <w:szCs w:val="32"/>
          <w:lang w:val="en-US" w:eastAsia="zh-CN"/>
        </w:rPr>
        <w:t>询比价</w:t>
      </w:r>
      <w:r>
        <w:rPr>
          <w:rFonts w:hint="eastAsia" w:ascii="仿宋_GB2312" w:hAnsi="仿宋_GB2312" w:eastAsia="仿宋_GB2312" w:cs="仿宋_GB2312"/>
          <w:sz w:val="32"/>
          <w:szCs w:val="32"/>
        </w:rPr>
        <w:t>方式确定</w:t>
      </w:r>
      <w:r>
        <w:rPr>
          <w:rFonts w:hint="eastAsia" w:ascii="仿宋_GB2312" w:hAnsi="仿宋_GB2312" w:eastAsia="仿宋_GB2312" w:cs="仿宋_GB2312"/>
          <w:sz w:val="32"/>
          <w:szCs w:val="32"/>
          <w:lang w:val="en-US" w:eastAsia="zh-CN"/>
        </w:rPr>
        <w:t>螺旋钢管及配件供应商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预计采购螺旋钢管214米配套弯头三通法兰若干。</w:t>
      </w:r>
    </w:p>
    <w:p w14:paraId="6EEBEE89">
      <w:pPr>
        <w:pStyle w:val="26"/>
        <w:numPr>
          <w:ilvl w:val="0"/>
          <w:numId w:val="10"/>
        </w:num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螺旋钢管防腐要求</w:t>
      </w:r>
    </w:p>
    <w:p w14:paraId="39B4AEFC">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 表面处理</w:t>
      </w:r>
    </w:p>
    <w:p w14:paraId="555E08E7">
      <w:pPr>
        <w:pStyle w:val="26"/>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采用各种防腐涂料防腐层时，内外壁表面处理应达到GB8923-2011《涂覆涂料前钢材表面处理表面清洁度的目视评定:1~4部分》Sa25级:配件可采用人工除锈，应达到St3级标准。</w:t>
      </w:r>
    </w:p>
    <w:p w14:paraId="3E77E9CF">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2、内防腐</w:t>
      </w:r>
    </w:p>
    <w:p w14:paraId="1CE11010">
      <w:pPr>
        <w:pStyle w:val="26"/>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内防腐采用熔结环氧粉末防腐涂层，防腐层采用熔结环氧粉末防腐涂层，涂层厚度不得低于400um 。</w:t>
      </w:r>
    </w:p>
    <w:p w14:paraId="3C766D7E">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3、钢管外防腐</w:t>
      </w:r>
    </w:p>
    <w:p w14:paraId="6F08F6BE">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外防腐采用外3PE加强级3.7㎜内环氧粉末400微米防腐涂层，涂层按照《熔融结合环氧粉末涂料的防腐蚀涂装》(GB/T18593-2010)执行。</w:t>
      </w:r>
    </w:p>
    <w:p w14:paraId="31B55665">
      <w:pPr>
        <w:pStyle w:val="26"/>
        <w:numPr>
          <w:ilvl w:val="0"/>
          <w:numId w:val="10"/>
        </w:num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质量标准</w:t>
      </w:r>
    </w:p>
    <w:p w14:paraId="2F2D44D2">
      <w:pPr>
        <w:pStyle w:val="26"/>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乙方提供的产品应符合甲方提供的产品参数指标，同时</w:t>
      </w:r>
      <w:r>
        <w:rPr>
          <w:rFonts w:hint="eastAsia" w:ascii="仿宋_GB2312" w:hAnsi="仿宋_GB2312" w:eastAsia="仿宋_GB2312" w:cs="仿宋_GB2312"/>
          <w:sz w:val="28"/>
          <w:szCs w:val="28"/>
        </w:rPr>
        <w:t>符合国家相关规定及标准</w:t>
      </w:r>
      <w:r>
        <w:rPr>
          <w:rFonts w:hint="eastAsia" w:ascii="仿宋_GB2312" w:hAnsi="仿宋_GB2312" w:eastAsia="仿宋_GB2312" w:cs="仿宋_GB2312"/>
          <w:sz w:val="28"/>
          <w:szCs w:val="28"/>
          <w:lang w:eastAsia="zh-CN"/>
        </w:rPr>
        <w:t>。</w:t>
      </w:r>
    </w:p>
    <w:p w14:paraId="7210F5B1">
      <w:pPr>
        <w:pStyle w:val="26"/>
        <w:numPr>
          <w:ilvl w:val="0"/>
          <w:numId w:val="10"/>
        </w:numPr>
        <w:ind w:left="0" w:leftChars="0" w:firstLine="280" w:firstLineChars="100"/>
        <w:jc w:val="both"/>
        <w:rPr>
          <w:rFonts w:hint="eastAsia" w:ascii="黑体" w:hAnsi="黑体" w:eastAsia="黑体" w:cs="黑体"/>
          <w:sz w:val="28"/>
          <w:szCs w:val="28"/>
        </w:rPr>
      </w:pPr>
      <w:r>
        <w:rPr>
          <w:rFonts w:hint="eastAsia" w:ascii="黑体" w:hAnsi="黑体" w:eastAsia="黑体" w:cs="黑体"/>
          <w:sz w:val="28"/>
          <w:szCs w:val="28"/>
        </w:rPr>
        <w:t>关于采购</w:t>
      </w:r>
      <w:r>
        <w:rPr>
          <w:rFonts w:hint="eastAsia" w:ascii="黑体" w:hAnsi="黑体" w:eastAsia="黑体" w:cs="黑体"/>
          <w:sz w:val="28"/>
          <w:szCs w:val="28"/>
          <w:lang w:eastAsia="zh-CN"/>
        </w:rPr>
        <w:t>的</w:t>
      </w:r>
      <w:r>
        <w:rPr>
          <w:rFonts w:hint="eastAsia" w:ascii="黑体" w:hAnsi="黑体" w:eastAsia="黑体" w:cs="黑体"/>
          <w:sz w:val="28"/>
          <w:szCs w:val="28"/>
        </w:rPr>
        <w:t>产品：详见下表</w:t>
      </w:r>
    </w:p>
    <w:tbl>
      <w:tblPr>
        <w:tblStyle w:val="28"/>
        <w:tblW w:w="6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268"/>
        <w:gridCol w:w="2526"/>
        <w:gridCol w:w="897"/>
        <w:gridCol w:w="552"/>
        <w:gridCol w:w="730"/>
      </w:tblGrid>
      <w:tr w14:paraId="652B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C7FAB">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268" w:type="dxa"/>
            <w:tcBorders>
              <w:top w:val="single" w:color="000000" w:sz="8" w:space="0"/>
              <w:left w:val="nil"/>
              <w:bottom w:val="single" w:color="000000" w:sz="8" w:space="0"/>
              <w:right w:val="single" w:color="000000" w:sz="8" w:space="0"/>
            </w:tcBorders>
            <w:shd w:val="clear" w:color="auto" w:fill="auto"/>
            <w:vAlign w:val="center"/>
          </w:tcPr>
          <w:p w14:paraId="16923D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2526" w:type="dxa"/>
            <w:tcBorders>
              <w:top w:val="single" w:color="000000" w:sz="8" w:space="0"/>
              <w:left w:val="nil"/>
              <w:bottom w:val="single" w:color="000000" w:sz="8" w:space="0"/>
              <w:right w:val="single" w:color="000000" w:sz="8" w:space="0"/>
            </w:tcBorders>
            <w:shd w:val="clear" w:color="auto" w:fill="auto"/>
            <w:vAlign w:val="center"/>
          </w:tcPr>
          <w:p w14:paraId="300843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型号规格</w:t>
            </w:r>
          </w:p>
        </w:tc>
        <w:tc>
          <w:tcPr>
            <w:tcW w:w="897" w:type="dxa"/>
            <w:tcBorders>
              <w:top w:val="single" w:color="000000" w:sz="8" w:space="0"/>
              <w:left w:val="nil"/>
              <w:bottom w:val="single" w:color="000000" w:sz="8" w:space="0"/>
              <w:right w:val="single" w:color="000000" w:sz="8" w:space="0"/>
            </w:tcBorders>
            <w:shd w:val="clear" w:color="auto" w:fill="auto"/>
            <w:vAlign w:val="center"/>
          </w:tcPr>
          <w:p w14:paraId="50381C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材质</w:t>
            </w:r>
          </w:p>
        </w:tc>
        <w:tc>
          <w:tcPr>
            <w:tcW w:w="552" w:type="dxa"/>
            <w:tcBorders>
              <w:top w:val="single" w:color="000000" w:sz="8" w:space="0"/>
              <w:left w:val="nil"/>
              <w:bottom w:val="single" w:color="000000" w:sz="8" w:space="0"/>
              <w:right w:val="single" w:color="000000" w:sz="8" w:space="0"/>
            </w:tcBorders>
            <w:shd w:val="clear" w:color="auto" w:fill="auto"/>
            <w:vAlign w:val="center"/>
          </w:tcPr>
          <w:p w14:paraId="0FA455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730" w:type="dxa"/>
            <w:tcBorders>
              <w:top w:val="single" w:color="000000" w:sz="8" w:space="0"/>
              <w:left w:val="nil"/>
              <w:bottom w:val="single" w:color="000000" w:sz="8" w:space="0"/>
              <w:right w:val="single" w:color="000000" w:sz="8" w:space="0"/>
            </w:tcBorders>
            <w:shd w:val="clear" w:color="auto" w:fill="auto"/>
            <w:vAlign w:val="center"/>
          </w:tcPr>
          <w:p w14:paraId="6FE471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r>
      <w:tr w14:paraId="0BC2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4BB1DE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68" w:type="dxa"/>
            <w:tcBorders>
              <w:top w:val="nil"/>
              <w:left w:val="nil"/>
              <w:bottom w:val="single" w:color="000000" w:sz="8" w:space="0"/>
              <w:right w:val="single" w:color="000000" w:sz="8" w:space="0"/>
            </w:tcBorders>
            <w:shd w:val="clear" w:color="auto" w:fill="auto"/>
            <w:vAlign w:val="center"/>
          </w:tcPr>
          <w:p w14:paraId="563C98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TPEP钢管</w:t>
            </w:r>
          </w:p>
        </w:tc>
        <w:tc>
          <w:tcPr>
            <w:tcW w:w="2526" w:type="dxa"/>
            <w:tcBorders>
              <w:top w:val="nil"/>
              <w:left w:val="nil"/>
              <w:bottom w:val="single" w:color="000000" w:sz="8" w:space="0"/>
              <w:right w:val="single" w:color="000000" w:sz="8" w:space="0"/>
            </w:tcBorders>
            <w:shd w:val="clear" w:color="auto" w:fill="auto"/>
            <w:vAlign w:val="center"/>
          </w:tcPr>
          <w:p w14:paraId="390DEA3B">
            <w:pPr>
              <w:keepNext w:val="0"/>
              <w:keepLines w:val="0"/>
              <w:widowControl/>
              <w:suppressLineNumbers w:val="0"/>
              <w:jc w:val="center"/>
              <w:textAlignment w:val="center"/>
              <w:rPr>
                <w:rFonts w:hint="default"/>
                <w:lang w:val="en-US"/>
              </w:rPr>
            </w:pPr>
            <w:r>
              <w:rPr>
                <w:rFonts w:hint="eastAsia" w:ascii="仿宋" w:hAnsi="仿宋" w:eastAsia="仿宋" w:cs="仿宋"/>
                <w:i w:val="0"/>
                <w:iCs w:val="0"/>
                <w:color w:val="000000"/>
                <w:kern w:val="0"/>
                <w:sz w:val="22"/>
                <w:szCs w:val="22"/>
                <w:u w:val="none"/>
                <w:lang w:val="en-US" w:eastAsia="zh-CN" w:bidi="ar"/>
              </w:rPr>
              <w:t>1020*10mm</w:t>
            </w:r>
          </w:p>
        </w:tc>
        <w:tc>
          <w:tcPr>
            <w:tcW w:w="897" w:type="dxa"/>
            <w:tcBorders>
              <w:top w:val="nil"/>
              <w:left w:val="nil"/>
              <w:bottom w:val="single" w:color="000000" w:sz="8" w:space="0"/>
              <w:right w:val="single" w:color="000000" w:sz="8" w:space="0"/>
            </w:tcBorders>
            <w:shd w:val="clear" w:color="auto" w:fill="auto"/>
            <w:vAlign w:val="center"/>
          </w:tcPr>
          <w:p w14:paraId="1E20DF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13EAB8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730" w:type="dxa"/>
            <w:tcBorders>
              <w:top w:val="nil"/>
              <w:left w:val="nil"/>
              <w:bottom w:val="single" w:color="000000" w:sz="8" w:space="0"/>
              <w:right w:val="single" w:color="000000" w:sz="8" w:space="0"/>
            </w:tcBorders>
            <w:shd w:val="clear" w:color="auto" w:fill="auto"/>
            <w:vAlign w:val="center"/>
          </w:tcPr>
          <w:p w14:paraId="01425209">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214</w:t>
            </w:r>
          </w:p>
        </w:tc>
      </w:tr>
      <w:tr w14:paraId="2C30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7C37D5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68" w:type="dxa"/>
            <w:tcBorders>
              <w:top w:val="nil"/>
              <w:left w:val="nil"/>
              <w:bottom w:val="single" w:color="000000" w:sz="8" w:space="0"/>
              <w:right w:val="single" w:color="000000" w:sz="8" w:space="0"/>
            </w:tcBorders>
            <w:shd w:val="clear" w:color="auto" w:fill="auto"/>
            <w:vAlign w:val="center"/>
          </w:tcPr>
          <w:p w14:paraId="6B631EB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钢制弯头</w:t>
            </w:r>
          </w:p>
        </w:tc>
        <w:tc>
          <w:tcPr>
            <w:tcW w:w="2526" w:type="dxa"/>
            <w:tcBorders>
              <w:top w:val="nil"/>
              <w:left w:val="nil"/>
              <w:bottom w:val="single" w:color="000000" w:sz="8" w:space="0"/>
              <w:right w:val="single" w:color="000000" w:sz="8" w:space="0"/>
            </w:tcBorders>
            <w:shd w:val="clear" w:color="auto" w:fill="auto"/>
            <w:vAlign w:val="center"/>
          </w:tcPr>
          <w:p w14:paraId="3A86A97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DN1000*90°*10mm</w:t>
            </w:r>
          </w:p>
        </w:tc>
        <w:tc>
          <w:tcPr>
            <w:tcW w:w="897" w:type="dxa"/>
            <w:tcBorders>
              <w:top w:val="nil"/>
              <w:left w:val="nil"/>
              <w:bottom w:val="single" w:color="000000" w:sz="8" w:space="0"/>
              <w:right w:val="single" w:color="000000" w:sz="8" w:space="0"/>
            </w:tcBorders>
            <w:shd w:val="clear" w:color="auto" w:fill="auto"/>
            <w:vAlign w:val="center"/>
          </w:tcPr>
          <w:p w14:paraId="6C2D78F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101ED34F">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730" w:type="dxa"/>
            <w:tcBorders>
              <w:top w:val="nil"/>
              <w:left w:val="nil"/>
              <w:bottom w:val="single" w:color="000000" w:sz="8" w:space="0"/>
              <w:right w:val="single" w:color="000000" w:sz="8" w:space="0"/>
            </w:tcBorders>
            <w:shd w:val="clear" w:color="auto" w:fill="auto"/>
            <w:vAlign w:val="center"/>
          </w:tcPr>
          <w:p w14:paraId="3CCB791E">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w:t>
            </w:r>
          </w:p>
        </w:tc>
      </w:tr>
      <w:tr w14:paraId="1C5A4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1B80774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68" w:type="dxa"/>
            <w:tcBorders>
              <w:top w:val="nil"/>
              <w:left w:val="nil"/>
              <w:bottom w:val="single" w:color="000000" w:sz="8" w:space="0"/>
              <w:right w:val="single" w:color="000000" w:sz="8" w:space="0"/>
            </w:tcBorders>
            <w:shd w:val="clear" w:color="auto" w:fill="auto"/>
            <w:vAlign w:val="center"/>
          </w:tcPr>
          <w:p w14:paraId="1C274DB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钢制三通</w:t>
            </w:r>
          </w:p>
        </w:tc>
        <w:tc>
          <w:tcPr>
            <w:tcW w:w="2526" w:type="dxa"/>
            <w:tcBorders>
              <w:top w:val="nil"/>
              <w:left w:val="nil"/>
              <w:bottom w:val="single" w:color="000000" w:sz="8" w:space="0"/>
              <w:right w:val="single" w:color="000000" w:sz="8" w:space="0"/>
            </w:tcBorders>
            <w:shd w:val="clear" w:color="auto" w:fill="auto"/>
            <w:vAlign w:val="center"/>
          </w:tcPr>
          <w:p w14:paraId="2DD6F6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DN1000*1000*10mm</w:t>
            </w:r>
          </w:p>
        </w:tc>
        <w:tc>
          <w:tcPr>
            <w:tcW w:w="897" w:type="dxa"/>
            <w:tcBorders>
              <w:top w:val="nil"/>
              <w:left w:val="nil"/>
              <w:bottom w:val="single" w:color="000000" w:sz="8" w:space="0"/>
              <w:right w:val="single" w:color="000000" w:sz="8" w:space="0"/>
            </w:tcBorders>
            <w:shd w:val="clear" w:color="auto" w:fill="auto"/>
            <w:vAlign w:val="center"/>
          </w:tcPr>
          <w:p w14:paraId="02AD59D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333FE74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730" w:type="dxa"/>
            <w:tcBorders>
              <w:top w:val="nil"/>
              <w:left w:val="nil"/>
              <w:bottom w:val="single" w:color="000000" w:sz="8" w:space="0"/>
              <w:right w:val="single" w:color="000000" w:sz="8" w:space="0"/>
            </w:tcBorders>
            <w:shd w:val="clear" w:color="auto" w:fill="auto"/>
            <w:vAlign w:val="center"/>
          </w:tcPr>
          <w:p w14:paraId="0C1C162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r>
    </w:tbl>
    <w:p w14:paraId="1BFFEC4C">
      <w:pPr>
        <w:pStyle w:val="26"/>
        <w:numPr>
          <w:ilvl w:val="0"/>
          <w:numId w:val="0"/>
        </w:numPr>
        <w:ind w:leftChars="100"/>
        <w:jc w:val="both"/>
        <w:rPr>
          <w:rFonts w:hint="eastAsia" w:ascii="黑体" w:hAnsi="黑体" w:eastAsia="黑体" w:cs="黑体"/>
          <w:sz w:val="28"/>
          <w:szCs w:val="28"/>
        </w:rPr>
      </w:pPr>
    </w:p>
    <w:p w14:paraId="52C60371">
      <w:pPr>
        <w:pStyle w:val="26"/>
        <w:numPr>
          <w:ilvl w:val="0"/>
          <w:numId w:val="10"/>
        </w:numPr>
        <w:ind w:left="0" w:leftChars="0" w:firstLine="280" w:firstLineChars="100"/>
        <w:jc w:val="both"/>
        <w:rPr>
          <w:rFonts w:hint="eastAsia" w:ascii="黑体" w:hAnsi="黑体" w:eastAsia="黑体" w:cs="黑体"/>
          <w:sz w:val="28"/>
          <w:szCs w:val="28"/>
        </w:rPr>
      </w:pPr>
      <w:r>
        <w:rPr>
          <w:rFonts w:hint="eastAsia" w:ascii="黑体" w:hAnsi="黑体" w:eastAsia="黑体" w:cs="黑体"/>
          <w:sz w:val="28"/>
          <w:szCs w:val="28"/>
        </w:rPr>
        <w:t>合同总价及结算方式</w:t>
      </w:r>
    </w:p>
    <w:p w14:paraId="3DE554D9">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本合同采用【</w:t>
      </w:r>
      <w:r>
        <w:rPr>
          <w:rFonts w:hint="eastAsia" w:ascii="仿宋" w:hAnsi="仿宋" w:eastAsia="仿宋" w:cs="仿宋"/>
          <w:sz w:val="30"/>
          <w:szCs w:val="30"/>
          <w:lang w:val="en-US" w:eastAsia="zh-CN"/>
        </w:rPr>
        <w:t>固定单价合同</w:t>
      </w:r>
      <w:r>
        <w:rPr>
          <w:rFonts w:hint="eastAsia" w:ascii="仿宋" w:hAnsi="仿宋" w:eastAsia="仿宋" w:cs="仿宋"/>
          <w:sz w:val="30"/>
          <w:szCs w:val="30"/>
        </w:rPr>
        <w:t>】价格形式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具体以甲方签字验收确认的供货清单中最终实</w:t>
      </w:r>
      <w:r>
        <w:rPr>
          <w:rFonts w:hint="eastAsia" w:ascii="仿宋" w:hAnsi="仿宋" w:eastAsia="仿宋" w:cs="仿宋"/>
          <w:sz w:val="30"/>
          <w:szCs w:val="30"/>
        </w:rPr>
        <w:t>际</w:t>
      </w:r>
      <w:r>
        <w:rPr>
          <w:rFonts w:hint="eastAsia" w:ascii="仿宋" w:hAnsi="仿宋" w:eastAsia="仿宋" w:cs="仿宋"/>
          <w:sz w:val="30"/>
          <w:szCs w:val="30"/>
          <w:lang w:val="en-US" w:eastAsia="zh-CN"/>
        </w:rPr>
        <w:t>合格</w:t>
      </w:r>
      <w:r>
        <w:rPr>
          <w:rFonts w:hint="eastAsia" w:ascii="仿宋" w:hAnsi="仿宋" w:eastAsia="仿宋" w:cs="仿宋"/>
          <w:sz w:val="30"/>
          <w:szCs w:val="30"/>
        </w:rPr>
        <w:t>供货</w:t>
      </w:r>
      <w:r>
        <w:rPr>
          <w:rFonts w:hint="eastAsia" w:ascii="仿宋" w:hAnsi="仿宋" w:eastAsia="仿宋" w:cs="仿宋"/>
          <w:sz w:val="30"/>
          <w:szCs w:val="30"/>
          <w:lang w:val="en-US" w:eastAsia="zh-CN"/>
        </w:rPr>
        <w:t>量</w:t>
      </w:r>
      <w:r>
        <w:rPr>
          <w:rFonts w:hint="eastAsia" w:ascii="仿宋" w:hAnsi="仿宋" w:eastAsia="仿宋" w:cs="仿宋"/>
          <w:sz w:val="30"/>
          <w:szCs w:val="30"/>
        </w:rPr>
        <w:t>结算。本合同不含增值税暂定合同价为人民币【大写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】元整（¥：小写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rPr>
        <w:t>增值税税率【</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%】，增值税税额为人民币【大写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】（小写：¥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），含增值税的暂定合同价为人民币【大写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】（小写：¥</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w:t>
      </w:r>
    </w:p>
    <w:p w14:paraId="35A42214">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本合同固定单价是指</w:t>
      </w:r>
      <w:r>
        <w:rPr>
          <w:rFonts w:hint="eastAsia" w:ascii="仿宋" w:hAnsi="仿宋" w:eastAsia="仿宋" w:cs="仿宋"/>
          <w:sz w:val="30"/>
          <w:szCs w:val="30"/>
          <w:lang w:eastAsia="zh-CN"/>
        </w:rPr>
        <w:t>【</w:t>
      </w:r>
      <w:r>
        <w:rPr>
          <w:rFonts w:hint="eastAsia" w:ascii="仿宋" w:hAnsi="仿宋" w:eastAsia="仿宋" w:cs="仿宋"/>
          <w:sz w:val="30"/>
          <w:szCs w:val="30"/>
        </w:rPr>
        <w:t>完成</w:t>
      </w:r>
      <w:r>
        <w:rPr>
          <w:rFonts w:hint="eastAsia" w:ascii="仿宋" w:hAnsi="仿宋" w:eastAsia="仿宋" w:cs="仿宋"/>
          <w:sz w:val="30"/>
          <w:szCs w:val="30"/>
          <w:lang w:val="en-US" w:eastAsia="zh-CN"/>
        </w:rPr>
        <w:t>材料</w:t>
      </w:r>
      <w:r>
        <w:rPr>
          <w:rFonts w:hint="eastAsia" w:ascii="仿宋" w:hAnsi="仿宋" w:eastAsia="仿宋" w:cs="仿宋"/>
          <w:sz w:val="30"/>
          <w:szCs w:val="30"/>
        </w:rPr>
        <w:t>采购、运输（含装卸）、现场保管、提供技术援助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指导</w:t>
      </w:r>
      <w:r>
        <w:rPr>
          <w:rFonts w:hint="eastAsia" w:ascii="仿宋" w:hAnsi="仿宋" w:eastAsia="仿宋" w:cs="仿宋"/>
          <w:sz w:val="30"/>
          <w:szCs w:val="30"/>
        </w:rPr>
        <w:t>等工作内容</w:t>
      </w:r>
      <w:r>
        <w:rPr>
          <w:rFonts w:hint="eastAsia" w:ascii="仿宋" w:hAnsi="仿宋" w:eastAsia="仿宋" w:cs="仿宋"/>
          <w:sz w:val="30"/>
          <w:szCs w:val="30"/>
          <w:lang w:val="en-US" w:eastAsia="zh-CN"/>
        </w:rPr>
        <w:t>所</w:t>
      </w:r>
      <w:r>
        <w:rPr>
          <w:rFonts w:hint="eastAsia" w:ascii="仿宋" w:hAnsi="仿宋" w:eastAsia="仿宋" w:cs="仿宋"/>
          <w:sz w:val="30"/>
          <w:szCs w:val="30"/>
        </w:rPr>
        <w:t>需的全部费用。包括但不限定于：</w:t>
      </w:r>
      <w:r>
        <w:rPr>
          <w:rFonts w:hint="eastAsia" w:ascii="仿宋" w:hAnsi="仿宋" w:eastAsia="仿宋" w:cs="仿宋"/>
          <w:sz w:val="30"/>
          <w:szCs w:val="30"/>
          <w:lang w:val="en-US" w:eastAsia="zh-CN"/>
        </w:rPr>
        <w:t>材料价</w:t>
      </w:r>
      <w:r>
        <w:rPr>
          <w:rFonts w:hint="eastAsia" w:ascii="仿宋" w:hAnsi="仿宋" w:eastAsia="仿宋" w:cs="仿宋"/>
          <w:sz w:val="30"/>
          <w:szCs w:val="30"/>
        </w:rPr>
        <w:t>、税金、运费、运输保险费、装卸费、</w:t>
      </w:r>
      <w:r>
        <w:rPr>
          <w:rFonts w:hint="eastAsia" w:ascii="仿宋" w:hAnsi="仿宋" w:eastAsia="仿宋" w:cs="仿宋"/>
          <w:sz w:val="30"/>
          <w:szCs w:val="30"/>
          <w:lang w:val="en-US" w:eastAsia="zh-CN"/>
        </w:rPr>
        <w:t>技术援助</w:t>
      </w:r>
      <w:r>
        <w:rPr>
          <w:rFonts w:hint="eastAsia" w:ascii="仿宋" w:hAnsi="仿宋" w:eastAsia="仿宋" w:cs="仿宋"/>
          <w:sz w:val="30"/>
          <w:szCs w:val="30"/>
        </w:rPr>
        <w:t>指导、因质量问题引起的更换</w:t>
      </w:r>
      <w:r>
        <w:rPr>
          <w:rFonts w:hint="eastAsia" w:ascii="仿宋" w:hAnsi="仿宋" w:eastAsia="仿宋" w:cs="仿宋"/>
          <w:sz w:val="30"/>
          <w:szCs w:val="30"/>
          <w:lang w:val="en-US" w:eastAsia="zh-CN"/>
        </w:rPr>
        <w:t>和退货</w:t>
      </w:r>
      <w:r>
        <w:rPr>
          <w:rFonts w:hint="eastAsia" w:ascii="仿宋" w:hAnsi="仿宋" w:eastAsia="仿宋" w:cs="仿宋"/>
          <w:sz w:val="30"/>
          <w:szCs w:val="30"/>
        </w:rPr>
        <w:t>等费用，并已充分考虑价格波动及各类风险因素。本合同实行</w:t>
      </w:r>
      <w:r>
        <w:rPr>
          <w:rFonts w:hint="eastAsia" w:ascii="仿宋" w:hAnsi="仿宋" w:eastAsia="仿宋" w:cs="仿宋"/>
          <w:sz w:val="30"/>
          <w:szCs w:val="30"/>
          <w:lang w:val="en-US" w:eastAsia="zh-CN"/>
        </w:rPr>
        <w:t>固定单价</w:t>
      </w:r>
      <w:r>
        <w:rPr>
          <w:rFonts w:hint="eastAsia" w:ascii="仿宋" w:hAnsi="仿宋" w:eastAsia="仿宋" w:cs="仿宋"/>
          <w:sz w:val="30"/>
          <w:szCs w:val="30"/>
        </w:rPr>
        <w:t>，除甲方</w:t>
      </w:r>
      <w:r>
        <w:rPr>
          <w:rFonts w:hint="eastAsia" w:ascii="仿宋" w:hAnsi="仿宋" w:eastAsia="仿宋" w:cs="仿宋"/>
          <w:sz w:val="30"/>
          <w:szCs w:val="30"/>
          <w:lang w:val="en-US" w:eastAsia="zh-CN"/>
        </w:rPr>
        <w:t>要求</w:t>
      </w:r>
      <w:r>
        <w:rPr>
          <w:rFonts w:hint="eastAsia" w:ascii="仿宋" w:hAnsi="仿宋" w:eastAsia="仿宋" w:cs="仿宋"/>
          <w:sz w:val="30"/>
          <w:szCs w:val="30"/>
        </w:rPr>
        <w:t>变更规格、</w:t>
      </w:r>
      <w:r>
        <w:rPr>
          <w:rFonts w:hint="eastAsia" w:ascii="仿宋" w:hAnsi="仿宋" w:eastAsia="仿宋" w:cs="仿宋"/>
          <w:sz w:val="30"/>
          <w:szCs w:val="30"/>
          <w:lang w:val="en-US" w:eastAsia="zh-CN"/>
        </w:rPr>
        <w:t>品种等</w:t>
      </w:r>
      <w:r>
        <w:rPr>
          <w:rFonts w:hint="eastAsia" w:ascii="仿宋" w:hAnsi="仿宋" w:eastAsia="仿宋" w:cs="仿宋"/>
          <w:sz w:val="30"/>
          <w:szCs w:val="30"/>
        </w:rPr>
        <w:t>调整外，其它情况不予调整。】</w:t>
      </w:r>
    </w:p>
    <w:p w14:paraId="7E400E2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结算方式：</w:t>
      </w:r>
    </w:p>
    <w:p w14:paraId="2DCFA82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sym w:font="Wingdings 2" w:char="0052"/>
      </w:r>
      <w:r>
        <w:rPr>
          <w:rFonts w:hint="eastAsia" w:ascii="仿宋" w:hAnsi="仿宋" w:eastAsia="仿宋" w:cs="仿宋"/>
          <w:b w:val="0"/>
          <w:bCs w:val="0"/>
          <w:sz w:val="30"/>
          <w:szCs w:val="30"/>
          <w:lang w:val="en-US" w:eastAsia="zh-CN"/>
        </w:rPr>
        <w:t>一次性结算支付。</w:t>
      </w:r>
    </w:p>
    <w:p w14:paraId="7968FADA">
      <w:pPr>
        <w:pStyle w:val="26"/>
        <w:numPr>
          <w:ilvl w:val="0"/>
          <w:numId w:val="0"/>
        </w:numPr>
        <w:ind w:leftChars="100"/>
        <w:jc w:val="both"/>
        <w:rPr>
          <w:rFonts w:hint="eastAsia" w:ascii="仿宋" w:hAnsi="仿宋" w:eastAsia="仿宋" w:cs="仿宋"/>
          <w:bCs w:val="0"/>
          <w:sz w:val="30"/>
          <w:szCs w:val="30"/>
          <w:lang w:val="en-US" w:eastAsia="zh-CN"/>
        </w:rPr>
      </w:pPr>
      <w:r>
        <w:rPr>
          <w:rFonts w:hint="eastAsia" w:ascii="仿宋" w:hAnsi="仿宋" w:eastAsia="仿宋" w:cs="仿宋"/>
          <w:b w:val="0"/>
          <w:bCs w:val="0"/>
          <w:sz w:val="30"/>
          <w:szCs w:val="30"/>
          <w:lang w:val="en-US" w:eastAsia="zh-CN"/>
        </w:rPr>
        <w:t>【全部</w:t>
      </w:r>
      <w:r>
        <w:rPr>
          <w:rFonts w:hint="eastAsia" w:ascii="仿宋" w:hAnsi="仿宋" w:eastAsia="仿宋" w:cs="仿宋"/>
          <w:sz w:val="30"/>
          <w:szCs w:val="30"/>
        </w:rPr>
        <w:t>货物到达现场经甲方组织验</w:t>
      </w:r>
      <w:r>
        <w:rPr>
          <w:rFonts w:hint="eastAsia" w:ascii="仿宋" w:hAnsi="仿宋" w:eastAsia="仿宋" w:cs="仿宋"/>
          <w:sz w:val="30"/>
          <w:szCs w:val="30"/>
          <w:lang w:val="en-US" w:eastAsia="zh-CN"/>
        </w:rPr>
        <w:t>收</w:t>
      </w:r>
      <w:r>
        <w:rPr>
          <w:rFonts w:hint="eastAsia" w:ascii="仿宋" w:hAnsi="仿宋" w:eastAsia="仿宋" w:cs="仿宋"/>
          <w:sz w:val="30"/>
          <w:szCs w:val="30"/>
        </w:rPr>
        <w:t>、书面确认合格后，且</w:t>
      </w:r>
      <w:r>
        <w:rPr>
          <w:rFonts w:hint="eastAsia" w:ascii="仿宋" w:hAnsi="仿宋" w:eastAsia="仿宋" w:cs="仿宋"/>
          <w:sz w:val="30"/>
          <w:szCs w:val="30"/>
          <w:lang w:val="en-US" w:eastAsia="zh-CN"/>
        </w:rPr>
        <w:t>乙方</w:t>
      </w:r>
      <w:r>
        <w:rPr>
          <w:rFonts w:hint="eastAsia" w:ascii="仿宋" w:hAnsi="仿宋" w:eastAsia="仿宋" w:cs="仿宋"/>
          <w:sz w:val="30"/>
          <w:szCs w:val="30"/>
        </w:rPr>
        <w:t>提供对应货物价值总额增值税</w:t>
      </w:r>
      <w:r>
        <w:rPr>
          <w:rFonts w:hint="eastAsia" w:ascii="仿宋" w:hAnsi="仿宋" w:eastAsia="仿宋" w:cs="仿宋"/>
          <w:sz w:val="30"/>
          <w:szCs w:val="30"/>
          <w:lang w:val="en-US" w:eastAsia="zh-CN"/>
        </w:rPr>
        <w:sym w:font="Wingdings 2" w:char="0052"/>
      </w:r>
      <w:r>
        <w:rPr>
          <w:rFonts w:hint="eastAsia" w:ascii="仿宋" w:hAnsi="仿宋" w:eastAsia="仿宋" w:cs="仿宋"/>
          <w:sz w:val="30"/>
          <w:szCs w:val="30"/>
        </w:rPr>
        <w:t>专用</w:t>
      </w:r>
      <w:r>
        <w:rPr>
          <w:rFonts w:hint="eastAsia" w:ascii="仿宋" w:hAnsi="仿宋" w:eastAsia="仿宋" w:cs="仿宋"/>
          <w:sz w:val="30"/>
          <w:szCs w:val="30"/>
        </w:rPr>
        <w:sym w:font="Wingdings 2" w:char="00A3"/>
      </w:r>
      <w:r>
        <w:rPr>
          <w:rFonts w:hint="eastAsia" w:ascii="仿宋" w:hAnsi="仿宋" w:eastAsia="仿宋" w:cs="仿宋"/>
          <w:sz w:val="30"/>
          <w:szCs w:val="30"/>
          <w:lang w:val="en-US" w:eastAsia="zh-CN"/>
        </w:rPr>
        <w:t>普通</w:t>
      </w:r>
      <w:r>
        <w:rPr>
          <w:rFonts w:hint="eastAsia" w:ascii="仿宋" w:hAnsi="仿宋" w:eastAsia="仿宋" w:cs="仿宋"/>
          <w:sz w:val="30"/>
          <w:szCs w:val="30"/>
        </w:rPr>
        <w:t>发票【</w:t>
      </w:r>
      <w:r>
        <w:rPr>
          <w:rFonts w:hint="eastAsia" w:ascii="仿宋" w:hAnsi="仿宋" w:eastAsia="仿宋" w:cs="仿宋"/>
          <w:sz w:val="30"/>
          <w:szCs w:val="30"/>
          <w:lang w:val="en-US" w:eastAsia="zh-CN"/>
        </w:rPr>
        <w:t>税率/征收率</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13</w:t>
      </w:r>
      <w:r>
        <w:rPr>
          <w:rFonts w:hint="eastAsia" w:ascii="仿宋" w:hAnsi="仿宋" w:eastAsia="仿宋" w:cs="仿宋"/>
          <w:sz w:val="30"/>
          <w:szCs w:val="30"/>
          <w:u w:val="none"/>
        </w:rPr>
        <w:t xml:space="preserve">  </w:t>
      </w:r>
      <w:r>
        <w:rPr>
          <w:rFonts w:hint="eastAsia" w:ascii="仿宋" w:hAnsi="仿宋" w:eastAsia="仿宋" w:cs="仿宋"/>
          <w:sz w:val="30"/>
          <w:szCs w:val="30"/>
        </w:rPr>
        <w:t>%】后</w:t>
      </w:r>
      <w:r>
        <w:rPr>
          <w:rFonts w:hint="eastAsia" w:ascii="仿宋" w:hAnsi="仿宋" w:eastAsia="仿宋" w:cs="仿宋"/>
          <w:sz w:val="30"/>
          <w:szCs w:val="30"/>
          <w:u w:val="none"/>
        </w:rPr>
        <w:t xml:space="preserve"> </w:t>
      </w:r>
      <w:r>
        <w:rPr>
          <w:rFonts w:hint="eastAsia" w:ascii="仿宋" w:hAnsi="仿宋" w:eastAsia="仿宋" w:cs="仿宋"/>
          <w:color w:val="FF0000"/>
          <w:sz w:val="30"/>
          <w:szCs w:val="30"/>
          <w:highlight w:val="red"/>
          <w:u w:val="none"/>
          <w:lang w:val="en-US" w:eastAsia="zh-CN"/>
        </w:rPr>
        <w:t>30</w:t>
      </w:r>
      <w:r>
        <w:rPr>
          <w:rFonts w:hint="eastAsia" w:ascii="仿宋" w:hAnsi="仿宋" w:eastAsia="仿宋" w:cs="仿宋"/>
          <w:sz w:val="30"/>
          <w:szCs w:val="30"/>
          <w:u w:val="none"/>
        </w:rPr>
        <w:t xml:space="preserve"> </w:t>
      </w:r>
      <w:r>
        <w:rPr>
          <w:rFonts w:hint="eastAsia" w:ascii="仿宋" w:hAnsi="仿宋" w:eastAsia="仿宋" w:cs="仿宋"/>
          <w:sz w:val="30"/>
          <w:szCs w:val="30"/>
        </w:rPr>
        <w:t>日内付至</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100</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%，合同总价的</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0</w:t>
      </w:r>
      <w:r>
        <w:rPr>
          <w:rFonts w:hint="eastAsia" w:ascii="仿宋" w:hAnsi="仿宋" w:eastAsia="仿宋" w:cs="仿宋"/>
          <w:sz w:val="30"/>
          <w:szCs w:val="30"/>
          <w:u w:val="none"/>
        </w:rPr>
        <w:t xml:space="preserve"> </w:t>
      </w:r>
      <w:r>
        <w:rPr>
          <w:rFonts w:hint="eastAsia" w:ascii="仿宋" w:hAnsi="仿宋" w:eastAsia="仿宋" w:cs="仿宋"/>
          <w:sz w:val="30"/>
          <w:szCs w:val="30"/>
        </w:rPr>
        <w:t>%为质保金</w:t>
      </w:r>
      <w:r>
        <w:rPr>
          <w:rFonts w:hint="eastAsia" w:ascii="仿宋" w:hAnsi="仿宋" w:eastAsia="仿宋" w:cs="仿宋"/>
          <w:sz w:val="30"/>
          <w:szCs w:val="30"/>
          <w:lang w:eastAsia="zh-CN"/>
        </w:rPr>
        <w:t>。</w:t>
      </w:r>
    </w:p>
    <w:p w14:paraId="59C16104">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301" w:firstLineChars="100"/>
        <w:textAlignment w:val="auto"/>
        <w:rPr>
          <w:rFonts w:hint="eastAsia" w:ascii="仿宋" w:hAnsi="仿宋" w:eastAsia="仿宋" w:cs="仿宋"/>
          <w:b/>
          <w:bCs/>
          <w:sz w:val="30"/>
          <w:szCs w:val="30"/>
        </w:rPr>
      </w:pPr>
      <w:r>
        <w:rPr>
          <w:rFonts w:hint="eastAsia" w:ascii="仿宋" w:hAnsi="仿宋" w:eastAsia="仿宋" w:cs="仿宋"/>
          <w:b/>
          <w:bCs/>
          <w:sz w:val="30"/>
          <w:szCs w:val="30"/>
        </w:rPr>
        <w:t>关于供货方式的相关约定</w:t>
      </w:r>
    </w:p>
    <w:p w14:paraId="3340C265">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供货周期：自</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2025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年</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月</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日起至</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2025</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年</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月</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日，共计</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10</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rPr>
        <w:t>日历天</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供货周期内乙方接到甲方通知（附件二）后</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3 </w:t>
      </w:r>
      <w:r>
        <w:rPr>
          <w:rFonts w:hint="eastAsia" w:ascii="仿宋" w:hAnsi="仿宋" w:eastAsia="仿宋" w:cs="仿宋"/>
          <w:sz w:val="30"/>
          <w:szCs w:val="30"/>
          <w:u w:val="none"/>
        </w:rPr>
        <w:t xml:space="preserve"> </w:t>
      </w:r>
      <w:r>
        <w:rPr>
          <w:rFonts w:hint="eastAsia" w:ascii="仿宋" w:hAnsi="仿宋" w:eastAsia="仿宋" w:cs="仿宋"/>
          <w:b w:val="0"/>
          <w:bCs w:val="0"/>
          <w:sz w:val="30"/>
          <w:szCs w:val="30"/>
          <w:lang w:val="en-US" w:eastAsia="zh-CN"/>
        </w:rPr>
        <w:t>日内发货。</w:t>
      </w:r>
    </w:p>
    <w:p w14:paraId="7471C3AB">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乙方根据甲方书面通知要求，按时按量及时供货至甲方指定地点。</w:t>
      </w:r>
      <w:r>
        <w:rPr>
          <w:rFonts w:hint="eastAsia" w:ascii="仿宋" w:hAnsi="仿宋" w:eastAsia="仿宋" w:cs="仿宋"/>
          <w:b w:val="0"/>
          <w:bCs w:val="0"/>
          <w:sz w:val="30"/>
          <w:szCs w:val="30"/>
          <w:lang w:val="en-US" w:eastAsia="zh-CN"/>
        </w:rPr>
        <w:t>交货时，乙</w:t>
      </w:r>
      <w:r>
        <w:rPr>
          <w:rFonts w:hint="eastAsia" w:ascii="仿宋" w:hAnsi="仿宋" w:eastAsia="仿宋" w:cs="仿宋"/>
          <w:b w:val="0"/>
          <w:bCs w:val="0"/>
          <w:sz w:val="30"/>
          <w:szCs w:val="30"/>
        </w:rPr>
        <w:t>方应向</w:t>
      </w:r>
      <w:r>
        <w:rPr>
          <w:rFonts w:hint="eastAsia" w:ascii="仿宋" w:hAnsi="仿宋" w:eastAsia="仿宋" w:cs="仿宋"/>
          <w:b w:val="0"/>
          <w:bCs w:val="0"/>
          <w:sz w:val="30"/>
          <w:szCs w:val="30"/>
          <w:lang w:val="en-US" w:eastAsia="zh-CN"/>
        </w:rPr>
        <w:t>甲</w:t>
      </w:r>
      <w:r>
        <w:rPr>
          <w:rFonts w:hint="eastAsia" w:ascii="仿宋" w:hAnsi="仿宋" w:eastAsia="仿宋" w:cs="仿宋"/>
          <w:b w:val="0"/>
          <w:bCs w:val="0"/>
          <w:sz w:val="30"/>
          <w:szCs w:val="30"/>
        </w:rPr>
        <w:t>方提供完整的、符合国家法律法规和行业标准规定的技术资料及相关合格证明文件。</w:t>
      </w:r>
    </w:p>
    <w:p w14:paraId="5757937E">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3.乙</w:t>
      </w:r>
      <w:r>
        <w:rPr>
          <w:rFonts w:hint="eastAsia" w:ascii="仿宋" w:hAnsi="仿宋" w:eastAsia="仿宋" w:cs="仿宋"/>
          <w:sz w:val="30"/>
          <w:szCs w:val="30"/>
        </w:rPr>
        <w:t>方应采用符合国家、行业标准的方式方法对合同材料进行妥善包装，凡因</w:t>
      </w:r>
      <w:r>
        <w:rPr>
          <w:rFonts w:hint="eastAsia" w:ascii="仿宋" w:hAnsi="仿宋" w:eastAsia="仿宋" w:cs="仿宋"/>
          <w:sz w:val="30"/>
          <w:szCs w:val="30"/>
          <w:lang w:val="en-US" w:eastAsia="zh-CN"/>
        </w:rPr>
        <w:t>乙</w:t>
      </w:r>
      <w:r>
        <w:rPr>
          <w:rFonts w:hint="eastAsia" w:ascii="仿宋" w:hAnsi="仿宋" w:eastAsia="仿宋" w:cs="仿宋"/>
          <w:sz w:val="30"/>
          <w:szCs w:val="30"/>
        </w:rPr>
        <w:t>方对货物包装不善、标记不明、防护措施不当或在货物装箱前保管不良，或因</w:t>
      </w:r>
      <w:r>
        <w:rPr>
          <w:rFonts w:hint="eastAsia" w:ascii="仿宋" w:hAnsi="仿宋" w:eastAsia="仿宋" w:cs="仿宋"/>
          <w:sz w:val="30"/>
          <w:szCs w:val="30"/>
          <w:lang w:val="en-US" w:eastAsia="zh-CN"/>
        </w:rPr>
        <w:t>乙</w:t>
      </w:r>
      <w:r>
        <w:rPr>
          <w:rFonts w:hint="eastAsia" w:ascii="仿宋" w:hAnsi="仿宋" w:eastAsia="仿宋" w:cs="仿宋"/>
          <w:sz w:val="30"/>
          <w:szCs w:val="30"/>
        </w:rPr>
        <w:t>方其他原因，致使货物遭到损坏、丢失或质量下降，由</w:t>
      </w:r>
      <w:r>
        <w:rPr>
          <w:rFonts w:hint="eastAsia" w:ascii="仿宋" w:hAnsi="仿宋" w:eastAsia="仿宋" w:cs="仿宋"/>
          <w:sz w:val="30"/>
          <w:szCs w:val="30"/>
          <w:lang w:val="en-US" w:eastAsia="zh-CN"/>
        </w:rPr>
        <w:t>乙</w:t>
      </w:r>
      <w:r>
        <w:rPr>
          <w:rFonts w:hint="eastAsia" w:ascii="仿宋" w:hAnsi="仿宋" w:eastAsia="仿宋" w:cs="仿宋"/>
          <w:sz w:val="30"/>
          <w:szCs w:val="30"/>
        </w:rPr>
        <w:t>方承担责任</w:t>
      </w:r>
      <w:r>
        <w:rPr>
          <w:rFonts w:hint="eastAsia" w:ascii="仿宋" w:hAnsi="仿宋" w:eastAsia="仿宋" w:cs="仿宋"/>
          <w:sz w:val="30"/>
          <w:szCs w:val="30"/>
          <w:lang w:eastAsia="zh-CN"/>
        </w:rPr>
        <w:t>。</w:t>
      </w:r>
    </w:p>
    <w:p w14:paraId="0DF92DF2">
      <w:pPr>
        <w:keepNext w:val="0"/>
        <w:keepLines w:val="0"/>
        <w:pageBreakBefore w:val="0"/>
        <w:numPr>
          <w:ilvl w:val="0"/>
          <w:numId w:val="0"/>
        </w:numPr>
        <w:kinsoku/>
        <w:wordWrap/>
        <w:overflowPunct/>
        <w:topLinePunct w:val="0"/>
        <w:autoSpaceDE/>
        <w:autoSpaceDN/>
        <w:bidi w:val="0"/>
        <w:adjustRightInd/>
        <w:snapToGrid/>
        <w:spacing w:line="240" w:lineRule="auto"/>
        <w:ind w:leftChars="100"/>
        <w:textAlignment w:val="auto"/>
        <w:rPr>
          <w:rFonts w:hint="eastAsia" w:ascii="仿宋" w:hAnsi="仿宋" w:eastAsia="仿宋" w:cs="仿宋"/>
          <w:b/>
          <w:bCs/>
          <w:sz w:val="30"/>
          <w:szCs w:val="30"/>
        </w:rPr>
      </w:pPr>
    </w:p>
    <w:p w14:paraId="1E90313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D5A2611">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第六章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p>
    <w:p w14:paraId="2D29C964">
      <w:pPr>
        <w:jc w:val="left"/>
        <w:outlineLvl w:val="9"/>
        <w:rPr>
          <w:rFonts w:hint="eastAsia" w:ascii="宋体" w:hAnsi="宋体" w:eastAsia="宋体" w:cs="宋体"/>
          <w:color w:val="auto"/>
          <w:kern w:val="0"/>
          <w:sz w:val="22"/>
          <w:szCs w:val="22"/>
          <w:highlight w:val="none"/>
        </w:rPr>
      </w:pPr>
    </w:p>
    <w:p w14:paraId="517273EA">
      <w:pPr>
        <w:tabs>
          <w:tab w:val="left" w:pos="2980"/>
        </w:tabs>
        <w:autoSpaceDE w:val="0"/>
        <w:autoSpaceDN w:val="0"/>
        <w:adjustRightInd w:val="0"/>
        <w:spacing w:line="341" w:lineRule="exact"/>
        <w:ind w:left="1880" w:right="-20"/>
        <w:jc w:val="left"/>
        <w:outlineLvl w:val="9"/>
        <w:rPr>
          <w:rFonts w:hint="eastAsia" w:ascii="宋体" w:hAnsi="宋体" w:eastAsia="宋体" w:cs="宋体"/>
          <w:color w:val="auto"/>
          <w:w w:val="169"/>
          <w:kern w:val="0"/>
          <w:position w:val="-3"/>
          <w:sz w:val="28"/>
          <w:szCs w:val="28"/>
          <w:highlight w:val="none"/>
          <w:u w:val="single"/>
        </w:rPr>
      </w:pPr>
    </w:p>
    <w:p w14:paraId="3C0CEDAD">
      <w:pPr>
        <w:tabs>
          <w:tab w:val="left" w:pos="2980"/>
        </w:tabs>
        <w:autoSpaceDE w:val="0"/>
        <w:autoSpaceDN w:val="0"/>
        <w:adjustRightInd w:val="0"/>
        <w:spacing w:line="341" w:lineRule="exact"/>
        <w:ind w:left="1880" w:right="-20"/>
        <w:jc w:val="left"/>
        <w:outlineLvl w:val="9"/>
        <w:rPr>
          <w:rFonts w:hint="eastAsia" w:ascii="宋体" w:hAnsi="宋体" w:eastAsia="宋体" w:cs="宋体"/>
          <w:color w:val="auto"/>
          <w:w w:val="169"/>
          <w:kern w:val="0"/>
          <w:position w:val="-3"/>
          <w:sz w:val="28"/>
          <w:szCs w:val="28"/>
          <w:highlight w:val="none"/>
          <w:u w:val="single"/>
        </w:rPr>
      </w:pPr>
    </w:p>
    <w:p w14:paraId="515D1709">
      <w:pPr>
        <w:tabs>
          <w:tab w:val="left" w:pos="2980"/>
        </w:tabs>
        <w:autoSpaceDE w:val="0"/>
        <w:autoSpaceDN w:val="0"/>
        <w:adjustRightInd w:val="0"/>
        <w:spacing w:line="341" w:lineRule="exact"/>
        <w:ind w:left="1880" w:right="-20"/>
        <w:jc w:val="left"/>
        <w:outlineLvl w:val="9"/>
        <w:rPr>
          <w:rFonts w:hint="eastAsia" w:ascii="宋体" w:hAnsi="宋体" w:eastAsia="宋体" w:cs="宋体"/>
          <w:color w:val="auto"/>
          <w:w w:val="169"/>
          <w:kern w:val="0"/>
          <w:position w:val="-3"/>
          <w:sz w:val="28"/>
          <w:szCs w:val="28"/>
          <w:highlight w:val="none"/>
          <w:u w:val="single"/>
        </w:rPr>
      </w:pPr>
    </w:p>
    <w:p w14:paraId="749A5E3F">
      <w:pPr>
        <w:tabs>
          <w:tab w:val="left" w:pos="2980"/>
        </w:tabs>
        <w:autoSpaceDE w:val="0"/>
        <w:autoSpaceDN w:val="0"/>
        <w:adjustRightInd w:val="0"/>
        <w:spacing w:line="341" w:lineRule="exact"/>
        <w:ind w:right="-20" w:firstLine="946" w:firstLineChars="200"/>
        <w:jc w:val="left"/>
        <w:outlineLvl w:val="9"/>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w w:val="169"/>
          <w:kern w:val="0"/>
          <w:position w:val="-3"/>
          <w:sz w:val="28"/>
          <w:szCs w:val="28"/>
          <w:highlight w:val="none"/>
          <w:u w:val="single"/>
        </w:rPr>
        <w:t xml:space="preserve"> </w:t>
      </w:r>
      <w:r>
        <w:rPr>
          <w:rFonts w:hint="eastAsia" w:ascii="宋体" w:hAnsi="宋体" w:eastAsia="宋体" w:cs="宋体"/>
          <w:color w:val="auto"/>
          <w:w w:val="169"/>
          <w:kern w:val="0"/>
          <w:position w:val="-3"/>
          <w:sz w:val="28"/>
          <w:szCs w:val="28"/>
          <w:highlight w:val="none"/>
          <w:u w:val="single"/>
          <w:lang w:val="en-US" w:eastAsia="zh-CN"/>
        </w:rPr>
        <w:t xml:space="preserve">                </w:t>
      </w:r>
      <w:r>
        <w:rPr>
          <w:rFonts w:hint="eastAsia" w:ascii="宋体" w:hAnsi="宋体" w:eastAsia="宋体" w:cs="宋体"/>
          <w:color w:val="auto"/>
          <w:kern w:val="0"/>
          <w:position w:val="-3"/>
          <w:sz w:val="28"/>
          <w:szCs w:val="28"/>
          <w:highlight w:val="none"/>
          <w:u w:val="single"/>
        </w:rPr>
        <w:tab/>
      </w:r>
      <w:r>
        <w:rPr>
          <w:rFonts w:hint="eastAsia" w:ascii="宋体" w:hAnsi="宋体" w:eastAsia="宋体" w:cs="宋体"/>
          <w:color w:val="auto"/>
          <w:kern w:val="0"/>
          <w:position w:val="-3"/>
          <w:sz w:val="28"/>
          <w:szCs w:val="28"/>
          <w:highlight w:val="none"/>
        </w:rPr>
        <w:t>（项目</w:t>
      </w:r>
      <w:r>
        <w:rPr>
          <w:rFonts w:hint="eastAsia" w:ascii="宋体" w:hAnsi="宋体" w:eastAsia="宋体" w:cs="宋体"/>
          <w:color w:val="auto"/>
          <w:spacing w:val="-3"/>
          <w:kern w:val="0"/>
          <w:position w:val="-3"/>
          <w:sz w:val="28"/>
          <w:szCs w:val="28"/>
          <w:highlight w:val="none"/>
        </w:rPr>
        <w:t>名</w:t>
      </w:r>
      <w:r>
        <w:rPr>
          <w:rFonts w:hint="eastAsia" w:ascii="宋体" w:hAnsi="宋体" w:eastAsia="宋体" w:cs="宋体"/>
          <w:color w:val="auto"/>
          <w:kern w:val="0"/>
          <w:position w:val="-3"/>
          <w:sz w:val="28"/>
          <w:szCs w:val="28"/>
          <w:highlight w:val="none"/>
        </w:rPr>
        <w:t>称）项目</w:t>
      </w:r>
    </w:p>
    <w:p w14:paraId="0BF8B7C8">
      <w:pPr>
        <w:autoSpaceDE w:val="0"/>
        <w:autoSpaceDN w:val="0"/>
        <w:adjustRightInd w:val="0"/>
        <w:spacing w:before="7" w:line="100" w:lineRule="exact"/>
        <w:jc w:val="left"/>
        <w:outlineLvl w:val="9"/>
        <w:rPr>
          <w:rFonts w:hint="eastAsia" w:ascii="宋体" w:hAnsi="宋体" w:eastAsia="宋体" w:cs="宋体"/>
          <w:color w:val="auto"/>
          <w:kern w:val="0"/>
          <w:sz w:val="10"/>
          <w:szCs w:val="10"/>
          <w:highlight w:val="none"/>
        </w:rPr>
      </w:pPr>
    </w:p>
    <w:p w14:paraId="0BFAA423">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57422009">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2ED1D8DF">
      <w:pPr>
        <w:tabs>
          <w:tab w:val="left" w:pos="3780"/>
          <w:tab w:val="left" w:pos="4440"/>
          <w:tab w:val="left" w:pos="5100"/>
        </w:tabs>
        <w:autoSpaceDE w:val="0"/>
        <w:autoSpaceDN w:val="0"/>
        <w:adjustRightInd w:val="0"/>
        <w:spacing w:line="553" w:lineRule="exact"/>
        <w:ind w:right="3116" w:firstLine="1760" w:firstLineChars="400"/>
        <w:jc w:val="both"/>
        <w:outlineLvl w:val="9"/>
        <w:rPr>
          <w:rFonts w:hint="eastAsia" w:ascii="宋体" w:hAnsi="宋体" w:eastAsia="宋体" w:cs="宋体"/>
          <w:color w:val="auto"/>
          <w:kern w:val="0"/>
          <w:sz w:val="44"/>
          <w:szCs w:val="44"/>
          <w:highlight w:val="none"/>
          <w:lang w:val="en-US" w:eastAsia="zh-CN"/>
        </w:rPr>
      </w:pPr>
    </w:p>
    <w:p w14:paraId="14E707CC">
      <w:pPr>
        <w:tabs>
          <w:tab w:val="left" w:pos="3780"/>
          <w:tab w:val="left" w:pos="4440"/>
          <w:tab w:val="left" w:pos="5100"/>
        </w:tabs>
        <w:autoSpaceDE w:val="0"/>
        <w:autoSpaceDN w:val="0"/>
        <w:adjustRightInd w:val="0"/>
        <w:spacing w:line="553" w:lineRule="exact"/>
        <w:ind w:right="-95" w:rightChars="0"/>
        <w:jc w:val="center"/>
        <w:outlineLvl w:val="9"/>
        <w:rPr>
          <w:rFonts w:hint="eastAsia" w:ascii="宋体" w:hAnsi="宋体" w:eastAsia="宋体" w:cs="宋体"/>
          <w:b/>
          <w:bCs/>
          <w:color w:val="auto"/>
          <w:kern w:val="0"/>
          <w:sz w:val="56"/>
          <w:szCs w:val="56"/>
          <w:highlight w:val="none"/>
          <w:lang w:val="en-US" w:eastAsia="zh-CN"/>
        </w:rPr>
      </w:pPr>
    </w:p>
    <w:p w14:paraId="2E149BF8">
      <w:pPr>
        <w:tabs>
          <w:tab w:val="left" w:pos="3780"/>
          <w:tab w:val="left" w:pos="4440"/>
          <w:tab w:val="left" w:pos="5100"/>
        </w:tabs>
        <w:autoSpaceDE w:val="0"/>
        <w:autoSpaceDN w:val="0"/>
        <w:adjustRightInd w:val="0"/>
        <w:spacing w:line="240" w:lineRule="auto"/>
        <w:ind w:right="-95" w:rightChars="0"/>
        <w:jc w:val="center"/>
        <w:outlineLvl w:val="9"/>
        <w:rPr>
          <w:rFonts w:hint="eastAsia" w:ascii="宋体" w:hAnsi="宋体" w:eastAsia="宋体" w:cs="宋体"/>
          <w:b/>
          <w:bCs/>
          <w:color w:val="auto"/>
          <w:kern w:val="0"/>
          <w:sz w:val="56"/>
          <w:szCs w:val="56"/>
          <w:highlight w:val="none"/>
        </w:rPr>
      </w:pPr>
      <w:r>
        <w:rPr>
          <w:rFonts w:hint="eastAsia" w:ascii="宋体" w:hAnsi="宋体" w:eastAsia="宋体" w:cs="宋体"/>
          <w:b/>
          <w:bCs/>
          <w:color w:val="auto"/>
          <w:kern w:val="0"/>
          <w:sz w:val="56"/>
          <w:szCs w:val="56"/>
          <w:highlight w:val="none"/>
          <w:lang w:val="en-US" w:eastAsia="zh-CN"/>
        </w:rPr>
        <w:t xml:space="preserve">响 应 </w:t>
      </w:r>
      <w:r>
        <w:rPr>
          <w:rFonts w:hint="eastAsia" w:ascii="宋体" w:hAnsi="宋体" w:eastAsia="宋体" w:cs="宋体"/>
          <w:b/>
          <w:bCs/>
          <w:color w:val="auto"/>
          <w:kern w:val="0"/>
          <w:sz w:val="56"/>
          <w:szCs w:val="56"/>
          <w:highlight w:val="none"/>
        </w:rPr>
        <w:t>文</w:t>
      </w:r>
      <w:r>
        <w:rPr>
          <w:rFonts w:hint="eastAsia" w:ascii="宋体" w:hAnsi="宋体" w:eastAsia="宋体" w:cs="宋体"/>
          <w:b/>
          <w:bCs/>
          <w:color w:val="auto"/>
          <w:kern w:val="0"/>
          <w:sz w:val="56"/>
          <w:szCs w:val="56"/>
          <w:highlight w:val="none"/>
          <w:lang w:val="en-US" w:eastAsia="zh-CN"/>
        </w:rPr>
        <w:t xml:space="preserve"> </w:t>
      </w:r>
      <w:r>
        <w:rPr>
          <w:rFonts w:hint="eastAsia" w:ascii="宋体" w:hAnsi="宋体" w:eastAsia="宋体" w:cs="宋体"/>
          <w:b/>
          <w:bCs/>
          <w:color w:val="auto"/>
          <w:w w:val="99"/>
          <w:kern w:val="0"/>
          <w:sz w:val="56"/>
          <w:szCs w:val="56"/>
          <w:highlight w:val="none"/>
        </w:rPr>
        <w:t>件</w:t>
      </w:r>
    </w:p>
    <w:p w14:paraId="760BB3E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 xml:space="preserve">        </w:t>
      </w:r>
    </w:p>
    <w:p w14:paraId="23C5AA8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CDF9647">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19A80B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2C292004">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A8B32F1">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2F3838CB">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69CF908">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6AC92043">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D849E5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1773E06B">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7315E49">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0E460A1A">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09084950">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A0632C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0BA76B3">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026CF7C3">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22C128F3">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4144AA40">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6993901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A104BC7">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6490A1B">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02BB9E7">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09F6214">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81D3FD7">
      <w:pPr>
        <w:autoSpaceDE w:val="0"/>
        <w:autoSpaceDN w:val="0"/>
        <w:adjustRightInd w:val="0"/>
        <w:spacing w:before="16" w:line="240" w:lineRule="exact"/>
        <w:jc w:val="left"/>
        <w:outlineLvl w:val="9"/>
        <w:rPr>
          <w:rFonts w:hint="eastAsia" w:ascii="宋体" w:hAnsi="宋体" w:eastAsia="宋体" w:cs="宋体"/>
          <w:color w:val="auto"/>
          <w:kern w:val="0"/>
          <w:sz w:val="24"/>
          <w:szCs w:val="24"/>
          <w:highlight w:val="none"/>
        </w:rPr>
      </w:pPr>
    </w:p>
    <w:p w14:paraId="1BC13F1F">
      <w:pPr>
        <w:tabs>
          <w:tab w:val="left" w:pos="6940"/>
          <w:tab w:val="left" w:pos="7520"/>
        </w:tabs>
        <w:autoSpaceDE w:val="0"/>
        <w:autoSpaceDN w:val="0"/>
        <w:adjustRightInd w:val="0"/>
        <w:spacing w:line="540" w:lineRule="atLeast"/>
        <w:ind w:right="52"/>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57"/>
          <w:kern w:val="0"/>
          <w:sz w:val="28"/>
          <w:szCs w:val="28"/>
          <w:highlight w:val="none"/>
          <w:u w:val="single"/>
        </w:rPr>
        <w:t xml:space="preserve"> </w:t>
      </w:r>
      <w:r>
        <w:rPr>
          <w:rFonts w:hint="eastAsia" w:ascii="宋体" w:hAnsi="宋体" w:eastAsia="宋体" w:cs="宋体"/>
          <w:color w:val="auto"/>
          <w:spacing w:val="57"/>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（盖</w:t>
      </w:r>
      <w:r>
        <w:rPr>
          <w:rFonts w:hint="eastAsia" w:ascii="宋体" w:hAnsi="宋体" w:eastAsia="宋体" w:cs="宋体"/>
          <w:color w:val="auto"/>
          <w:spacing w:val="-3"/>
          <w:kern w:val="0"/>
          <w:sz w:val="28"/>
          <w:szCs w:val="28"/>
          <w:highlight w:val="none"/>
        </w:rPr>
        <w:t>单</w:t>
      </w:r>
      <w:r>
        <w:rPr>
          <w:rFonts w:hint="eastAsia" w:ascii="宋体" w:hAnsi="宋体" w:eastAsia="宋体" w:cs="宋体"/>
          <w:color w:val="auto"/>
          <w:kern w:val="0"/>
          <w:sz w:val="28"/>
          <w:szCs w:val="28"/>
          <w:highlight w:val="none"/>
        </w:rPr>
        <w:t>位</w:t>
      </w:r>
      <w:r>
        <w:rPr>
          <w:rFonts w:hint="eastAsia" w:ascii="宋体" w:hAnsi="宋体" w:eastAsia="宋体" w:cs="宋体"/>
          <w:color w:val="auto"/>
          <w:spacing w:val="-3"/>
          <w:kern w:val="0"/>
          <w:sz w:val="28"/>
          <w:szCs w:val="28"/>
          <w:highlight w:val="none"/>
        </w:rPr>
        <w:t>章</w:t>
      </w:r>
      <w:r>
        <w:rPr>
          <w:rFonts w:hint="eastAsia" w:ascii="宋体" w:hAnsi="宋体" w:eastAsia="宋体" w:cs="宋体"/>
          <w:color w:val="auto"/>
          <w:kern w:val="0"/>
          <w:sz w:val="28"/>
          <w:szCs w:val="28"/>
          <w:highlight w:val="none"/>
        </w:rPr>
        <w:t>）</w:t>
      </w:r>
    </w:p>
    <w:p w14:paraId="3A078C67">
      <w:pPr>
        <w:tabs>
          <w:tab w:val="left" w:pos="6940"/>
          <w:tab w:val="left" w:pos="7520"/>
        </w:tabs>
        <w:autoSpaceDE w:val="0"/>
        <w:autoSpaceDN w:val="0"/>
        <w:adjustRightInd w:val="0"/>
        <w:spacing w:line="540" w:lineRule="atLeast"/>
        <w:ind w:right="52"/>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w:t>
      </w:r>
      <w:r>
        <w:rPr>
          <w:rFonts w:hint="eastAsia" w:ascii="宋体" w:hAnsi="宋体" w:eastAsia="宋体" w:cs="宋体"/>
          <w:color w:val="auto"/>
          <w:spacing w:val="-3"/>
          <w:kern w:val="0"/>
          <w:sz w:val="28"/>
          <w:szCs w:val="28"/>
          <w:highlight w:val="none"/>
        </w:rPr>
        <w:t>表</w:t>
      </w:r>
      <w:r>
        <w:rPr>
          <w:rFonts w:hint="eastAsia" w:ascii="宋体" w:hAnsi="宋体" w:eastAsia="宋体" w:cs="宋体"/>
          <w:color w:val="auto"/>
          <w:kern w:val="0"/>
          <w:sz w:val="28"/>
          <w:szCs w:val="28"/>
          <w:highlight w:val="none"/>
        </w:rPr>
        <w:t>人（</w:t>
      </w:r>
      <w:r>
        <w:rPr>
          <w:rFonts w:hint="eastAsia" w:ascii="宋体" w:hAnsi="宋体" w:eastAsia="宋体" w:cs="宋体"/>
          <w:color w:val="auto"/>
          <w:spacing w:val="-3"/>
          <w:kern w:val="0"/>
          <w:sz w:val="28"/>
          <w:szCs w:val="28"/>
          <w:highlight w:val="none"/>
        </w:rPr>
        <w:t>单位</w:t>
      </w:r>
      <w:r>
        <w:rPr>
          <w:rFonts w:hint="eastAsia" w:ascii="宋体" w:hAnsi="宋体" w:eastAsia="宋体" w:cs="宋体"/>
          <w:color w:val="auto"/>
          <w:kern w:val="0"/>
          <w:sz w:val="28"/>
          <w:szCs w:val="28"/>
          <w:highlight w:val="none"/>
        </w:rPr>
        <w:t>负责人</w:t>
      </w:r>
      <w:r>
        <w:rPr>
          <w:rFonts w:hint="eastAsia" w:ascii="宋体" w:hAnsi="宋体" w:eastAsia="宋体" w:cs="宋体"/>
          <w:color w:val="auto"/>
          <w:spacing w:val="-3"/>
          <w:kern w:val="0"/>
          <w:sz w:val="28"/>
          <w:szCs w:val="28"/>
          <w:highlight w:val="none"/>
        </w:rPr>
        <w:t>）</w:t>
      </w:r>
      <w:r>
        <w:rPr>
          <w:rFonts w:hint="eastAsia" w:ascii="宋体" w:hAnsi="宋体" w:eastAsia="宋体" w:cs="宋体"/>
          <w:color w:val="auto"/>
          <w:kern w:val="0"/>
          <w:sz w:val="28"/>
          <w:szCs w:val="28"/>
          <w:highlight w:val="none"/>
        </w:rPr>
        <w:t>或其</w:t>
      </w:r>
      <w:r>
        <w:rPr>
          <w:rFonts w:hint="eastAsia" w:ascii="宋体" w:hAnsi="宋体" w:eastAsia="宋体" w:cs="宋体"/>
          <w:color w:val="auto"/>
          <w:spacing w:val="-3"/>
          <w:kern w:val="0"/>
          <w:sz w:val="28"/>
          <w:szCs w:val="28"/>
          <w:highlight w:val="none"/>
        </w:rPr>
        <w:t>委托</w:t>
      </w:r>
      <w:r>
        <w:rPr>
          <w:rFonts w:hint="eastAsia" w:ascii="宋体" w:hAnsi="宋体" w:eastAsia="宋体" w:cs="宋体"/>
          <w:color w:val="auto"/>
          <w:kern w:val="0"/>
          <w:sz w:val="28"/>
          <w:szCs w:val="28"/>
          <w:highlight w:val="none"/>
        </w:rPr>
        <w:t>代理人</w:t>
      </w:r>
      <w:r>
        <w:rPr>
          <w:rFonts w:hint="eastAsia" w:ascii="宋体" w:hAnsi="宋体" w:eastAsia="宋体" w:cs="宋体"/>
          <w:color w:val="auto"/>
          <w:spacing w:val="2"/>
          <w:kern w:val="0"/>
          <w:sz w:val="28"/>
          <w:szCs w:val="28"/>
          <w:highlight w:val="none"/>
        </w:rPr>
        <w:t>：</w:t>
      </w:r>
      <w:r>
        <w:rPr>
          <w:rFonts w:hint="eastAsia" w:ascii="宋体" w:hAnsi="宋体" w:eastAsia="宋体" w:cs="宋体"/>
          <w:color w:val="auto"/>
          <w:spacing w:val="57"/>
          <w:kern w:val="0"/>
          <w:sz w:val="28"/>
          <w:szCs w:val="28"/>
          <w:highlight w:val="none"/>
          <w:u w:val="single"/>
        </w:rPr>
        <w:t xml:space="preserve"> </w:t>
      </w:r>
      <w:r>
        <w:rPr>
          <w:rFonts w:hint="eastAsia" w:ascii="宋体" w:hAnsi="宋体" w:eastAsia="宋体" w:cs="宋体"/>
          <w:color w:val="auto"/>
          <w:spacing w:val="57"/>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3"/>
          <w:kern w:val="0"/>
          <w:sz w:val="28"/>
          <w:szCs w:val="28"/>
          <w:highlight w:val="none"/>
        </w:rPr>
        <w:t>签</w:t>
      </w:r>
      <w:r>
        <w:rPr>
          <w:rFonts w:hint="eastAsia" w:ascii="宋体" w:hAnsi="宋体" w:eastAsia="宋体" w:cs="宋体"/>
          <w:color w:val="auto"/>
          <w:kern w:val="0"/>
          <w:sz w:val="28"/>
          <w:szCs w:val="28"/>
          <w:highlight w:val="none"/>
        </w:rPr>
        <w:t>字）</w:t>
      </w:r>
    </w:p>
    <w:p w14:paraId="4E182938">
      <w:pPr>
        <w:autoSpaceDE w:val="0"/>
        <w:autoSpaceDN w:val="0"/>
        <w:adjustRightInd w:val="0"/>
        <w:spacing w:before="3" w:line="130" w:lineRule="exact"/>
        <w:jc w:val="left"/>
        <w:outlineLvl w:val="9"/>
        <w:rPr>
          <w:rFonts w:hint="eastAsia" w:ascii="宋体" w:hAnsi="宋体" w:eastAsia="宋体" w:cs="宋体"/>
          <w:color w:val="auto"/>
          <w:kern w:val="0"/>
          <w:sz w:val="13"/>
          <w:szCs w:val="13"/>
          <w:highlight w:val="none"/>
        </w:rPr>
      </w:pPr>
    </w:p>
    <w:p w14:paraId="78479A94">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5D6CF82E">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u w:val="single"/>
        </w:rPr>
      </w:pPr>
    </w:p>
    <w:p w14:paraId="30419B9C">
      <w:pPr>
        <w:tabs>
          <w:tab w:val="left" w:pos="3600"/>
          <w:tab w:val="left" w:pos="4620"/>
          <w:tab w:val="left" w:pos="5640"/>
        </w:tabs>
        <w:autoSpaceDE w:val="0"/>
        <w:autoSpaceDN w:val="0"/>
        <w:adjustRightInd w:val="0"/>
        <w:spacing w:line="375" w:lineRule="exact"/>
        <w:ind w:right="-2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spacing w:val="2"/>
          <w:kern w:val="0"/>
          <w:sz w:val="28"/>
          <w:szCs w:val="28"/>
          <w:highlight w:val="none"/>
          <w:u w:val="single"/>
          <w:lang w:val="en-US" w:eastAsia="zh-CN"/>
        </w:rPr>
        <w:t xml:space="preserve">      </w:t>
      </w:r>
      <w:r>
        <w:rPr>
          <w:rFonts w:hint="eastAsia" w:ascii="宋体" w:hAnsi="宋体" w:eastAsia="宋体" w:cs="宋体"/>
          <w:color w:val="auto"/>
          <w:spacing w:val="2"/>
          <w:kern w:val="0"/>
          <w:sz w:val="28"/>
          <w:szCs w:val="28"/>
          <w:highlight w:val="none"/>
        </w:rPr>
        <w:t>年</w:t>
      </w:r>
      <w:r>
        <w:rPr>
          <w:rFonts w:hint="eastAsia" w:ascii="宋体" w:hAnsi="宋体" w:eastAsia="宋体" w:cs="宋体"/>
          <w:color w:val="auto"/>
          <w:spacing w:val="2"/>
          <w:kern w:val="0"/>
          <w:sz w:val="28"/>
          <w:szCs w:val="28"/>
          <w:highlight w:val="none"/>
          <w:u w:val="single"/>
          <w:lang w:val="en-US" w:eastAsia="zh-CN"/>
        </w:rPr>
        <w:t xml:space="preserve">  </w:t>
      </w:r>
      <w:r>
        <w:rPr>
          <w:rFonts w:hint="eastAsia" w:ascii="宋体" w:hAnsi="宋体" w:eastAsia="宋体" w:cs="宋体"/>
          <w:color w:val="auto"/>
          <w:spacing w:val="57"/>
          <w:kern w:val="0"/>
          <w:sz w:val="28"/>
          <w:szCs w:val="28"/>
          <w:highlight w:val="none"/>
          <w:u w:val="single"/>
          <w:lang w:val="en-US" w:eastAsia="zh-CN"/>
        </w:rPr>
        <w:t xml:space="preserve">  </w:t>
      </w:r>
      <w:r>
        <w:rPr>
          <w:rFonts w:hint="eastAsia" w:ascii="宋体" w:hAnsi="宋体" w:eastAsia="宋体" w:cs="宋体"/>
          <w:color w:val="auto"/>
          <w:spacing w:val="2"/>
          <w:kern w:val="0"/>
          <w:sz w:val="28"/>
          <w:szCs w:val="28"/>
          <w:highlight w:val="none"/>
        </w:rPr>
        <w:t>月</w:t>
      </w:r>
      <w:r>
        <w:rPr>
          <w:rFonts w:hint="eastAsia" w:ascii="宋体" w:hAnsi="宋体" w:eastAsia="宋体" w:cs="宋体"/>
          <w:color w:val="auto"/>
          <w:spacing w:val="57"/>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日</w:t>
      </w:r>
    </w:p>
    <w:p w14:paraId="4297E5FC">
      <w:pPr>
        <w:rPr>
          <w:rFonts w:hint="eastAsia"/>
          <w:i/>
          <w:iCs/>
          <w:sz w:val="24"/>
          <w:szCs w:val="32"/>
          <w:u w:val="single"/>
          <w:lang w:val="en-US" w:eastAsia="zh-CN"/>
        </w:rPr>
      </w:pPr>
      <w:r>
        <w:rPr>
          <w:rFonts w:hint="eastAsia"/>
          <w:i/>
          <w:iCs/>
          <w:sz w:val="24"/>
          <w:szCs w:val="32"/>
          <w:u w:val="single"/>
          <w:lang w:val="en-US" w:eastAsia="zh-CN"/>
        </w:rPr>
        <w:br w:type="page"/>
      </w:r>
    </w:p>
    <w:p w14:paraId="74B23001">
      <w:pPr>
        <w:pStyle w:val="3"/>
        <w:outlineLvl w:val="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一、响应函</w:t>
      </w:r>
    </w:p>
    <w:p w14:paraId="49B47344">
      <w:pPr>
        <w:keepNext w:val="0"/>
        <w:keepLines w:val="0"/>
        <w:pageBreakBefore w:val="0"/>
        <w:widowControl w:val="0"/>
        <w:tabs>
          <w:tab w:val="left" w:pos="1991"/>
        </w:tabs>
        <w:wordWrap/>
        <w:topLinePunct w:val="0"/>
        <w:bidi w:val="0"/>
        <w:snapToGrid w:val="0"/>
        <w:spacing w:line="360" w:lineRule="auto"/>
        <w:ind w:left="100" w:right="10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lang w:eastAsia="zh-CN"/>
        </w:rPr>
        <w:t>采购人</w:t>
      </w:r>
      <w:r>
        <w:rPr>
          <w:rFonts w:hint="eastAsia" w:ascii="宋体" w:hAnsi="宋体" w:eastAsia="宋体" w:cs="宋体"/>
          <w:color w:val="auto"/>
          <w:spacing w:val="-3"/>
          <w:sz w:val="24"/>
          <w:szCs w:val="24"/>
          <w:highlight w:val="none"/>
        </w:rPr>
        <w:t>名</w:t>
      </w:r>
      <w:r>
        <w:rPr>
          <w:rFonts w:hint="eastAsia" w:ascii="宋体" w:hAnsi="宋体" w:eastAsia="宋体" w:cs="宋体"/>
          <w:color w:val="auto"/>
          <w:sz w:val="24"/>
          <w:szCs w:val="24"/>
          <w:highlight w:val="none"/>
        </w:rPr>
        <w:t>称</w:t>
      </w:r>
      <w:r>
        <w:rPr>
          <w:rFonts w:hint="eastAsia" w:ascii="宋体" w:hAnsi="宋体" w:eastAsia="宋体" w:cs="宋体"/>
          <w:color w:val="auto"/>
          <w:spacing w:val="-108"/>
          <w:sz w:val="24"/>
          <w:szCs w:val="24"/>
          <w:highlight w:val="none"/>
        </w:rPr>
        <w:t>）</w:t>
      </w:r>
      <w:r>
        <w:rPr>
          <w:rFonts w:hint="eastAsia" w:ascii="宋体" w:hAnsi="宋体" w:eastAsia="宋体" w:cs="宋体"/>
          <w:color w:val="auto"/>
          <w:spacing w:val="-108"/>
          <w:sz w:val="24"/>
          <w:szCs w:val="24"/>
          <w:highlight w:val="none"/>
          <w:lang w:val="en-US" w:eastAsia="zh-CN"/>
        </w:rPr>
        <w:t xml:space="preserve">       </w:t>
      </w:r>
    </w:p>
    <w:p w14:paraId="511494BE">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60" w:firstLineChars="200"/>
        <w:textAlignment w:val="auto"/>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kern w:val="2"/>
          <w:sz w:val="24"/>
          <w:szCs w:val="24"/>
          <w:lang w:val="en-US" w:eastAsia="zh-CN" w:bidi="ar-SA"/>
        </w:rPr>
        <w:t>1.</w:t>
      </w:r>
      <w:r>
        <w:rPr>
          <w:rFonts w:hint="eastAsia" w:ascii="宋体" w:hAnsi="宋体" w:eastAsia="宋体" w:cs="宋体"/>
          <w:color w:val="auto"/>
          <w:spacing w:val="-4"/>
          <w:sz w:val="24"/>
          <w:szCs w:val="24"/>
          <w:highlight w:val="none"/>
        </w:rPr>
        <w:t>我方已仔细研究了</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eastAsia="zh-CN"/>
        </w:rPr>
        <w:t>（</w:t>
      </w:r>
      <w:r>
        <w:rPr>
          <w:rFonts w:hint="eastAsia" w:ascii="宋体" w:hAnsi="宋体" w:eastAsia="宋体" w:cs="宋体"/>
          <w:color w:val="auto"/>
          <w:spacing w:val="-4"/>
          <w:sz w:val="24"/>
          <w:szCs w:val="24"/>
          <w:highlight w:val="none"/>
          <w:u w:val="single"/>
          <w:lang w:val="en-US" w:eastAsia="zh-CN"/>
        </w:rPr>
        <w:t xml:space="preserve">项目名称）   </w:t>
      </w:r>
      <w:r>
        <w:rPr>
          <w:rFonts w:hint="eastAsia" w:ascii="宋体" w:hAnsi="宋体" w:eastAsia="宋体" w:cs="宋体"/>
          <w:color w:val="auto"/>
          <w:spacing w:val="-3"/>
          <w:sz w:val="24"/>
          <w:szCs w:val="24"/>
          <w:highlight w:val="none"/>
        </w:rPr>
        <w:t>项目</w:t>
      </w:r>
      <w:r>
        <w:rPr>
          <w:rFonts w:hint="eastAsia" w:ascii="宋体" w:hAnsi="宋体" w:eastAsia="宋体" w:cs="宋体"/>
          <w:color w:val="auto"/>
          <w:spacing w:val="-3"/>
          <w:sz w:val="24"/>
          <w:szCs w:val="24"/>
          <w:highlight w:val="none"/>
          <w:lang w:eastAsia="zh-CN"/>
        </w:rPr>
        <w:t>采购文件</w:t>
      </w:r>
      <w:r>
        <w:rPr>
          <w:rFonts w:hint="eastAsia" w:ascii="宋体" w:hAnsi="宋体" w:eastAsia="宋体" w:cs="宋体"/>
          <w:color w:val="auto"/>
          <w:spacing w:val="-3"/>
          <w:sz w:val="24"/>
          <w:szCs w:val="24"/>
          <w:highlight w:val="none"/>
        </w:rPr>
        <w:t>的全部</w:t>
      </w:r>
      <w:r>
        <w:rPr>
          <w:rFonts w:hint="eastAsia" w:ascii="宋体" w:hAnsi="宋体" w:eastAsia="宋体" w:cs="宋体"/>
          <w:color w:val="auto"/>
          <w:spacing w:val="-4"/>
          <w:sz w:val="24"/>
          <w:szCs w:val="24"/>
          <w:highlight w:val="none"/>
        </w:rPr>
        <w:t>内容，</w:t>
      </w:r>
      <w:r>
        <w:rPr>
          <w:rFonts w:hint="eastAsia" w:ascii="宋体" w:hAnsi="宋体" w:eastAsia="宋体" w:cs="宋体"/>
          <w:sz w:val="24"/>
          <w:szCs w:val="24"/>
        </w:rPr>
        <w:t>我方</w:t>
      </w:r>
      <w:r>
        <w:rPr>
          <w:rFonts w:hint="eastAsia" w:ascii="宋体" w:hAnsi="宋体" w:eastAsia="宋体" w:cs="宋体"/>
          <w:sz w:val="24"/>
          <w:szCs w:val="24"/>
          <w:lang w:val="en-US" w:eastAsia="zh-CN"/>
        </w:rPr>
        <w:t>愿意按照采购</w:t>
      </w:r>
      <w:r>
        <w:rPr>
          <w:rFonts w:hint="eastAsia" w:ascii="宋体" w:hAnsi="宋体" w:eastAsia="宋体" w:cs="宋体"/>
          <w:sz w:val="24"/>
          <w:szCs w:val="24"/>
        </w:rPr>
        <w:t>文件的规定履行合同责任和义务</w:t>
      </w:r>
      <w:r>
        <w:rPr>
          <w:rFonts w:hint="eastAsia" w:ascii="宋体" w:hAnsi="宋体" w:eastAsia="宋体" w:cs="宋体"/>
          <w:color w:val="auto"/>
          <w:spacing w:val="-5"/>
          <w:sz w:val="24"/>
          <w:szCs w:val="24"/>
          <w:highlight w:val="none"/>
          <w:lang w:val="en-US" w:eastAsia="zh-CN"/>
        </w:rPr>
        <w:t>。</w:t>
      </w:r>
    </w:p>
    <w:p w14:paraId="1F2B10D4">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60" w:firstLineChars="200"/>
        <w:textAlignment w:val="auto"/>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kern w:val="2"/>
          <w:sz w:val="24"/>
          <w:szCs w:val="24"/>
          <w:lang w:val="en-US" w:eastAsia="zh-CN" w:bidi="ar-SA"/>
        </w:rPr>
        <w:t>2.</w:t>
      </w:r>
      <w:r>
        <w:rPr>
          <w:rFonts w:hint="eastAsia" w:ascii="宋体" w:hAnsi="宋体" w:eastAsia="宋体" w:cs="宋体"/>
          <w:color w:val="auto"/>
          <w:spacing w:val="-5"/>
          <w:sz w:val="24"/>
          <w:szCs w:val="24"/>
          <w:highlight w:val="none"/>
          <w:lang w:val="en-US" w:eastAsia="zh-CN"/>
        </w:rPr>
        <w:t>我方郑重承诺：</w:t>
      </w:r>
    </w:p>
    <w:p w14:paraId="7300EBEC">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60" w:firstLineChars="200"/>
        <w:textAlignment w:val="auto"/>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我方提交的响应文件资料是完整的、真实的和准确的。我方同意按照贵方的要求，提供有关的数据和资料。为此，我们授权任何相关的个人和公司向贵方提供要求的和必要的真实情况和资料以证实我们所填报的各项内容。如果在该项目采购过程中或者在获得成交后，采购人或有管辖权的行政监管机构发现并查实我方在该项目的采购中所报的资料存在虚假或不真实的信息或者伪造数据、资料或证书等情况，我方将无条件地自动放弃该项目的成交资格；如果我方已经收到成交通知书，我方将无条件的承认，我方收到的该项目的成交通知书为无效文件，对采购人不具有任何法律约束力，由此造成的任何损失均由我方承担；本段承诺是我方真实意思的表示且具有相对独立性，不管是否有其他相反的说明，本段承诺均为我方响应文件的有效组成内容，对我方在与该项目有关的任何行为中始终具有优先的法律约束力。</w:t>
      </w:r>
    </w:p>
    <w:p w14:paraId="2AD62FD6">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据此函，签字代表宣布同意如下:</w:t>
      </w:r>
    </w:p>
    <w:p w14:paraId="2A89536C">
      <w:pPr>
        <w:pStyle w:val="14"/>
        <w:numPr>
          <w:ilvl w:val="0"/>
          <w:numId w:val="11"/>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sz w:val="24"/>
          <w:szCs w:val="24"/>
        </w:rPr>
        <w:t>我方己详细审查</w:t>
      </w:r>
      <w:r>
        <w:rPr>
          <w:rFonts w:hint="eastAsia" w:ascii="宋体" w:hAnsi="宋体" w:eastAsia="宋体" w:cs="宋体"/>
          <w:sz w:val="24"/>
          <w:szCs w:val="24"/>
          <w:lang w:val="en-US" w:eastAsia="zh-CN"/>
        </w:rPr>
        <w:t>采购</w:t>
      </w:r>
      <w:r>
        <w:rPr>
          <w:rFonts w:hint="eastAsia" w:ascii="宋体" w:hAnsi="宋体" w:eastAsia="宋体" w:cs="宋体"/>
          <w:sz w:val="24"/>
          <w:szCs w:val="24"/>
        </w:rPr>
        <w:t>文件全部。我们完全理解并同意放弃对这方面有不</w:t>
      </w:r>
    </w:p>
    <w:p w14:paraId="23B06BC3">
      <w:pPr>
        <w:pStyle w:val="14"/>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明及误解的权利。</w:t>
      </w:r>
    </w:p>
    <w:p w14:paraId="5436D493">
      <w:pPr>
        <w:pStyle w:val="14"/>
        <w:numPr>
          <w:ilvl w:val="0"/>
          <w:numId w:val="0"/>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rPr>
        <w:t>本响应有效期为自提交响应文件截止时间起</w:t>
      </w:r>
      <w:r>
        <w:rPr>
          <w:rFonts w:hint="eastAsia" w:ascii="宋体" w:hAnsi="宋体" w:eastAsia="宋体" w:cs="宋体"/>
          <w:sz w:val="24"/>
          <w:szCs w:val="24"/>
          <w:u w:val="single"/>
        </w:rPr>
        <w:t>90</w:t>
      </w:r>
      <w:r>
        <w:rPr>
          <w:rFonts w:hint="eastAsia" w:ascii="宋体" w:hAnsi="宋体" w:eastAsia="宋体" w:cs="宋体"/>
          <w:sz w:val="24"/>
          <w:szCs w:val="24"/>
        </w:rPr>
        <w:t>日 。</w:t>
      </w:r>
    </w:p>
    <w:p w14:paraId="0BF0DFEF">
      <w:pPr>
        <w:pStyle w:val="14"/>
        <w:numPr>
          <w:ilvl w:val="0"/>
          <w:numId w:val="0"/>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（三）</w:t>
      </w:r>
      <w:r>
        <w:rPr>
          <w:rFonts w:hint="eastAsia" w:ascii="宋体" w:hAnsi="宋体" w:eastAsia="宋体" w:cs="宋体"/>
          <w:sz w:val="24"/>
          <w:szCs w:val="24"/>
        </w:rPr>
        <w:t>如果在规定的提交响应文件截止时间后，我方在响应有效期内撤回响应</w:t>
      </w:r>
    </w:p>
    <w:p w14:paraId="6F86B811">
      <w:pPr>
        <w:pStyle w:val="14"/>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文件，同意接受</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文件中相关规定，其</w:t>
      </w:r>
      <w:r>
        <w:rPr>
          <w:rFonts w:hint="eastAsia" w:ascii="宋体" w:hAnsi="宋体" w:eastAsia="宋体" w:cs="宋体"/>
          <w:sz w:val="24"/>
          <w:szCs w:val="24"/>
          <w:lang w:val="en-US" w:eastAsia="zh-CN"/>
        </w:rPr>
        <w:t>询比</w:t>
      </w:r>
      <w:r>
        <w:rPr>
          <w:rFonts w:hint="eastAsia" w:ascii="宋体" w:hAnsi="宋体" w:eastAsia="宋体" w:cs="宋体"/>
          <w:sz w:val="24"/>
          <w:szCs w:val="24"/>
        </w:rPr>
        <w:t>保证金将不予退还。</w:t>
      </w:r>
    </w:p>
    <w:p w14:paraId="54602850">
      <w:pPr>
        <w:pStyle w:val="14"/>
        <w:numPr>
          <w:ilvl w:val="0"/>
          <w:numId w:val="12"/>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sz w:val="24"/>
          <w:szCs w:val="24"/>
        </w:rPr>
        <w:t>我方同意提供按照贵方可能要求的与</w:t>
      </w:r>
      <w:r>
        <w:rPr>
          <w:rFonts w:hint="eastAsia" w:ascii="宋体" w:hAnsi="宋体" w:eastAsia="宋体" w:cs="宋体"/>
          <w:sz w:val="24"/>
          <w:szCs w:val="24"/>
          <w:lang w:val="en-US" w:eastAsia="zh-CN"/>
        </w:rPr>
        <w:t>采购</w:t>
      </w:r>
      <w:r>
        <w:rPr>
          <w:rFonts w:hint="eastAsia" w:ascii="宋体" w:hAnsi="宋体" w:eastAsia="宋体" w:cs="宋体"/>
          <w:sz w:val="24"/>
          <w:szCs w:val="24"/>
        </w:rPr>
        <w:t>有关的一切数据或资料，完全</w:t>
      </w:r>
    </w:p>
    <w:p w14:paraId="23029117">
      <w:pPr>
        <w:pStyle w:val="14"/>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理解贵方不一定接受最低价的响应或收到的任何响应。</w:t>
      </w:r>
    </w:p>
    <w:p w14:paraId="775D654A">
      <w:pPr>
        <w:pStyle w:val="14"/>
        <w:numPr>
          <w:ilvl w:val="0"/>
          <w:numId w:val="12"/>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sz w:val="24"/>
          <w:szCs w:val="24"/>
        </w:rPr>
        <w:t>我方是所提供产品及服务的知识产权的合法所有人，或已从其所有人那</w:t>
      </w:r>
    </w:p>
    <w:p w14:paraId="7320B81A">
      <w:pPr>
        <w:pStyle w:val="14"/>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里得到了适当的授权。</w:t>
      </w:r>
    </w:p>
    <w:p w14:paraId="76FFD46A">
      <w:pPr>
        <w:pStyle w:val="14"/>
        <w:numPr>
          <w:ilvl w:val="0"/>
          <w:numId w:val="0"/>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（六）</w:t>
      </w:r>
      <w:r>
        <w:rPr>
          <w:rFonts w:hint="eastAsia" w:ascii="宋体" w:hAnsi="宋体" w:eastAsia="宋体" w:cs="宋体"/>
          <w:sz w:val="24"/>
          <w:szCs w:val="24"/>
        </w:rPr>
        <w:t>与本</w:t>
      </w:r>
      <w:r>
        <w:rPr>
          <w:rFonts w:hint="eastAsia" w:ascii="宋体" w:hAnsi="宋体" w:eastAsia="宋体" w:cs="宋体"/>
          <w:sz w:val="24"/>
          <w:szCs w:val="24"/>
          <w:lang w:val="en-US" w:eastAsia="zh-CN"/>
        </w:rPr>
        <w:t>项目</w:t>
      </w:r>
      <w:r>
        <w:rPr>
          <w:rFonts w:hint="eastAsia" w:ascii="宋体" w:hAnsi="宋体" w:eastAsia="宋体" w:cs="宋体"/>
          <w:sz w:val="24"/>
          <w:szCs w:val="24"/>
        </w:rPr>
        <w:t>有关的一切正式往来通讯请寄：</w:t>
      </w:r>
    </w:p>
    <w:p w14:paraId="7F69FDE9">
      <w:pPr>
        <w:pStyle w:val="14"/>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联系</w:t>
      </w: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1A9994B8">
      <w:pPr>
        <w:pStyle w:val="14"/>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邮箱：</w:t>
      </w:r>
      <w:r>
        <w:rPr>
          <w:rFonts w:hint="eastAsia" w:ascii="宋体" w:hAnsi="宋体" w:eastAsia="宋体" w:cs="宋体"/>
          <w:sz w:val="24"/>
          <w:szCs w:val="24"/>
          <w:u w:val="single"/>
          <w:lang w:val="en-US" w:eastAsia="zh-CN"/>
        </w:rPr>
        <w:t xml:space="preserve">                     </w:t>
      </w:r>
    </w:p>
    <w:p w14:paraId="3BB00246">
      <w:pPr>
        <w:pStyle w:val="14"/>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供应商法定代表人或授权代表签字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10186150">
      <w:pPr>
        <w:pStyle w:val="14"/>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公章）</w:t>
      </w:r>
    </w:p>
    <w:p w14:paraId="4AA0EE7F">
      <w:pPr>
        <w:pStyle w:val="14"/>
        <w:snapToGrid w:val="0"/>
        <w:spacing w:line="360" w:lineRule="auto"/>
        <w:ind w:firstLine="480" w:firstLineChars="200"/>
        <w:rPr>
          <w:rFonts w:hint="eastAsia" w:ascii="宋体" w:hAnsi="宋体" w:eastAsia="宋体" w:cs="宋体"/>
          <w:sz w:val="24"/>
          <w:szCs w:val="24"/>
          <w:u w:val="single"/>
        </w:rPr>
        <w:sectPr>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1594DD56">
      <w:pPr>
        <w:pStyle w:val="20"/>
        <w:jc w:val="center"/>
        <w:rPr>
          <w:rFonts w:hint="default" w:ascii="Times New Roman" w:hAnsi="Times New Roman" w:eastAsia="宋体" w:cs="Times New Roman"/>
          <w:b/>
          <w:bCs w:val="0"/>
          <w:color w:val="auto"/>
          <w:kern w:val="0"/>
          <w:sz w:val="28"/>
          <w:szCs w:val="32"/>
          <w:highlight w:val="none"/>
          <w:lang w:val="en-US" w:eastAsia="zh-CN" w:bidi="ar-SA"/>
        </w:rPr>
      </w:pPr>
      <w:r>
        <w:rPr>
          <w:rFonts w:hint="eastAsia" w:ascii="Times New Roman" w:hAnsi="Times New Roman" w:eastAsia="宋体" w:cs="Times New Roman"/>
          <w:b/>
          <w:bCs w:val="0"/>
          <w:color w:val="auto"/>
          <w:kern w:val="0"/>
          <w:sz w:val="28"/>
          <w:szCs w:val="32"/>
          <w:highlight w:val="none"/>
          <w:lang w:val="en-US" w:eastAsia="zh-CN" w:bidi="ar-SA"/>
        </w:rPr>
        <w:t>二、</w:t>
      </w:r>
      <w:r>
        <w:rPr>
          <w:rFonts w:hint="default" w:ascii="Times New Roman" w:hAnsi="Times New Roman" w:eastAsia="宋体" w:cs="Times New Roman"/>
          <w:b/>
          <w:bCs w:val="0"/>
          <w:color w:val="auto"/>
          <w:kern w:val="0"/>
          <w:sz w:val="28"/>
          <w:szCs w:val="32"/>
          <w:highlight w:val="none"/>
          <w:lang w:val="en-US" w:eastAsia="zh-CN" w:bidi="ar-SA"/>
        </w:rPr>
        <w:t>响应报价一览表格式</w:t>
      </w:r>
    </w:p>
    <w:p w14:paraId="20D1CD67">
      <w:pPr>
        <w:pStyle w:val="7"/>
        <w:spacing w:line="360" w:lineRule="auto"/>
        <w:ind w:firstLine="0"/>
        <w:rPr>
          <w:rFonts w:ascii="Arial" w:hAnsi="Arial" w:eastAsia="仿宋_GB2312" w:cs="Arial"/>
          <w:sz w:val="24"/>
        </w:rPr>
      </w:pPr>
    </w:p>
    <w:p w14:paraId="625FB02F">
      <w:pPr>
        <w:pStyle w:val="7"/>
        <w:spacing w:line="360" w:lineRule="auto"/>
        <w:ind w:left="0" w:leftChars="0" w:firstLine="0" w:firstLineChars="0"/>
        <w:rPr>
          <w:rFonts w:hint="eastAsia" w:ascii="宋体" w:hAnsi="宋体" w:eastAsia="宋体" w:cs="宋体"/>
        </w:rPr>
      </w:pPr>
      <w:r>
        <w:rPr>
          <w:rFonts w:hint="eastAsia" w:ascii="宋体" w:hAnsi="宋体" w:eastAsia="宋体" w:cs="宋体"/>
          <w:sz w:val="24"/>
          <w:lang w:val="en-US" w:eastAsia="zh-CN"/>
        </w:rPr>
        <w:t>项目</w:t>
      </w:r>
      <w:r>
        <w:rPr>
          <w:rFonts w:hint="eastAsia" w:ascii="宋体" w:hAnsi="宋体" w:eastAsia="宋体" w:cs="宋体"/>
          <w:sz w:val="24"/>
        </w:rPr>
        <w:t>编号：               项目名称：</w:t>
      </w:r>
    </w:p>
    <w:tbl>
      <w:tblPr>
        <w:tblStyle w:val="28"/>
        <w:tblW w:w="14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277"/>
        <w:gridCol w:w="1783"/>
        <w:gridCol w:w="1783"/>
        <w:gridCol w:w="1783"/>
        <w:gridCol w:w="1783"/>
        <w:gridCol w:w="1787"/>
      </w:tblGrid>
      <w:tr w14:paraId="2A77A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2371" w:type="dxa"/>
            <w:vAlign w:val="center"/>
          </w:tcPr>
          <w:p w14:paraId="0A2EFA44">
            <w:pPr>
              <w:snapToGrid w:val="0"/>
              <w:spacing w:before="120" w:beforeLines="50" w:after="120" w:afterLines="50"/>
              <w:jc w:val="center"/>
              <w:rPr>
                <w:rFonts w:ascii="Arial" w:hAnsi="Arial" w:eastAsia="黑体" w:cs="Arial"/>
                <w:sz w:val="24"/>
              </w:rPr>
            </w:pPr>
            <w:r>
              <w:rPr>
                <w:rFonts w:hint="eastAsia" w:ascii="Arial" w:hAnsi="Arial" w:eastAsia="黑体" w:cs="Arial"/>
                <w:sz w:val="24"/>
              </w:rPr>
              <w:t>产品/服务名称</w:t>
            </w:r>
          </w:p>
        </w:tc>
        <w:tc>
          <w:tcPr>
            <w:tcW w:w="3277" w:type="dxa"/>
            <w:vAlign w:val="center"/>
          </w:tcPr>
          <w:p w14:paraId="6D5AEA5C">
            <w:pPr>
              <w:snapToGrid w:val="0"/>
              <w:spacing w:line="240" w:lineRule="auto"/>
              <w:jc w:val="center"/>
              <w:rPr>
                <w:rFonts w:hint="eastAsia" w:ascii="Arial" w:hAnsi="Arial" w:eastAsia="黑体" w:cs="Arial"/>
                <w:sz w:val="24"/>
              </w:rPr>
            </w:pPr>
            <w:r>
              <w:rPr>
                <w:rFonts w:hint="eastAsia" w:ascii="Arial" w:hAnsi="Arial" w:eastAsia="黑体" w:cs="Arial"/>
                <w:sz w:val="24"/>
              </w:rPr>
              <w:t>响应报价</w:t>
            </w:r>
          </w:p>
          <w:p w14:paraId="1A1B5A8E">
            <w:pPr>
              <w:snapToGrid w:val="0"/>
              <w:spacing w:line="240" w:lineRule="auto"/>
              <w:jc w:val="center"/>
              <w:rPr>
                <w:rFonts w:hint="default" w:ascii="Arial" w:hAnsi="Arial" w:eastAsia="黑体" w:cs="Arial"/>
                <w:sz w:val="24"/>
                <w:lang w:val="en-US" w:eastAsia="zh-CN"/>
              </w:rPr>
            </w:pPr>
            <w:r>
              <w:rPr>
                <w:rFonts w:hint="eastAsia" w:ascii="Arial" w:hAnsi="Arial" w:eastAsia="黑体" w:cs="Arial"/>
                <w:sz w:val="24"/>
                <w:lang w:eastAsia="zh-CN"/>
              </w:rPr>
              <w:t>（</w:t>
            </w:r>
            <w:r>
              <w:rPr>
                <w:rFonts w:hint="eastAsia" w:ascii="Arial" w:hAnsi="Arial" w:eastAsia="黑体" w:cs="Arial"/>
                <w:sz w:val="24"/>
                <w:lang w:val="en-US" w:eastAsia="zh-CN"/>
              </w:rPr>
              <w:t>含税）</w:t>
            </w:r>
          </w:p>
        </w:tc>
        <w:tc>
          <w:tcPr>
            <w:tcW w:w="1783" w:type="dxa"/>
            <w:vAlign w:val="center"/>
          </w:tcPr>
          <w:p w14:paraId="635832F5">
            <w:pPr>
              <w:snapToGrid w:val="0"/>
              <w:jc w:val="center"/>
              <w:rPr>
                <w:rFonts w:ascii="Arial" w:hAnsi="Arial" w:eastAsia="黑体" w:cs="Arial"/>
                <w:sz w:val="24"/>
              </w:rPr>
            </w:pPr>
            <w:r>
              <w:rPr>
                <w:rFonts w:hint="eastAsia" w:ascii="Arial" w:hAnsi="Arial" w:eastAsia="黑体" w:cs="Arial"/>
                <w:sz w:val="24"/>
              </w:rPr>
              <w:t>交货期</w:t>
            </w:r>
          </w:p>
        </w:tc>
        <w:tc>
          <w:tcPr>
            <w:tcW w:w="1783" w:type="dxa"/>
            <w:tcBorders>
              <w:right w:val="single" w:color="000000" w:sz="4" w:space="0"/>
            </w:tcBorders>
            <w:vAlign w:val="center"/>
          </w:tcPr>
          <w:p w14:paraId="25C49225">
            <w:pPr>
              <w:snapToGrid w:val="0"/>
              <w:jc w:val="center"/>
              <w:rPr>
                <w:rFonts w:hint="default" w:ascii="Arial" w:hAnsi="Arial" w:eastAsia="黑体" w:cs="Arial"/>
                <w:sz w:val="24"/>
                <w:lang w:val="en-US" w:eastAsia="zh-CN"/>
              </w:rPr>
            </w:pPr>
            <w:r>
              <w:rPr>
                <w:rFonts w:hint="eastAsia" w:ascii="Arial" w:hAnsi="Arial" w:eastAsia="黑体" w:cs="Arial"/>
                <w:sz w:val="24"/>
                <w:lang w:val="en-US" w:eastAsia="zh-CN"/>
              </w:rPr>
              <w:t>交货地点</w:t>
            </w:r>
          </w:p>
        </w:tc>
        <w:tc>
          <w:tcPr>
            <w:tcW w:w="1783" w:type="dxa"/>
            <w:tcBorders>
              <w:left w:val="single" w:color="000000" w:sz="4" w:space="0"/>
            </w:tcBorders>
            <w:vAlign w:val="center"/>
          </w:tcPr>
          <w:p w14:paraId="44538648">
            <w:pPr>
              <w:snapToGrid w:val="0"/>
              <w:jc w:val="center"/>
              <w:rPr>
                <w:rFonts w:hint="eastAsia" w:ascii="Arial" w:hAnsi="Arial" w:eastAsia="黑体" w:cs="Arial"/>
                <w:sz w:val="24"/>
                <w:lang w:val="en-US" w:eastAsia="zh-CN"/>
              </w:rPr>
            </w:pPr>
            <w:r>
              <w:rPr>
                <w:rFonts w:hint="eastAsia" w:ascii="Arial" w:hAnsi="Arial" w:eastAsia="黑体" w:cs="Arial"/>
                <w:sz w:val="24"/>
                <w:lang w:val="en-US" w:eastAsia="zh-CN"/>
              </w:rPr>
              <w:t>质量标准</w:t>
            </w:r>
          </w:p>
        </w:tc>
        <w:tc>
          <w:tcPr>
            <w:tcW w:w="1783" w:type="dxa"/>
            <w:vAlign w:val="center"/>
          </w:tcPr>
          <w:p w14:paraId="160825F6">
            <w:pPr>
              <w:snapToGrid w:val="0"/>
              <w:jc w:val="center"/>
              <w:rPr>
                <w:rFonts w:ascii="Arial" w:hAnsi="Arial" w:eastAsia="黑体" w:cs="Arial"/>
                <w:sz w:val="24"/>
              </w:rPr>
            </w:pPr>
            <w:r>
              <w:rPr>
                <w:rFonts w:hint="eastAsia" w:ascii="Arial" w:hAnsi="Arial" w:eastAsia="黑体" w:cs="Arial"/>
                <w:sz w:val="24"/>
                <w:lang w:val="en-US" w:eastAsia="zh-CN"/>
              </w:rPr>
              <w:t>询比</w:t>
            </w:r>
            <w:r>
              <w:rPr>
                <w:rFonts w:ascii="Arial" w:hAnsi="Arial" w:eastAsia="黑体" w:cs="Arial"/>
                <w:sz w:val="24"/>
              </w:rPr>
              <w:t>保证金</w:t>
            </w:r>
          </w:p>
        </w:tc>
        <w:tc>
          <w:tcPr>
            <w:tcW w:w="1787" w:type="dxa"/>
            <w:vAlign w:val="center"/>
          </w:tcPr>
          <w:p w14:paraId="5DC6A611">
            <w:pPr>
              <w:snapToGrid w:val="0"/>
              <w:jc w:val="center"/>
              <w:rPr>
                <w:rFonts w:ascii="Arial" w:hAnsi="Arial" w:eastAsia="黑体" w:cs="Arial"/>
                <w:sz w:val="24"/>
              </w:rPr>
            </w:pPr>
            <w:r>
              <w:rPr>
                <w:rFonts w:ascii="Arial" w:hAnsi="Arial" w:eastAsia="黑体" w:cs="Arial"/>
                <w:sz w:val="24"/>
              </w:rPr>
              <w:t>备注</w:t>
            </w:r>
          </w:p>
        </w:tc>
      </w:tr>
      <w:tr w14:paraId="02B0D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2371" w:type="dxa"/>
            <w:vAlign w:val="center"/>
          </w:tcPr>
          <w:p w14:paraId="78BF0D9C">
            <w:pPr>
              <w:snapToGrid w:val="0"/>
              <w:spacing w:before="120" w:beforeLines="50" w:after="120" w:afterLines="50"/>
              <w:jc w:val="center"/>
              <w:rPr>
                <w:rFonts w:hint="default" w:ascii="Arial" w:hAnsi="Arial" w:eastAsia="楷体_GB2312" w:cs="Arial"/>
                <w:sz w:val="24"/>
                <w:lang w:val="en-US" w:eastAsia="zh-CN"/>
              </w:rPr>
            </w:pPr>
            <w:r>
              <w:rPr>
                <w:rFonts w:hint="eastAsia" w:ascii="Arial" w:hAnsi="Arial" w:eastAsia="楷体_GB2312" w:cs="Arial"/>
                <w:sz w:val="24"/>
                <w:lang w:val="en-US" w:eastAsia="zh-CN"/>
              </w:rPr>
              <w:t>提供采购范围要求的所有内容</w:t>
            </w:r>
          </w:p>
        </w:tc>
        <w:tc>
          <w:tcPr>
            <w:tcW w:w="3277" w:type="dxa"/>
            <w:vAlign w:val="center"/>
          </w:tcPr>
          <w:p w14:paraId="3C691A7B">
            <w:pPr>
              <w:snapToGrid w:val="0"/>
              <w:spacing w:before="120" w:beforeLines="50" w:after="120" w:afterLines="50" w:line="240" w:lineRule="auto"/>
              <w:jc w:val="left"/>
              <w:rPr>
                <w:rFonts w:hint="eastAsia" w:ascii="Arial" w:hAnsi="Arial" w:eastAsia="楷体_GB2312" w:cs="Arial"/>
                <w:sz w:val="24"/>
                <w:lang w:val="en-US" w:eastAsia="zh-CN"/>
              </w:rPr>
            </w:pPr>
            <w:r>
              <w:rPr>
                <w:rFonts w:hint="eastAsia" w:ascii="Arial" w:hAnsi="Arial" w:eastAsia="楷体_GB2312" w:cs="Arial"/>
                <w:sz w:val="24"/>
                <w:lang w:val="en-US" w:eastAsia="zh-CN"/>
              </w:rPr>
              <w:t>大写：</w:t>
            </w:r>
          </w:p>
          <w:p w14:paraId="790B99EA">
            <w:pPr>
              <w:snapToGrid w:val="0"/>
              <w:spacing w:before="120" w:beforeLines="50" w:after="120" w:afterLines="50" w:line="240" w:lineRule="auto"/>
              <w:jc w:val="left"/>
              <w:rPr>
                <w:rFonts w:hint="default" w:ascii="Arial" w:hAnsi="Arial" w:eastAsia="楷体_GB2312" w:cs="Arial"/>
                <w:sz w:val="24"/>
                <w:lang w:val="en-US" w:eastAsia="zh-CN"/>
              </w:rPr>
            </w:pPr>
            <w:r>
              <w:rPr>
                <w:rFonts w:hint="eastAsia" w:ascii="Arial" w:hAnsi="Arial" w:eastAsia="楷体_GB2312" w:cs="Arial"/>
                <w:sz w:val="24"/>
                <w:lang w:val="en-US" w:eastAsia="zh-CN"/>
              </w:rPr>
              <w:t>小写：</w:t>
            </w:r>
          </w:p>
        </w:tc>
        <w:tc>
          <w:tcPr>
            <w:tcW w:w="1783" w:type="dxa"/>
            <w:vAlign w:val="center"/>
          </w:tcPr>
          <w:p w14:paraId="02AEA07D">
            <w:pPr>
              <w:snapToGrid w:val="0"/>
              <w:spacing w:before="120" w:beforeLines="50" w:after="120" w:afterLines="50"/>
              <w:jc w:val="center"/>
              <w:rPr>
                <w:rFonts w:hint="eastAsia" w:ascii="Arial" w:hAnsi="Arial" w:eastAsia="楷体_GB2312" w:cs="Arial"/>
                <w:sz w:val="24"/>
                <w:lang w:val="en-US" w:eastAsia="zh-CN"/>
              </w:rPr>
            </w:pPr>
          </w:p>
        </w:tc>
        <w:tc>
          <w:tcPr>
            <w:tcW w:w="1783" w:type="dxa"/>
            <w:tcBorders>
              <w:right w:val="single" w:color="000000" w:sz="4" w:space="0"/>
            </w:tcBorders>
            <w:vAlign w:val="center"/>
          </w:tcPr>
          <w:p w14:paraId="25E943F9">
            <w:pPr>
              <w:snapToGrid w:val="0"/>
              <w:spacing w:before="120" w:beforeLines="50" w:after="120" w:afterLines="50"/>
              <w:jc w:val="center"/>
              <w:rPr>
                <w:rFonts w:hint="eastAsia" w:ascii="Arial" w:hAnsi="Arial" w:eastAsia="楷体_GB2312" w:cs="Arial"/>
                <w:sz w:val="24"/>
                <w:lang w:val="en-US" w:eastAsia="zh-CN"/>
              </w:rPr>
            </w:pPr>
          </w:p>
        </w:tc>
        <w:tc>
          <w:tcPr>
            <w:tcW w:w="1783" w:type="dxa"/>
            <w:tcBorders>
              <w:left w:val="single" w:color="000000" w:sz="4" w:space="0"/>
            </w:tcBorders>
            <w:vAlign w:val="center"/>
          </w:tcPr>
          <w:p w14:paraId="447337A1">
            <w:pPr>
              <w:snapToGrid w:val="0"/>
              <w:spacing w:before="120" w:beforeLines="50" w:after="120" w:afterLines="50"/>
              <w:jc w:val="center"/>
              <w:rPr>
                <w:rFonts w:hint="eastAsia" w:ascii="Arial" w:hAnsi="Arial" w:eastAsia="楷体_GB2312" w:cs="Arial"/>
                <w:sz w:val="24"/>
                <w:lang w:val="en-US" w:eastAsia="zh-CN"/>
              </w:rPr>
            </w:pPr>
          </w:p>
        </w:tc>
        <w:tc>
          <w:tcPr>
            <w:tcW w:w="1783" w:type="dxa"/>
            <w:vAlign w:val="center"/>
          </w:tcPr>
          <w:p w14:paraId="4117E0BC">
            <w:pPr>
              <w:snapToGrid w:val="0"/>
              <w:spacing w:before="120" w:beforeLines="50" w:after="120" w:afterLines="50"/>
              <w:jc w:val="center"/>
              <w:rPr>
                <w:rFonts w:hint="eastAsia" w:ascii="Arial" w:hAnsi="Arial" w:eastAsia="楷体_GB2312" w:cs="Arial"/>
                <w:sz w:val="24"/>
                <w:lang w:val="en-US" w:eastAsia="zh-CN"/>
              </w:rPr>
            </w:pPr>
            <w:r>
              <w:rPr>
                <w:rFonts w:hint="eastAsia" w:ascii="Arial" w:hAnsi="Arial" w:eastAsia="楷体_GB2312" w:cs="Arial"/>
                <w:sz w:val="24"/>
                <w:lang w:val="en-US" w:eastAsia="zh-CN"/>
              </w:rPr>
              <w:t>万元</w:t>
            </w:r>
          </w:p>
        </w:tc>
        <w:tc>
          <w:tcPr>
            <w:tcW w:w="1787" w:type="dxa"/>
            <w:vAlign w:val="center"/>
          </w:tcPr>
          <w:p w14:paraId="18541A88">
            <w:pPr>
              <w:snapToGrid w:val="0"/>
              <w:jc w:val="center"/>
              <w:rPr>
                <w:rFonts w:ascii="Arial" w:hAnsi="Arial" w:cs="Arial"/>
                <w:sz w:val="24"/>
                <w:u w:val="single"/>
              </w:rPr>
            </w:pPr>
          </w:p>
        </w:tc>
      </w:tr>
    </w:tbl>
    <w:p w14:paraId="02C7938E">
      <w:pPr>
        <w:pStyle w:val="104"/>
        <w:adjustRightInd/>
        <w:snapToGrid/>
        <w:spacing w:after="0" w:line="240" w:lineRule="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响应报价填写无条件折扣后的总价，不得填写除价格外的任何其他优惠。</w:t>
      </w:r>
    </w:p>
    <w:p w14:paraId="73A445FD">
      <w:pPr>
        <w:pStyle w:val="104"/>
        <w:tabs>
          <w:tab w:val="left" w:pos="624"/>
        </w:tabs>
        <w:adjustRightInd/>
        <w:snapToGrid/>
        <w:spacing w:after="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有条件折扣不得填写，评审时也不予考虑。</w:t>
      </w:r>
    </w:p>
    <w:p w14:paraId="24825C36">
      <w:pPr>
        <w:spacing w:line="360" w:lineRule="auto"/>
        <w:rPr>
          <w:rFonts w:hint="eastAsia" w:ascii="宋体" w:hAnsi="宋体" w:eastAsia="宋体" w:cs="宋体"/>
          <w:sz w:val="24"/>
          <w:szCs w:val="24"/>
        </w:rPr>
      </w:pPr>
    </w:p>
    <w:p w14:paraId="39B1FBAD">
      <w:pPr>
        <w:pStyle w:val="14"/>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公章）</w:t>
      </w:r>
    </w:p>
    <w:p w14:paraId="46B4528E">
      <w:pPr>
        <w:pStyle w:val="14"/>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供应商法定代表人或授权代表签字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657CFF5E">
      <w:pPr>
        <w:pStyle w:val="14"/>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7A2F8019">
      <w:pPr>
        <w:rPr>
          <w:rFonts w:hint="eastAsia" w:ascii="Times New Roman" w:hAnsi="Times New Roman" w:eastAsia="宋体" w:cs="Times New Roman"/>
          <w:b/>
          <w:bCs w:val="0"/>
          <w:color w:val="auto"/>
          <w:kern w:val="0"/>
          <w:sz w:val="28"/>
          <w:szCs w:val="32"/>
          <w:highlight w:val="none"/>
          <w:lang w:val="en-US" w:eastAsia="zh-CN" w:bidi="ar-SA"/>
        </w:rPr>
      </w:pPr>
      <w:r>
        <w:rPr>
          <w:rFonts w:hint="eastAsia" w:ascii="Times New Roman" w:hAnsi="Times New Roman" w:eastAsia="宋体" w:cs="Times New Roman"/>
          <w:b/>
          <w:bCs w:val="0"/>
          <w:color w:val="auto"/>
          <w:kern w:val="0"/>
          <w:sz w:val="28"/>
          <w:szCs w:val="32"/>
          <w:highlight w:val="none"/>
          <w:lang w:val="en-US" w:eastAsia="zh-CN" w:bidi="ar-SA"/>
        </w:rPr>
        <w:br w:type="page"/>
      </w:r>
    </w:p>
    <w:p w14:paraId="46CB3BA3">
      <w:pPr>
        <w:pStyle w:val="104"/>
        <w:adjustRightInd/>
        <w:snapToGrid/>
        <w:spacing w:after="0"/>
        <w:jc w:val="center"/>
        <w:outlineLvl w:val="1"/>
        <w:rPr>
          <w:rFonts w:hint="eastAsia" w:ascii="Times New Roman" w:hAnsi="Times New Roman" w:eastAsia="宋体" w:cs="Times New Roman"/>
          <w:b/>
          <w:bCs w:val="0"/>
          <w:color w:val="auto"/>
          <w:kern w:val="0"/>
          <w:sz w:val="28"/>
          <w:szCs w:val="32"/>
          <w:highlight w:val="none"/>
          <w:lang w:val="en-US" w:eastAsia="zh-CN" w:bidi="ar-SA"/>
        </w:rPr>
      </w:pPr>
      <w:r>
        <w:rPr>
          <w:rFonts w:hint="eastAsia" w:ascii="Times New Roman" w:hAnsi="Times New Roman" w:eastAsia="宋体" w:cs="Times New Roman"/>
          <w:b/>
          <w:bCs w:val="0"/>
          <w:color w:val="auto"/>
          <w:kern w:val="0"/>
          <w:sz w:val="28"/>
          <w:szCs w:val="32"/>
          <w:highlight w:val="none"/>
          <w:lang w:val="en-US" w:eastAsia="zh-CN" w:bidi="ar-SA"/>
        </w:rPr>
        <w:t>三、响应分项报价表格式</w:t>
      </w:r>
    </w:p>
    <w:p w14:paraId="3D691859">
      <w:pPr>
        <w:pStyle w:val="7"/>
        <w:spacing w:line="360" w:lineRule="auto"/>
        <w:ind w:left="0" w:leftChars="0" w:firstLine="0" w:firstLineChars="0"/>
        <w:rPr>
          <w:rFonts w:ascii="Arial" w:hAnsi="Arial" w:eastAsia="仿宋_GB2312" w:cs="Arial"/>
        </w:rPr>
      </w:pPr>
      <w:r>
        <w:rPr>
          <w:rFonts w:hint="eastAsia" w:ascii="宋体" w:hAnsi="宋体" w:eastAsia="宋体" w:cs="宋体"/>
          <w:sz w:val="24"/>
          <w:lang w:val="en-US" w:eastAsia="zh-CN"/>
        </w:rPr>
        <w:t>项目</w:t>
      </w:r>
      <w:r>
        <w:rPr>
          <w:rFonts w:hint="eastAsia" w:ascii="宋体" w:hAnsi="宋体" w:eastAsia="宋体" w:cs="宋体"/>
          <w:sz w:val="24"/>
        </w:rPr>
        <w:t>编号：               项目名称：</w:t>
      </w:r>
    </w:p>
    <w:tbl>
      <w:tblPr>
        <w:tblStyle w:val="28"/>
        <w:tblW w:w="4996"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3"/>
        <w:gridCol w:w="3860"/>
        <w:gridCol w:w="2204"/>
        <w:gridCol w:w="2187"/>
        <w:gridCol w:w="3160"/>
        <w:gridCol w:w="1647"/>
      </w:tblGrid>
      <w:tr w14:paraId="70DA7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0" w:hRule="atLeast"/>
        </w:trPr>
        <w:tc>
          <w:tcPr>
            <w:tcW w:w="923" w:type="dxa"/>
          </w:tcPr>
          <w:p w14:paraId="13A5174A">
            <w:pPr>
              <w:snapToGrid w:val="0"/>
              <w:spacing w:before="120" w:beforeLines="50" w:after="120" w:afterLines="50"/>
              <w:jc w:val="center"/>
              <w:rPr>
                <w:rFonts w:ascii="Arial" w:hAnsi="Arial" w:eastAsia="黑体" w:cs="Arial"/>
                <w:sz w:val="24"/>
                <w:szCs w:val="24"/>
              </w:rPr>
            </w:pPr>
            <w:r>
              <w:rPr>
                <w:rFonts w:hint="eastAsia" w:ascii="Arial" w:hAnsi="Arial" w:eastAsia="黑体" w:cs="Arial"/>
                <w:sz w:val="24"/>
                <w:szCs w:val="24"/>
              </w:rPr>
              <w:t>序号</w:t>
            </w:r>
          </w:p>
        </w:tc>
        <w:tc>
          <w:tcPr>
            <w:tcW w:w="3860" w:type="dxa"/>
          </w:tcPr>
          <w:p w14:paraId="02B6178D">
            <w:pPr>
              <w:snapToGrid w:val="0"/>
              <w:spacing w:before="120" w:beforeLines="50" w:after="120" w:afterLines="50"/>
              <w:jc w:val="center"/>
              <w:rPr>
                <w:rFonts w:ascii="Arial" w:hAnsi="Arial" w:eastAsia="黑体" w:cs="Arial"/>
                <w:sz w:val="24"/>
                <w:szCs w:val="24"/>
              </w:rPr>
            </w:pPr>
            <w:r>
              <w:rPr>
                <w:rFonts w:ascii="Arial" w:hAnsi="Arial" w:eastAsia="黑体" w:cs="Arial"/>
                <w:sz w:val="24"/>
                <w:szCs w:val="24"/>
              </w:rPr>
              <w:t>内容</w:t>
            </w:r>
          </w:p>
        </w:tc>
        <w:tc>
          <w:tcPr>
            <w:tcW w:w="2204" w:type="dxa"/>
            <w:vAlign w:val="center"/>
          </w:tcPr>
          <w:p w14:paraId="7C169C17">
            <w:pPr>
              <w:snapToGrid w:val="0"/>
              <w:spacing w:before="120" w:beforeLines="50" w:after="120" w:afterLines="50"/>
              <w:jc w:val="center"/>
              <w:rPr>
                <w:rFonts w:ascii="Arial" w:hAnsi="Arial" w:eastAsia="黑体" w:cs="Arial"/>
                <w:sz w:val="24"/>
                <w:szCs w:val="24"/>
              </w:rPr>
            </w:pPr>
            <w:r>
              <w:rPr>
                <w:rFonts w:ascii="Arial" w:hAnsi="Arial" w:eastAsia="黑体" w:cs="Arial"/>
                <w:sz w:val="24"/>
                <w:szCs w:val="24"/>
              </w:rPr>
              <w:t>数量</w:t>
            </w:r>
            <w:r>
              <w:rPr>
                <w:rFonts w:hint="eastAsia" w:ascii="Arial" w:hAnsi="Arial" w:eastAsia="黑体" w:cs="Arial"/>
                <w:sz w:val="24"/>
                <w:szCs w:val="24"/>
              </w:rPr>
              <w:t>或标准</w:t>
            </w:r>
          </w:p>
        </w:tc>
        <w:tc>
          <w:tcPr>
            <w:tcW w:w="2187" w:type="dxa"/>
            <w:tcBorders>
              <w:left w:val="single" w:color="auto" w:sz="4" w:space="0"/>
            </w:tcBorders>
            <w:vAlign w:val="center"/>
          </w:tcPr>
          <w:p w14:paraId="6843D97B">
            <w:pPr>
              <w:snapToGrid w:val="0"/>
              <w:jc w:val="center"/>
              <w:rPr>
                <w:rFonts w:ascii="Arial" w:hAnsi="Arial" w:eastAsia="黑体" w:cs="Arial"/>
                <w:sz w:val="24"/>
                <w:szCs w:val="24"/>
              </w:rPr>
            </w:pPr>
            <w:r>
              <w:rPr>
                <w:rFonts w:ascii="Arial" w:hAnsi="Arial" w:eastAsia="黑体" w:cs="Arial"/>
                <w:sz w:val="24"/>
                <w:szCs w:val="24"/>
              </w:rPr>
              <w:t>单价</w:t>
            </w:r>
          </w:p>
        </w:tc>
        <w:tc>
          <w:tcPr>
            <w:tcW w:w="3160" w:type="dxa"/>
            <w:tcBorders>
              <w:left w:val="single" w:color="auto" w:sz="4" w:space="0"/>
            </w:tcBorders>
            <w:vAlign w:val="center"/>
          </w:tcPr>
          <w:p w14:paraId="141E1FF9">
            <w:pPr>
              <w:snapToGrid w:val="0"/>
              <w:jc w:val="center"/>
              <w:rPr>
                <w:rFonts w:ascii="Arial" w:hAnsi="Arial" w:eastAsia="黑体" w:cs="Arial"/>
                <w:sz w:val="24"/>
                <w:szCs w:val="24"/>
              </w:rPr>
            </w:pPr>
            <w:r>
              <w:rPr>
                <w:rFonts w:ascii="Arial" w:hAnsi="Arial" w:eastAsia="黑体" w:cs="Arial"/>
                <w:sz w:val="24"/>
                <w:szCs w:val="24"/>
              </w:rPr>
              <w:t>合计</w:t>
            </w:r>
          </w:p>
        </w:tc>
        <w:tc>
          <w:tcPr>
            <w:tcW w:w="1647" w:type="dxa"/>
            <w:tcBorders>
              <w:left w:val="single" w:color="auto" w:sz="4" w:space="0"/>
            </w:tcBorders>
            <w:vAlign w:val="center"/>
          </w:tcPr>
          <w:p w14:paraId="6219D575">
            <w:pPr>
              <w:snapToGrid w:val="0"/>
              <w:jc w:val="center"/>
              <w:rPr>
                <w:rFonts w:ascii="Arial" w:hAnsi="Arial" w:eastAsia="黑体" w:cs="Arial"/>
                <w:sz w:val="24"/>
                <w:szCs w:val="24"/>
              </w:rPr>
            </w:pPr>
            <w:r>
              <w:rPr>
                <w:rFonts w:hint="eastAsia"/>
                <w:b/>
                <w:sz w:val="24"/>
                <w:szCs w:val="24"/>
              </w:rPr>
              <w:t>备注</w:t>
            </w:r>
          </w:p>
        </w:tc>
      </w:tr>
      <w:tr w14:paraId="3D9F61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923" w:type="dxa"/>
            <w:vAlign w:val="center"/>
          </w:tcPr>
          <w:p w14:paraId="488E5936">
            <w:pPr>
              <w:tabs>
                <w:tab w:val="left" w:pos="1908"/>
                <w:tab w:val="center" w:pos="2363"/>
              </w:tabs>
              <w:snapToGrid w:val="0"/>
              <w:spacing w:before="120" w:beforeLines="50" w:after="120" w:afterLines="50" w:line="240" w:lineRule="auto"/>
              <w:jc w:val="center"/>
              <w:rPr>
                <w:rFonts w:ascii="Arial" w:hAnsi="Arial" w:eastAsia="楷体_GB2312" w:cs="Arial"/>
                <w:sz w:val="24"/>
                <w:szCs w:val="24"/>
              </w:rPr>
            </w:pPr>
            <w:r>
              <w:rPr>
                <w:rFonts w:ascii="Arial" w:hAnsi="Arial" w:eastAsia="楷体_GB2312" w:cs="Arial"/>
                <w:sz w:val="24"/>
                <w:szCs w:val="24"/>
              </w:rPr>
              <w:t>1</w:t>
            </w:r>
          </w:p>
        </w:tc>
        <w:tc>
          <w:tcPr>
            <w:tcW w:w="3860" w:type="dxa"/>
          </w:tcPr>
          <w:p w14:paraId="6DAEFACE">
            <w:pPr>
              <w:tabs>
                <w:tab w:val="left" w:pos="1908"/>
                <w:tab w:val="center" w:pos="2363"/>
              </w:tabs>
              <w:snapToGrid w:val="0"/>
              <w:spacing w:before="120" w:beforeLines="50" w:after="120" w:afterLines="50" w:line="240" w:lineRule="auto"/>
              <w:jc w:val="center"/>
              <w:rPr>
                <w:rFonts w:ascii="Arial" w:hAnsi="Arial" w:eastAsia="楷体_GB2312" w:cs="Arial"/>
                <w:sz w:val="24"/>
                <w:szCs w:val="24"/>
              </w:rPr>
            </w:pPr>
            <w:r>
              <w:rPr>
                <w:rFonts w:hint="eastAsia" w:ascii="仿宋" w:hAnsi="仿宋" w:eastAsia="仿宋" w:cs="仿宋"/>
                <w:i w:val="0"/>
                <w:iCs w:val="0"/>
                <w:color w:val="000000"/>
                <w:kern w:val="0"/>
                <w:sz w:val="22"/>
                <w:szCs w:val="22"/>
                <w:u w:val="none"/>
                <w:lang w:val="en-US" w:eastAsia="zh-CN" w:bidi="ar"/>
              </w:rPr>
              <w:t>TPEP钢管</w:t>
            </w:r>
          </w:p>
        </w:tc>
        <w:tc>
          <w:tcPr>
            <w:tcW w:w="2204" w:type="dxa"/>
            <w:shd w:val="clear" w:color="auto" w:fill="auto"/>
            <w:vAlign w:val="center"/>
          </w:tcPr>
          <w:p w14:paraId="0949EBE4">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214米</w:t>
            </w:r>
          </w:p>
        </w:tc>
        <w:tc>
          <w:tcPr>
            <w:tcW w:w="2187" w:type="dxa"/>
            <w:tcBorders>
              <w:left w:val="single" w:color="auto" w:sz="4" w:space="0"/>
            </w:tcBorders>
            <w:shd w:val="clear" w:color="auto" w:fill="auto"/>
            <w:vAlign w:val="center"/>
          </w:tcPr>
          <w:p w14:paraId="48FBC431">
            <w:pPr>
              <w:snapToGrid w:val="0"/>
              <w:spacing w:line="240" w:lineRule="auto"/>
              <w:jc w:val="center"/>
              <w:rPr>
                <w:rFonts w:hint="default" w:ascii="Arial" w:hAnsi="Arial" w:eastAsia="楷体_GB2312" w:cs="Arial"/>
                <w:kern w:val="2"/>
                <w:sz w:val="24"/>
                <w:szCs w:val="24"/>
                <w:lang w:val="en-US" w:eastAsia="zh-CN" w:bidi="ar-SA"/>
              </w:rPr>
            </w:pPr>
            <w:r>
              <w:rPr>
                <w:rFonts w:hint="eastAsia" w:ascii="Arial" w:hAnsi="Arial" w:eastAsia="楷体_GB2312" w:cs="Arial"/>
                <w:sz w:val="24"/>
                <w:szCs w:val="24"/>
                <w:lang w:val="en-US" w:eastAsia="zh-CN"/>
              </w:rPr>
              <w:t>元/米</w:t>
            </w:r>
          </w:p>
        </w:tc>
        <w:tc>
          <w:tcPr>
            <w:tcW w:w="3160" w:type="dxa"/>
            <w:tcBorders>
              <w:left w:val="single" w:color="auto" w:sz="4" w:space="0"/>
            </w:tcBorders>
            <w:shd w:val="clear" w:color="auto" w:fill="auto"/>
            <w:vAlign w:val="center"/>
          </w:tcPr>
          <w:p w14:paraId="65E7E4E3">
            <w:pPr>
              <w:snapToGrid w:val="0"/>
              <w:spacing w:line="240" w:lineRule="auto"/>
              <w:jc w:val="center"/>
              <w:rPr>
                <w:rFonts w:hint="default" w:ascii="Arial" w:hAnsi="Arial" w:eastAsia="楷体_GB2312" w:cs="Arial"/>
                <w:kern w:val="2"/>
                <w:sz w:val="24"/>
                <w:szCs w:val="24"/>
                <w:lang w:val="en-US" w:eastAsia="zh-CN" w:bidi="ar-SA"/>
              </w:rPr>
            </w:pPr>
            <w:r>
              <w:rPr>
                <w:rFonts w:hint="eastAsia" w:ascii="Arial" w:hAnsi="Arial" w:eastAsia="楷体_GB2312" w:cs="Arial"/>
                <w:sz w:val="24"/>
                <w:szCs w:val="24"/>
                <w:lang w:val="en-US" w:eastAsia="zh-CN"/>
              </w:rPr>
              <w:t>万元</w:t>
            </w:r>
          </w:p>
        </w:tc>
        <w:tc>
          <w:tcPr>
            <w:tcW w:w="1647" w:type="dxa"/>
            <w:tcBorders>
              <w:left w:val="single" w:color="auto" w:sz="4" w:space="0"/>
            </w:tcBorders>
            <w:vAlign w:val="center"/>
          </w:tcPr>
          <w:p w14:paraId="5D935ED4">
            <w:pPr>
              <w:snapToGrid w:val="0"/>
              <w:spacing w:line="240" w:lineRule="auto"/>
              <w:jc w:val="center"/>
              <w:rPr>
                <w:rFonts w:ascii="Arial" w:hAnsi="Arial" w:eastAsia="楷体_GB2312" w:cs="Arial"/>
                <w:sz w:val="24"/>
                <w:szCs w:val="24"/>
              </w:rPr>
            </w:pPr>
          </w:p>
        </w:tc>
      </w:tr>
      <w:tr w14:paraId="31CB3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923" w:type="dxa"/>
          </w:tcPr>
          <w:p w14:paraId="39543FB5">
            <w:pPr>
              <w:tabs>
                <w:tab w:val="left" w:pos="1908"/>
                <w:tab w:val="center" w:pos="2363"/>
              </w:tabs>
              <w:snapToGrid w:val="0"/>
              <w:spacing w:before="120" w:beforeLines="50" w:after="120" w:afterLines="50" w:line="240" w:lineRule="auto"/>
              <w:jc w:val="center"/>
              <w:rPr>
                <w:rFonts w:hint="eastAsia" w:ascii="Arial" w:hAnsi="Arial" w:eastAsia="楷体_GB2312" w:cs="Arial"/>
                <w:sz w:val="24"/>
                <w:szCs w:val="24"/>
                <w:lang w:eastAsia="zh-CN"/>
              </w:rPr>
            </w:pPr>
            <w:r>
              <w:rPr>
                <w:rFonts w:hint="eastAsia" w:ascii="Arial" w:hAnsi="Arial" w:eastAsia="楷体_GB2312" w:cs="Arial"/>
                <w:sz w:val="24"/>
                <w:szCs w:val="24"/>
                <w:lang w:val="en-US" w:eastAsia="zh-CN"/>
              </w:rPr>
              <w:t>2</w:t>
            </w:r>
          </w:p>
        </w:tc>
        <w:tc>
          <w:tcPr>
            <w:tcW w:w="3860" w:type="dxa"/>
          </w:tcPr>
          <w:p w14:paraId="27E99416">
            <w:pPr>
              <w:snapToGrid w:val="0"/>
              <w:spacing w:before="120" w:beforeLines="50" w:after="120" w:afterLines="50" w:line="240" w:lineRule="auto"/>
              <w:jc w:val="center"/>
              <w:rPr>
                <w:rFonts w:ascii="Arial" w:hAnsi="Arial" w:eastAsia="楷体_GB2312" w:cs="Arial"/>
                <w:sz w:val="24"/>
                <w:szCs w:val="24"/>
              </w:rPr>
            </w:pPr>
            <w:r>
              <w:rPr>
                <w:rFonts w:hint="eastAsia" w:ascii="仿宋" w:hAnsi="仿宋" w:eastAsia="仿宋" w:cs="仿宋"/>
                <w:i w:val="0"/>
                <w:iCs w:val="0"/>
                <w:color w:val="000000"/>
                <w:kern w:val="0"/>
                <w:sz w:val="22"/>
                <w:szCs w:val="22"/>
                <w:u w:val="none"/>
                <w:lang w:val="en-US" w:eastAsia="zh-CN" w:bidi="ar"/>
              </w:rPr>
              <w:t>钢制弯头</w:t>
            </w:r>
          </w:p>
        </w:tc>
        <w:tc>
          <w:tcPr>
            <w:tcW w:w="2204" w:type="dxa"/>
            <w:shd w:val="clear" w:color="auto" w:fill="auto"/>
            <w:vAlign w:val="center"/>
          </w:tcPr>
          <w:p w14:paraId="1FA1CA3A">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11个</w:t>
            </w:r>
          </w:p>
        </w:tc>
        <w:tc>
          <w:tcPr>
            <w:tcW w:w="2187" w:type="dxa"/>
            <w:tcBorders>
              <w:left w:val="single" w:color="auto" w:sz="4" w:space="0"/>
            </w:tcBorders>
            <w:shd w:val="clear" w:color="auto" w:fill="auto"/>
            <w:vAlign w:val="center"/>
          </w:tcPr>
          <w:p w14:paraId="290CEE62">
            <w:pPr>
              <w:snapToGrid w:val="0"/>
              <w:spacing w:line="240" w:lineRule="auto"/>
              <w:jc w:val="center"/>
              <w:rPr>
                <w:rFonts w:ascii="Arial" w:hAnsi="Arial" w:eastAsia="楷体_GB2312" w:cs="Arial"/>
                <w:kern w:val="2"/>
                <w:sz w:val="24"/>
                <w:szCs w:val="24"/>
                <w:lang w:val="en-US" w:eastAsia="zh-CN" w:bidi="ar-SA"/>
              </w:rPr>
            </w:pPr>
            <w:r>
              <w:rPr>
                <w:rFonts w:hint="eastAsia" w:ascii="Arial" w:hAnsi="Arial" w:eastAsia="楷体_GB2312" w:cs="Arial"/>
                <w:sz w:val="24"/>
                <w:szCs w:val="24"/>
                <w:lang w:val="en-US" w:eastAsia="zh-CN"/>
              </w:rPr>
              <w:t>元/个</w:t>
            </w:r>
          </w:p>
        </w:tc>
        <w:tc>
          <w:tcPr>
            <w:tcW w:w="3160" w:type="dxa"/>
            <w:tcBorders>
              <w:left w:val="single" w:color="auto" w:sz="4" w:space="0"/>
            </w:tcBorders>
            <w:shd w:val="clear" w:color="auto" w:fill="auto"/>
            <w:vAlign w:val="center"/>
          </w:tcPr>
          <w:p w14:paraId="3F027974">
            <w:pPr>
              <w:snapToGrid w:val="0"/>
              <w:spacing w:line="240" w:lineRule="auto"/>
              <w:jc w:val="center"/>
              <w:rPr>
                <w:rFonts w:ascii="Arial" w:hAnsi="Arial" w:eastAsia="楷体_GB2312" w:cs="Arial"/>
                <w:kern w:val="2"/>
                <w:sz w:val="24"/>
                <w:szCs w:val="24"/>
                <w:lang w:val="en-US" w:eastAsia="zh-CN" w:bidi="ar-SA"/>
              </w:rPr>
            </w:pPr>
            <w:r>
              <w:rPr>
                <w:rFonts w:hint="eastAsia" w:ascii="Arial" w:hAnsi="Arial" w:eastAsia="楷体_GB2312" w:cs="Arial"/>
                <w:sz w:val="24"/>
                <w:szCs w:val="24"/>
                <w:lang w:val="en-US" w:eastAsia="zh-CN"/>
              </w:rPr>
              <w:t>万元</w:t>
            </w:r>
          </w:p>
        </w:tc>
        <w:tc>
          <w:tcPr>
            <w:tcW w:w="1647" w:type="dxa"/>
            <w:tcBorders>
              <w:left w:val="single" w:color="auto" w:sz="4" w:space="0"/>
            </w:tcBorders>
            <w:vAlign w:val="center"/>
          </w:tcPr>
          <w:p w14:paraId="5B511E8B">
            <w:pPr>
              <w:snapToGrid w:val="0"/>
              <w:spacing w:line="240" w:lineRule="auto"/>
              <w:jc w:val="center"/>
              <w:rPr>
                <w:rFonts w:ascii="Arial" w:hAnsi="Arial" w:eastAsia="楷体_GB2312" w:cs="Arial"/>
                <w:sz w:val="24"/>
                <w:szCs w:val="24"/>
              </w:rPr>
            </w:pPr>
          </w:p>
        </w:tc>
      </w:tr>
      <w:tr w14:paraId="0314D3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923" w:type="dxa"/>
            <w:vAlign w:val="center"/>
          </w:tcPr>
          <w:p w14:paraId="4775EFDC">
            <w:pPr>
              <w:tabs>
                <w:tab w:val="left" w:pos="1908"/>
                <w:tab w:val="center" w:pos="2363"/>
              </w:tabs>
              <w:snapToGrid w:val="0"/>
              <w:spacing w:before="120" w:beforeLines="50" w:after="120" w:afterLines="50" w:line="240" w:lineRule="auto"/>
              <w:jc w:val="center"/>
              <w:rPr>
                <w:rFonts w:hint="eastAsia" w:ascii="Arial" w:hAnsi="Arial" w:eastAsia="楷体_GB2312" w:cs="Arial"/>
                <w:sz w:val="24"/>
                <w:szCs w:val="24"/>
                <w:lang w:eastAsia="zh-CN"/>
              </w:rPr>
            </w:pPr>
            <w:r>
              <w:rPr>
                <w:rFonts w:hint="eastAsia" w:ascii="Arial" w:hAnsi="Arial" w:eastAsia="楷体_GB2312" w:cs="Arial"/>
                <w:sz w:val="24"/>
                <w:szCs w:val="24"/>
                <w:lang w:val="en-US" w:eastAsia="zh-CN"/>
              </w:rPr>
              <w:t>3</w:t>
            </w:r>
          </w:p>
        </w:tc>
        <w:tc>
          <w:tcPr>
            <w:tcW w:w="3860" w:type="dxa"/>
          </w:tcPr>
          <w:p w14:paraId="6B864EE0">
            <w:pPr>
              <w:tabs>
                <w:tab w:val="left" w:pos="1908"/>
                <w:tab w:val="center" w:pos="2363"/>
              </w:tabs>
              <w:snapToGrid w:val="0"/>
              <w:spacing w:before="120" w:beforeLines="50" w:after="120" w:afterLines="50" w:line="240" w:lineRule="auto"/>
              <w:jc w:val="center"/>
              <w:rPr>
                <w:rFonts w:ascii="Arial" w:hAnsi="Arial" w:eastAsia="楷体_GB2312" w:cs="Arial"/>
                <w:sz w:val="24"/>
                <w:szCs w:val="24"/>
              </w:rPr>
            </w:pPr>
            <w:r>
              <w:rPr>
                <w:rFonts w:hint="eastAsia" w:ascii="仿宋" w:hAnsi="仿宋" w:eastAsia="仿宋" w:cs="仿宋"/>
                <w:i w:val="0"/>
                <w:iCs w:val="0"/>
                <w:color w:val="000000"/>
                <w:kern w:val="0"/>
                <w:sz w:val="22"/>
                <w:szCs w:val="22"/>
                <w:u w:val="none"/>
                <w:lang w:val="en-US" w:eastAsia="zh-CN" w:bidi="ar"/>
              </w:rPr>
              <w:t>钢制三通</w:t>
            </w:r>
          </w:p>
        </w:tc>
        <w:tc>
          <w:tcPr>
            <w:tcW w:w="2204" w:type="dxa"/>
            <w:shd w:val="clear" w:color="auto" w:fill="auto"/>
            <w:vAlign w:val="center"/>
          </w:tcPr>
          <w:p w14:paraId="744652FF">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1个</w:t>
            </w:r>
          </w:p>
        </w:tc>
        <w:tc>
          <w:tcPr>
            <w:tcW w:w="2187" w:type="dxa"/>
            <w:tcBorders>
              <w:left w:val="single" w:color="auto" w:sz="4" w:space="0"/>
            </w:tcBorders>
            <w:vAlign w:val="center"/>
          </w:tcPr>
          <w:p w14:paraId="6D37143B">
            <w:pPr>
              <w:snapToGrid w:val="0"/>
              <w:spacing w:line="240" w:lineRule="auto"/>
              <w:jc w:val="center"/>
              <w:rPr>
                <w:rFonts w:ascii="Arial" w:hAnsi="Arial" w:eastAsia="楷体_GB2312" w:cs="Arial"/>
                <w:sz w:val="24"/>
                <w:szCs w:val="24"/>
              </w:rPr>
            </w:pPr>
            <w:r>
              <w:rPr>
                <w:rFonts w:hint="eastAsia" w:ascii="Arial" w:hAnsi="Arial" w:eastAsia="楷体_GB2312" w:cs="Arial"/>
                <w:sz w:val="24"/>
                <w:szCs w:val="24"/>
                <w:lang w:val="en-US" w:eastAsia="zh-CN"/>
              </w:rPr>
              <w:t>元/个</w:t>
            </w:r>
          </w:p>
        </w:tc>
        <w:tc>
          <w:tcPr>
            <w:tcW w:w="3160" w:type="dxa"/>
            <w:tcBorders>
              <w:left w:val="single" w:color="auto" w:sz="4" w:space="0"/>
            </w:tcBorders>
            <w:shd w:val="clear" w:color="auto" w:fill="auto"/>
            <w:vAlign w:val="center"/>
          </w:tcPr>
          <w:p w14:paraId="4E186485">
            <w:pPr>
              <w:snapToGrid w:val="0"/>
              <w:spacing w:line="240" w:lineRule="auto"/>
              <w:jc w:val="center"/>
              <w:rPr>
                <w:rFonts w:ascii="Arial" w:hAnsi="Arial" w:eastAsia="楷体_GB2312" w:cs="Arial"/>
                <w:kern w:val="2"/>
                <w:sz w:val="24"/>
                <w:szCs w:val="24"/>
                <w:lang w:val="en-US" w:eastAsia="zh-CN" w:bidi="ar-SA"/>
              </w:rPr>
            </w:pPr>
            <w:r>
              <w:rPr>
                <w:rFonts w:hint="eastAsia" w:ascii="Arial" w:hAnsi="Arial" w:eastAsia="楷体_GB2312" w:cs="Arial"/>
                <w:sz w:val="24"/>
                <w:szCs w:val="24"/>
                <w:lang w:val="en-US" w:eastAsia="zh-CN"/>
              </w:rPr>
              <w:t>万元</w:t>
            </w:r>
          </w:p>
        </w:tc>
        <w:tc>
          <w:tcPr>
            <w:tcW w:w="1647" w:type="dxa"/>
            <w:tcBorders>
              <w:left w:val="single" w:color="auto" w:sz="4" w:space="0"/>
            </w:tcBorders>
            <w:vAlign w:val="center"/>
          </w:tcPr>
          <w:p w14:paraId="3296DD8D">
            <w:pPr>
              <w:snapToGrid w:val="0"/>
              <w:spacing w:line="240" w:lineRule="auto"/>
              <w:jc w:val="center"/>
              <w:rPr>
                <w:rFonts w:ascii="Arial" w:hAnsi="Arial" w:eastAsia="楷体_GB2312" w:cs="Arial"/>
                <w:sz w:val="24"/>
                <w:szCs w:val="24"/>
              </w:rPr>
            </w:pPr>
          </w:p>
        </w:tc>
      </w:tr>
      <w:tr w14:paraId="04A32E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9174" w:type="dxa"/>
            <w:gridSpan w:val="4"/>
          </w:tcPr>
          <w:p w14:paraId="5E9ACFE0">
            <w:pPr>
              <w:snapToGrid w:val="0"/>
              <w:spacing w:before="120" w:beforeLines="50" w:after="120" w:afterLines="50" w:line="240" w:lineRule="auto"/>
              <w:jc w:val="center"/>
              <w:rPr>
                <w:rFonts w:ascii="Arial" w:hAnsi="Arial" w:eastAsia="楷体_GB2312" w:cs="Arial"/>
                <w:sz w:val="24"/>
                <w:szCs w:val="24"/>
              </w:rPr>
            </w:pPr>
            <w:r>
              <w:rPr>
                <w:rFonts w:ascii="Arial" w:hAnsi="Arial" w:eastAsia="楷体_GB2312" w:cs="Arial"/>
                <w:sz w:val="24"/>
                <w:szCs w:val="24"/>
              </w:rPr>
              <w:t>总计</w:t>
            </w:r>
          </w:p>
        </w:tc>
        <w:tc>
          <w:tcPr>
            <w:tcW w:w="3160" w:type="dxa"/>
            <w:tcBorders>
              <w:left w:val="single" w:color="auto" w:sz="4" w:space="0"/>
            </w:tcBorders>
            <w:vAlign w:val="center"/>
          </w:tcPr>
          <w:p w14:paraId="0B15BD61">
            <w:pPr>
              <w:snapToGrid w:val="0"/>
              <w:spacing w:line="240" w:lineRule="auto"/>
              <w:jc w:val="center"/>
              <w:rPr>
                <w:rFonts w:ascii="Arial" w:hAnsi="Arial" w:eastAsia="楷体_GB2312" w:cs="Arial"/>
                <w:sz w:val="24"/>
                <w:szCs w:val="24"/>
              </w:rPr>
            </w:pPr>
            <w:r>
              <w:rPr>
                <w:rFonts w:hint="eastAsia" w:ascii="Arial" w:hAnsi="Arial" w:eastAsia="楷体_GB2312" w:cs="Arial"/>
                <w:sz w:val="24"/>
                <w:szCs w:val="24"/>
                <w:lang w:val="en-US" w:eastAsia="zh-CN"/>
              </w:rPr>
              <w:t>万元</w:t>
            </w:r>
          </w:p>
        </w:tc>
        <w:tc>
          <w:tcPr>
            <w:tcW w:w="1647" w:type="dxa"/>
            <w:tcBorders>
              <w:left w:val="single" w:color="auto" w:sz="4" w:space="0"/>
            </w:tcBorders>
            <w:vAlign w:val="center"/>
          </w:tcPr>
          <w:p w14:paraId="328B5286">
            <w:pPr>
              <w:snapToGrid w:val="0"/>
              <w:spacing w:line="240" w:lineRule="auto"/>
              <w:jc w:val="center"/>
              <w:rPr>
                <w:rFonts w:ascii="Arial" w:hAnsi="Arial" w:eastAsia="楷体_GB2312" w:cs="Arial"/>
                <w:sz w:val="24"/>
                <w:szCs w:val="24"/>
              </w:rPr>
            </w:pPr>
          </w:p>
        </w:tc>
      </w:tr>
    </w:tbl>
    <w:p w14:paraId="2D5E4736">
      <w:pPr>
        <w:snapToGrid w:val="0"/>
        <w:jc w:val="left"/>
        <w:rPr>
          <w:rFonts w:hint="eastAsia" w:ascii="宋体" w:hAnsi="宋体" w:eastAsia="宋体" w:cs="宋体"/>
          <w:sz w:val="24"/>
        </w:rPr>
      </w:pPr>
      <w:r>
        <w:rPr>
          <w:rFonts w:hint="eastAsia" w:ascii="宋体" w:hAnsi="宋体" w:eastAsia="宋体" w:cs="宋体"/>
          <w:sz w:val="24"/>
        </w:rPr>
        <w:t>注：1. 如果按单价计算的结果与总价不一致，以单价为准修正总价。</w:t>
      </w:r>
    </w:p>
    <w:p w14:paraId="47E0CD5A">
      <w:pPr>
        <w:snapToGrid w:val="0"/>
        <w:ind w:firstLine="480" w:firstLineChars="200"/>
        <w:jc w:val="left"/>
        <w:rPr>
          <w:rFonts w:hint="eastAsia" w:ascii="宋体" w:hAnsi="宋体" w:eastAsia="宋体" w:cs="宋体"/>
          <w:sz w:val="24"/>
        </w:rPr>
      </w:pPr>
      <w:r>
        <w:rPr>
          <w:rFonts w:hint="eastAsia" w:ascii="宋体" w:hAnsi="宋体" w:eastAsia="宋体" w:cs="宋体"/>
          <w:sz w:val="24"/>
        </w:rPr>
        <w:t>2. 如果不提供分项报价将视为没有实质性响应</w:t>
      </w:r>
      <w:r>
        <w:rPr>
          <w:rFonts w:hint="eastAsia" w:ascii="宋体" w:hAnsi="宋体" w:eastAsia="宋体" w:cs="宋体"/>
          <w:sz w:val="24"/>
          <w:lang w:val="en-US" w:eastAsia="zh-CN"/>
        </w:rPr>
        <w:t>询比</w:t>
      </w:r>
      <w:r>
        <w:rPr>
          <w:rFonts w:hint="eastAsia" w:ascii="宋体" w:hAnsi="宋体" w:eastAsia="宋体" w:cs="宋体"/>
          <w:sz w:val="24"/>
        </w:rPr>
        <w:t>文件。</w:t>
      </w:r>
    </w:p>
    <w:p w14:paraId="63BC3DDF">
      <w:pPr>
        <w:snapToGrid w:val="0"/>
        <w:ind w:firstLine="480" w:firstLineChars="200"/>
        <w:jc w:val="left"/>
        <w:rPr>
          <w:rFonts w:hint="eastAsia" w:ascii="宋体" w:hAnsi="宋体" w:eastAsia="宋体" w:cs="宋体"/>
          <w:sz w:val="24"/>
        </w:rPr>
      </w:pPr>
      <w:r>
        <w:rPr>
          <w:rFonts w:hint="eastAsia" w:ascii="宋体" w:hAnsi="宋体" w:eastAsia="宋体" w:cs="宋体"/>
          <w:sz w:val="24"/>
        </w:rPr>
        <w:t>3. 供应商可根据实际情况自行扩展表格细项。</w:t>
      </w:r>
    </w:p>
    <w:p w14:paraId="20385EAA">
      <w:pPr>
        <w:pStyle w:val="14"/>
        <w:snapToGrid w:val="0"/>
        <w:spacing w:line="360" w:lineRule="auto"/>
        <w:ind w:firstLine="480" w:firstLineChars="200"/>
        <w:rPr>
          <w:rFonts w:hint="eastAsia" w:ascii="宋体" w:hAnsi="宋体" w:eastAsia="宋体" w:cs="宋体"/>
          <w:sz w:val="24"/>
          <w:szCs w:val="24"/>
        </w:rPr>
      </w:pPr>
    </w:p>
    <w:p w14:paraId="47D37E0B">
      <w:pPr>
        <w:pStyle w:val="14"/>
        <w:snapToGrid w:val="0"/>
        <w:spacing w:line="360" w:lineRule="auto"/>
        <w:ind w:firstLine="480" w:firstLineChars="200"/>
        <w:rPr>
          <w:rFonts w:ascii="Arial" w:hAnsi="Arial" w:cs="Arial"/>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公章）</w:t>
      </w:r>
    </w:p>
    <w:p w14:paraId="68949F83">
      <w:pPr>
        <w:pStyle w:val="14"/>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供应商法定代表人或授权代表签字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0DD1E8D1">
      <w:pPr>
        <w:pStyle w:val="14"/>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00C4CA08">
      <w:pPr>
        <w:pStyle w:val="14"/>
        <w:snapToGrid w:val="0"/>
        <w:spacing w:line="360" w:lineRule="auto"/>
        <w:ind w:firstLine="480" w:firstLineChars="200"/>
        <w:rPr>
          <w:rFonts w:hint="eastAsia" w:ascii="宋体" w:hAnsi="宋体" w:eastAsia="宋体" w:cs="宋体"/>
          <w:sz w:val="24"/>
          <w:szCs w:val="24"/>
          <w:u w:val="single"/>
          <w:lang w:val="en-US" w:eastAsia="zh-CN"/>
        </w:rPr>
        <w:sectPr>
          <w:pgSz w:w="16838" w:h="11906" w:orient="landscape"/>
          <w:pgMar w:top="1587" w:right="1361" w:bottom="1587" w:left="1701"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2BCCCF68">
      <w:pPr>
        <w:pStyle w:val="3"/>
        <w:outlineLvl w:val="1"/>
        <w:rPr>
          <w:rFonts w:hint="default" w:ascii="Times New Roman" w:hAnsi="Times New Roman" w:cs="Times New Roman"/>
          <w:color w:val="auto"/>
          <w:highlight w:val="none"/>
          <w:lang w:eastAsia="zh-CN"/>
        </w:rPr>
      </w:pPr>
      <w:bookmarkStart w:id="387" w:name="_Toc14198"/>
      <w:bookmarkStart w:id="388" w:name="_Toc20629"/>
      <w:bookmarkStart w:id="389" w:name="_Toc12101"/>
      <w:bookmarkStart w:id="390" w:name="_Toc2095877"/>
      <w:bookmarkStart w:id="391" w:name="_Toc8195"/>
      <w:bookmarkStart w:id="392" w:name="_Toc20116"/>
      <w:bookmarkStart w:id="393" w:name="_Toc25356"/>
      <w:bookmarkStart w:id="394" w:name="_Toc31468"/>
      <w:bookmarkStart w:id="395" w:name="_Toc9253"/>
      <w:bookmarkStart w:id="396" w:name="_Toc819"/>
      <w:bookmarkStart w:id="397" w:name="_Toc17477"/>
      <w:bookmarkStart w:id="398" w:name="_Toc10469"/>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lang w:eastAsia="zh-CN"/>
        </w:rPr>
        <w:t>、法定代表人（单位负责人）身份证明</w:t>
      </w:r>
      <w:bookmarkEnd w:id="387"/>
      <w:bookmarkEnd w:id="388"/>
      <w:bookmarkEnd w:id="389"/>
      <w:bookmarkEnd w:id="390"/>
      <w:bookmarkEnd w:id="391"/>
      <w:bookmarkEnd w:id="392"/>
      <w:bookmarkEnd w:id="393"/>
      <w:bookmarkEnd w:id="394"/>
      <w:bookmarkEnd w:id="395"/>
      <w:bookmarkEnd w:id="396"/>
      <w:bookmarkEnd w:id="397"/>
      <w:bookmarkEnd w:id="398"/>
    </w:p>
    <w:p w14:paraId="6C0A75B0">
      <w:pPr>
        <w:spacing w:before="8"/>
        <w:rPr>
          <w:rFonts w:hint="default" w:ascii="Times New Roman" w:hAnsi="Times New Roman" w:cs="Times New Roman"/>
          <w:b/>
          <w:color w:val="auto"/>
          <w:sz w:val="25"/>
          <w:szCs w:val="21"/>
          <w:highlight w:val="none"/>
        </w:rPr>
      </w:pPr>
    </w:p>
    <w:p w14:paraId="58EC7826">
      <w:pPr>
        <w:tabs>
          <w:tab w:val="left" w:pos="3928"/>
        </w:tabs>
        <w:ind w:left="100" w:right="1980"/>
        <w:rPr>
          <w:rFonts w:hint="default" w:ascii="Times New Roman" w:hAnsi="Times New Roman" w:cs="Times New Roman"/>
          <w:color w:val="auto"/>
          <w:sz w:val="24"/>
          <w:highlight w:val="none"/>
        </w:rPr>
      </w:pPr>
    </w:p>
    <w:p w14:paraId="42C0E966">
      <w:pPr>
        <w:tabs>
          <w:tab w:val="left" w:pos="3928"/>
        </w:tabs>
        <w:ind w:left="100" w:right="1980"/>
        <w:rPr>
          <w:rFonts w:hint="default"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名称：</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p>
    <w:p w14:paraId="58F67BBC">
      <w:pPr>
        <w:spacing w:before="1"/>
        <w:rPr>
          <w:rFonts w:hint="default" w:ascii="Times New Roman" w:hAnsi="Times New Roman" w:cs="Times New Roman"/>
          <w:color w:val="auto"/>
          <w:sz w:val="22"/>
          <w:szCs w:val="22"/>
          <w:highlight w:val="none"/>
        </w:rPr>
      </w:pPr>
    </w:p>
    <w:p w14:paraId="1573613F">
      <w:pPr>
        <w:tabs>
          <w:tab w:val="left" w:pos="2412"/>
          <w:tab w:val="left" w:pos="3883"/>
          <w:tab w:val="left" w:pos="5352"/>
          <w:tab w:val="left" w:pos="6869"/>
        </w:tabs>
        <w:spacing w:before="37"/>
        <w:ind w:left="1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姓名：</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性别：</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年龄：</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职务：</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p>
    <w:p w14:paraId="78938DC7">
      <w:pPr>
        <w:spacing w:before="4"/>
        <w:rPr>
          <w:rFonts w:hint="default" w:ascii="Times New Roman" w:hAnsi="Times New Roman" w:cs="Times New Roman"/>
          <w:color w:val="auto"/>
          <w:sz w:val="22"/>
          <w:szCs w:val="22"/>
          <w:highlight w:val="none"/>
        </w:rPr>
      </w:pPr>
    </w:p>
    <w:p w14:paraId="7A207D44">
      <w:pPr>
        <w:tabs>
          <w:tab w:val="left" w:pos="2832"/>
        </w:tabs>
        <w:spacing w:before="37"/>
        <w:ind w:left="100"/>
        <w:rPr>
          <w:rFonts w:hint="default" w:ascii="Times New Roman" w:hAnsi="Times New Roman" w:cs="Times New Roman"/>
          <w:color w:val="auto"/>
          <w:sz w:val="22"/>
          <w:szCs w:val="22"/>
          <w:highlight w:val="none"/>
        </w:rPr>
      </w:pPr>
      <w:r>
        <w:rPr>
          <w:rFonts w:hint="default" w:ascii="Times New Roman" w:hAnsi="Times New Roman" w:cs="Times New Roman"/>
          <w:color w:val="auto"/>
          <w:spacing w:val="-1"/>
          <w:sz w:val="22"/>
          <w:szCs w:val="22"/>
          <w:highlight w:val="none"/>
        </w:rPr>
        <w:t>系</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pacing w:val="-3"/>
          <w:sz w:val="22"/>
          <w:szCs w:val="22"/>
          <w:highlight w:val="none"/>
        </w:rPr>
        <w:t>（</w:t>
      </w: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pacing w:val="-3"/>
          <w:sz w:val="22"/>
          <w:szCs w:val="22"/>
          <w:highlight w:val="none"/>
        </w:rPr>
        <w:t>名</w:t>
      </w:r>
      <w:r>
        <w:rPr>
          <w:rFonts w:hint="default" w:ascii="Times New Roman" w:hAnsi="Times New Roman" w:cs="Times New Roman"/>
          <w:color w:val="auto"/>
          <w:sz w:val="22"/>
          <w:szCs w:val="22"/>
          <w:highlight w:val="none"/>
        </w:rPr>
        <w:t>称</w:t>
      </w:r>
      <w:r>
        <w:rPr>
          <w:rFonts w:hint="default" w:ascii="Times New Roman" w:hAnsi="Times New Roman" w:cs="Times New Roman"/>
          <w:color w:val="auto"/>
          <w:spacing w:val="-3"/>
          <w:sz w:val="22"/>
          <w:szCs w:val="22"/>
          <w:highlight w:val="none"/>
        </w:rPr>
        <w:t>）</w:t>
      </w:r>
      <w:r>
        <w:rPr>
          <w:rFonts w:hint="default" w:ascii="Times New Roman" w:hAnsi="Times New Roman" w:cs="Times New Roman"/>
          <w:color w:val="auto"/>
          <w:sz w:val="22"/>
          <w:szCs w:val="22"/>
          <w:highlight w:val="none"/>
        </w:rPr>
        <w:t>的</w:t>
      </w:r>
      <w:r>
        <w:rPr>
          <w:rFonts w:hint="default" w:ascii="Times New Roman" w:hAnsi="Times New Roman" w:cs="Times New Roman"/>
          <w:color w:val="auto"/>
          <w:spacing w:val="-3"/>
          <w:sz w:val="22"/>
          <w:szCs w:val="22"/>
          <w:highlight w:val="none"/>
        </w:rPr>
        <w:t>法定</w:t>
      </w:r>
      <w:r>
        <w:rPr>
          <w:rFonts w:hint="default" w:ascii="Times New Roman" w:hAnsi="Times New Roman" w:cs="Times New Roman"/>
          <w:color w:val="auto"/>
          <w:sz w:val="22"/>
          <w:szCs w:val="22"/>
          <w:highlight w:val="none"/>
        </w:rPr>
        <w:t>代表</w:t>
      </w:r>
      <w:r>
        <w:rPr>
          <w:rFonts w:hint="default" w:ascii="Times New Roman" w:hAnsi="Times New Roman" w:cs="Times New Roman"/>
          <w:color w:val="auto"/>
          <w:spacing w:val="-3"/>
          <w:sz w:val="22"/>
          <w:szCs w:val="22"/>
          <w:highlight w:val="none"/>
        </w:rPr>
        <w:t>人</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pacing w:val="-3"/>
          <w:sz w:val="22"/>
          <w:szCs w:val="22"/>
          <w:highlight w:val="none"/>
        </w:rPr>
        <w:t>单</w:t>
      </w:r>
      <w:r>
        <w:rPr>
          <w:rFonts w:hint="default" w:ascii="Times New Roman" w:hAnsi="Times New Roman" w:cs="Times New Roman"/>
          <w:color w:val="auto"/>
          <w:sz w:val="22"/>
          <w:szCs w:val="22"/>
          <w:highlight w:val="none"/>
        </w:rPr>
        <w:t>位</w:t>
      </w:r>
      <w:r>
        <w:rPr>
          <w:rFonts w:hint="default" w:ascii="Times New Roman" w:hAnsi="Times New Roman" w:cs="Times New Roman"/>
          <w:color w:val="auto"/>
          <w:spacing w:val="-3"/>
          <w:sz w:val="22"/>
          <w:szCs w:val="22"/>
          <w:highlight w:val="none"/>
        </w:rPr>
        <w:t>负</w:t>
      </w:r>
      <w:r>
        <w:rPr>
          <w:rFonts w:hint="default" w:ascii="Times New Roman" w:hAnsi="Times New Roman" w:cs="Times New Roman"/>
          <w:color w:val="auto"/>
          <w:sz w:val="22"/>
          <w:szCs w:val="22"/>
          <w:highlight w:val="none"/>
        </w:rPr>
        <w:t>责</w:t>
      </w:r>
      <w:r>
        <w:rPr>
          <w:rFonts w:hint="default" w:ascii="Times New Roman" w:hAnsi="Times New Roman" w:cs="Times New Roman"/>
          <w:color w:val="auto"/>
          <w:spacing w:val="-3"/>
          <w:sz w:val="22"/>
          <w:szCs w:val="22"/>
          <w:highlight w:val="none"/>
        </w:rPr>
        <w:t>人</w:t>
      </w:r>
      <w:r>
        <w:rPr>
          <w:rFonts w:hint="default" w:ascii="Times New Roman" w:hAnsi="Times New Roman" w:cs="Times New Roman"/>
          <w:color w:val="auto"/>
          <w:spacing w:val="-106"/>
          <w:sz w:val="22"/>
          <w:szCs w:val="22"/>
          <w:highlight w:val="none"/>
        </w:rPr>
        <w:t>）</w:t>
      </w:r>
      <w:r>
        <w:rPr>
          <w:rFonts w:hint="default" w:ascii="Times New Roman" w:hAnsi="Times New Roman" w:cs="Times New Roman"/>
          <w:color w:val="auto"/>
          <w:sz w:val="22"/>
          <w:szCs w:val="22"/>
          <w:highlight w:val="none"/>
        </w:rPr>
        <w:t>。</w:t>
      </w:r>
    </w:p>
    <w:p w14:paraId="3BA020FC">
      <w:pPr>
        <w:spacing w:before="10"/>
        <w:rPr>
          <w:rFonts w:hint="default" w:ascii="Times New Roman" w:hAnsi="Times New Roman" w:cs="Times New Roman"/>
          <w:color w:val="auto"/>
          <w:sz w:val="22"/>
          <w:szCs w:val="22"/>
          <w:highlight w:val="none"/>
        </w:rPr>
      </w:pPr>
    </w:p>
    <w:p w14:paraId="039D0799">
      <w:pPr>
        <w:spacing w:before="36"/>
        <w:ind w:left="520" w:right="198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特此证明。</w:t>
      </w:r>
    </w:p>
    <w:p w14:paraId="03303F9A">
      <w:pPr>
        <w:rPr>
          <w:rFonts w:hint="default" w:ascii="Times New Roman" w:hAnsi="Times New Roman" w:cs="Times New Roman"/>
          <w:color w:val="auto"/>
          <w:sz w:val="22"/>
          <w:szCs w:val="22"/>
          <w:highlight w:val="none"/>
        </w:rPr>
      </w:pPr>
    </w:p>
    <w:p w14:paraId="117EBA5A">
      <w:pPr>
        <w:spacing w:before="4"/>
        <w:rPr>
          <w:rFonts w:hint="default" w:ascii="Times New Roman" w:hAnsi="Times New Roman" w:cs="Times New Roman"/>
          <w:color w:val="auto"/>
          <w:sz w:val="22"/>
          <w:szCs w:val="22"/>
          <w:highlight w:val="none"/>
        </w:rPr>
      </w:pPr>
    </w:p>
    <w:p w14:paraId="7E45D48D">
      <w:pPr>
        <w:ind w:left="100" w:right="1980"/>
        <w:rPr>
          <w:rFonts w:hint="default" w:ascii="Times New Roman" w:hAnsi="Times New Roman" w:cs="Times New Roman"/>
          <w:color w:val="auto"/>
          <w:sz w:val="22"/>
          <w:szCs w:val="22"/>
          <w:highlight w:val="none"/>
        </w:rPr>
      </w:pPr>
    </w:p>
    <w:p w14:paraId="26F6FB3E">
      <w:pPr>
        <w:spacing w:line="440" w:lineRule="exact"/>
        <w:ind w:firstLine="440" w:firstLineChars="200"/>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附：法定代表人（单位负责人）身份证正反面复印件</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身份证须在有效期限内</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cs="Times New Roman"/>
          <w:color w:val="auto"/>
          <w:kern w:val="0"/>
          <w:sz w:val="22"/>
          <w:szCs w:val="22"/>
          <w:highlight w:val="none"/>
        </w:rPr>
        <w:t>。</w:t>
      </w:r>
    </w:p>
    <w:p w14:paraId="642DF380">
      <w:pPr>
        <w:spacing w:before="4"/>
        <w:rPr>
          <w:rFonts w:hint="default" w:ascii="Times New Roman" w:hAnsi="Times New Roman" w:cs="Times New Roman"/>
          <w:color w:val="auto"/>
          <w:sz w:val="22"/>
          <w:szCs w:val="22"/>
          <w:highlight w:val="none"/>
        </w:rPr>
      </w:pPr>
    </w:p>
    <w:p w14:paraId="392BFF80">
      <w:pPr>
        <w:rPr>
          <w:rFonts w:hint="default" w:ascii="Times New Roman" w:hAnsi="Times New Roman" w:cs="Times New Roman"/>
          <w:color w:val="auto"/>
          <w:sz w:val="22"/>
          <w:szCs w:val="22"/>
          <w:highlight w:val="none"/>
        </w:rPr>
      </w:pPr>
    </w:p>
    <w:p w14:paraId="36C686EE">
      <w:pPr>
        <w:spacing w:before="1"/>
        <w:rPr>
          <w:rFonts w:hint="default" w:ascii="Times New Roman" w:hAnsi="Times New Roman" w:cs="Times New Roman"/>
          <w:color w:val="auto"/>
          <w:sz w:val="22"/>
          <w:szCs w:val="22"/>
          <w:highlight w:val="none"/>
        </w:rPr>
      </w:pPr>
    </w:p>
    <w:p w14:paraId="29A0CC7A">
      <w:pPr>
        <w:rPr>
          <w:rFonts w:hint="default" w:ascii="Times New Roman" w:hAnsi="Times New Roman" w:cs="Times New Roman"/>
          <w:color w:val="auto"/>
          <w:sz w:val="22"/>
          <w:szCs w:val="22"/>
          <w:highlight w:val="none"/>
        </w:rPr>
      </w:pPr>
    </w:p>
    <w:p w14:paraId="65E3FDFB">
      <w:pPr>
        <w:adjustRightInd w:val="0"/>
        <w:snapToGrid w:val="0"/>
        <w:spacing w:line="480" w:lineRule="atLeast"/>
        <w:rPr>
          <w:rFonts w:hint="default" w:ascii="Times New Roman" w:hAnsi="Times New Roman" w:cs="Times New Roman"/>
          <w:color w:val="auto"/>
          <w:sz w:val="22"/>
          <w:szCs w:val="22"/>
          <w:highlight w:val="none"/>
        </w:rPr>
      </w:pPr>
    </w:p>
    <w:p w14:paraId="199CFD59">
      <w:pPr>
        <w:rPr>
          <w:rFonts w:hint="default" w:ascii="Times New Roman" w:hAnsi="Times New Roman" w:cs="Times New Roman"/>
          <w:color w:val="auto"/>
          <w:sz w:val="22"/>
          <w:szCs w:val="22"/>
          <w:highlight w:val="none"/>
        </w:rPr>
      </w:pPr>
    </w:p>
    <w:p w14:paraId="1FA6D529">
      <w:pPr>
        <w:rPr>
          <w:rFonts w:hint="default" w:ascii="Times New Roman" w:hAnsi="Times New Roman" w:cs="Times New Roman"/>
          <w:color w:val="auto"/>
          <w:sz w:val="22"/>
          <w:szCs w:val="22"/>
          <w:highlight w:val="none"/>
        </w:rPr>
      </w:pPr>
    </w:p>
    <w:p w14:paraId="0546DD6E">
      <w:pPr>
        <w:spacing w:before="11"/>
        <w:rPr>
          <w:rFonts w:hint="default" w:ascii="Times New Roman" w:hAnsi="Times New Roman" w:cs="Times New Roman"/>
          <w:color w:val="auto"/>
          <w:sz w:val="22"/>
          <w:szCs w:val="22"/>
          <w:highlight w:val="none"/>
        </w:rPr>
      </w:pPr>
    </w:p>
    <w:p w14:paraId="258493C5">
      <w:pPr>
        <w:pStyle w:val="14"/>
        <w:snapToGrid w:val="0"/>
        <w:spacing w:line="360" w:lineRule="auto"/>
        <w:ind w:firstLine="440" w:firstLineChars="200"/>
        <w:jc w:val="right"/>
        <w:rPr>
          <w:rFonts w:ascii="Arial" w:hAnsi="Arial" w:cs="Arial"/>
          <w:sz w:val="22"/>
          <w:szCs w:val="22"/>
          <w:u w:val="single"/>
        </w:rPr>
      </w:pPr>
      <w:r>
        <w:rPr>
          <w:rFonts w:hint="eastAsia" w:ascii="宋体" w:hAnsi="宋体" w:eastAsia="宋体" w:cs="宋体"/>
          <w:sz w:val="22"/>
          <w:szCs w:val="22"/>
        </w:rPr>
        <w:t>供应商名称：</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lang w:val="en-US" w:eastAsia="zh-CN"/>
        </w:rPr>
        <w:t>公章）</w:t>
      </w:r>
    </w:p>
    <w:p w14:paraId="66A162A4">
      <w:pPr>
        <w:spacing w:before="7"/>
        <w:rPr>
          <w:rFonts w:hint="default" w:ascii="Times New Roman" w:hAnsi="Times New Roman" w:cs="Times New Roman"/>
          <w:color w:val="auto"/>
          <w:sz w:val="22"/>
          <w:szCs w:val="22"/>
          <w:highlight w:val="none"/>
        </w:rPr>
      </w:pPr>
    </w:p>
    <w:p w14:paraId="072CB8ED">
      <w:pPr>
        <w:tabs>
          <w:tab w:val="left" w:pos="5352"/>
          <w:tab w:val="left" w:pos="6192"/>
          <w:tab w:val="left" w:pos="7032"/>
        </w:tabs>
        <w:spacing w:before="36"/>
        <w:ind w:left="4721"/>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日</w:t>
      </w:r>
    </w:p>
    <w:p w14:paraId="1BE67FD1">
      <w:pPr>
        <w:jc w:val="left"/>
        <w:rPr>
          <w:rFonts w:hint="default" w:ascii="Times New Roman" w:hAnsi="Times New Roman" w:cs="Times New Roman"/>
          <w:color w:val="auto"/>
          <w:kern w:val="0"/>
          <w:sz w:val="22"/>
          <w:szCs w:val="22"/>
          <w:highlight w:val="none"/>
        </w:rPr>
      </w:pPr>
    </w:p>
    <w:p w14:paraId="5681EE0E">
      <w:pPr>
        <w:rPr>
          <w:rFonts w:hint="default" w:ascii="Times New Roman" w:hAnsi="Times New Roman" w:cs="Times New Roman"/>
          <w:color w:val="auto"/>
          <w:highlight w:val="none"/>
        </w:rPr>
        <w:sectPr>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07A715ED">
      <w:pPr>
        <w:pStyle w:val="3"/>
        <w:outlineLvl w:val="1"/>
        <w:rPr>
          <w:rFonts w:hint="default" w:ascii="Times New Roman" w:hAnsi="Times New Roman" w:cs="Times New Roman"/>
          <w:color w:val="auto"/>
          <w:highlight w:val="none"/>
          <w:lang w:eastAsia="zh-CN"/>
        </w:rPr>
      </w:pPr>
      <w:bookmarkStart w:id="399" w:name="_Toc21207"/>
      <w:bookmarkStart w:id="400" w:name="_Toc2095878"/>
      <w:bookmarkStart w:id="401" w:name="_Toc621"/>
      <w:bookmarkStart w:id="402" w:name="_Toc2744"/>
      <w:bookmarkStart w:id="403" w:name="_Toc14610"/>
      <w:bookmarkStart w:id="404" w:name="_Toc12331"/>
      <w:bookmarkStart w:id="405" w:name="_Toc705"/>
      <w:bookmarkStart w:id="406" w:name="_Toc12009"/>
      <w:bookmarkStart w:id="407" w:name="_Toc506"/>
      <w:bookmarkStart w:id="408" w:name="_Toc3830"/>
      <w:bookmarkStart w:id="409" w:name="_Toc30063"/>
      <w:bookmarkStart w:id="410" w:name="_Toc25179"/>
      <w:bookmarkStart w:id="411" w:name="_Toc4793"/>
      <w:bookmarkStart w:id="412" w:name="_Toc26742"/>
      <w:bookmarkStart w:id="413" w:name="_Toc27538"/>
      <w:bookmarkStart w:id="414" w:name="_Toc2095879"/>
      <w:r>
        <w:rPr>
          <w:rFonts w:hint="eastAsia" w:ascii="Times New Roman" w:hAnsi="Times New Roman" w:cs="Times New Roman"/>
          <w:color w:val="auto"/>
          <w:highlight w:val="none"/>
          <w:lang w:val="en-US" w:eastAsia="zh-CN"/>
        </w:rPr>
        <w:t>五</w:t>
      </w:r>
      <w:r>
        <w:rPr>
          <w:rFonts w:hint="default" w:ascii="Times New Roman" w:hAnsi="Times New Roman" w:cs="Times New Roman"/>
          <w:color w:val="auto"/>
          <w:highlight w:val="none"/>
          <w:lang w:eastAsia="zh-CN"/>
        </w:rPr>
        <w:t>、授权委托书</w:t>
      </w:r>
      <w:bookmarkEnd w:id="399"/>
      <w:bookmarkEnd w:id="400"/>
      <w:bookmarkEnd w:id="401"/>
      <w:bookmarkEnd w:id="402"/>
      <w:bookmarkEnd w:id="403"/>
      <w:bookmarkEnd w:id="404"/>
      <w:bookmarkEnd w:id="405"/>
      <w:bookmarkEnd w:id="406"/>
      <w:bookmarkEnd w:id="407"/>
      <w:bookmarkEnd w:id="408"/>
      <w:bookmarkEnd w:id="409"/>
      <w:bookmarkEnd w:id="410"/>
    </w:p>
    <w:p w14:paraId="7946899B">
      <w:pPr>
        <w:rPr>
          <w:rFonts w:hint="default" w:ascii="Times New Roman" w:hAnsi="Times New Roman" w:cs="Times New Roman"/>
          <w:color w:val="auto"/>
          <w:highlight w:val="none"/>
        </w:rPr>
      </w:pPr>
    </w:p>
    <w:p w14:paraId="3F4C06A6">
      <w:pPr>
        <w:tabs>
          <w:tab w:val="left" w:pos="1988"/>
          <w:tab w:val="left" w:pos="5585"/>
        </w:tabs>
        <w:spacing w:before="72" w:beforeLines="30" w:after="72" w:afterLines="30" w:line="480" w:lineRule="exact"/>
        <w:ind w:firstLine="440" w:firstLineChars="2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本人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（姓名）系</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w:t>
      </w: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名称）的法定代表人（单位负责人），</w:t>
      </w:r>
      <w:r>
        <w:rPr>
          <w:rFonts w:hint="default" w:ascii="Times New Roman" w:hAnsi="Times New Roman" w:cs="Times New Roman"/>
          <w:color w:val="auto"/>
          <w:spacing w:val="-3"/>
          <w:sz w:val="22"/>
          <w:szCs w:val="22"/>
          <w:highlight w:val="none"/>
        </w:rPr>
        <w:t>现</w:t>
      </w:r>
      <w:r>
        <w:rPr>
          <w:rFonts w:hint="default" w:ascii="Times New Roman" w:hAnsi="Times New Roman" w:cs="Times New Roman"/>
          <w:color w:val="auto"/>
          <w:sz w:val="22"/>
          <w:szCs w:val="22"/>
          <w:highlight w:val="none"/>
        </w:rPr>
        <w:t>委</w:t>
      </w:r>
      <w:r>
        <w:rPr>
          <w:rFonts w:hint="default" w:ascii="Times New Roman" w:hAnsi="Times New Roman" w:cs="Times New Roman"/>
          <w:color w:val="auto"/>
          <w:spacing w:val="-1"/>
          <w:sz w:val="22"/>
          <w:szCs w:val="22"/>
          <w:highlight w:val="none"/>
        </w:rPr>
        <w:t>托</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（姓名）为我</w:t>
      </w:r>
      <w:r>
        <w:rPr>
          <w:rFonts w:hint="default" w:ascii="Times New Roman" w:hAnsi="Times New Roman" w:cs="Times New Roman"/>
          <w:color w:val="auto"/>
          <w:spacing w:val="-3"/>
          <w:sz w:val="22"/>
          <w:szCs w:val="22"/>
          <w:highlight w:val="none"/>
        </w:rPr>
        <w:t>方代</w:t>
      </w:r>
      <w:r>
        <w:rPr>
          <w:rFonts w:hint="default" w:ascii="Times New Roman" w:hAnsi="Times New Roman" w:cs="Times New Roman"/>
          <w:color w:val="auto"/>
          <w:sz w:val="22"/>
          <w:szCs w:val="22"/>
          <w:highlight w:val="none"/>
        </w:rPr>
        <w:t>理人。代理</w:t>
      </w:r>
      <w:r>
        <w:rPr>
          <w:rFonts w:hint="default" w:ascii="Times New Roman" w:hAnsi="Times New Roman" w:cs="Times New Roman"/>
          <w:color w:val="auto"/>
          <w:spacing w:val="-3"/>
          <w:sz w:val="22"/>
          <w:szCs w:val="22"/>
          <w:highlight w:val="none"/>
        </w:rPr>
        <w:t>人</w:t>
      </w:r>
      <w:r>
        <w:rPr>
          <w:rFonts w:hint="default" w:ascii="Times New Roman" w:hAnsi="Times New Roman" w:cs="Times New Roman"/>
          <w:color w:val="auto"/>
          <w:sz w:val="22"/>
          <w:szCs w:val="22"/>
          <w:highlight w:val="none"/>
        </w:rPr>
        <w:t>根据授</w:t>
      </w:r>
      <w:r>
        <w:rPr>
          <w:rFonts w:hint="default" w:ascii="Times New Roman" w:hAnsi="Times New Roman" w:cs="Times New Roman"/>
          <w:color w:val="auto"/>
          <w:spacing w:val="-3"/>
          <w:sz w:val="22"/>
          <w:szCs w:val="22"/>
          <w:highlight w:val="none"/>
        </w:rPr>
        <w:t>权，</w:t>
      </w:r>
      <w:r>
        <w:rPr>
          <w:rFonts w:hint="default" w:ascii="Times New Roman" w:hAnsi="Times New Roman" w:cs="Times New Roman"/>
          <w:color w:val="auto"/>
          <w:sz w:val="22"/>
          <w:szCs w:val="22"/>
          <w:highlight w:val="none"/>
        </w:rPr>
        <w:t>以我方名义</w:t>
      </w:r>
      <w:r>
        <w:rPr>
          <w:rFonts w:hint="default" w:ascii="Times New Roman" w:hAnsi="Times New Roman" w:cs="Times New Roman"/>
          <w:color w:val="auto"/>
          <w:spacing w:val="-3"/>
          <w:sz w:val="22"/>
          <w:szCs w:val="22"/>
          <w:highlight w:val="none"/>
        </w:rPr>
        <w:t>签</w:t>
      </w:r>
      <w:r>
        <w:rPr>
          <w:rFonts w:hint="default" w:ascii="Times New Roman" w:hAnsi="Times New Roman" w:cs="Times New Roman"/>
          <w:color w:val="auto"/>
          <w:sz w:val="22"/>
          <w:szCs w:val="22"/>
          <w:highlight w:val="none"/>
        </w:rPr>
        <w:t>署、澄清确认、递交、撤回、修改</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（项目名称）</w:t>
      </w:r>
      <w:r>
        <w:rPr>
          <w:rFonts w:hint="eastAsia" w:ascii="Times New Roman" w:hAnsi="Times New Roman" w:cs="Times New Roman"/>
          <w:color w:val="auto"/>
          <w:sz w:val="22"/>
          <w:szCs w:val="22"/>
          <w:highlight w:val="none"/>
          <w:lang w:eastAsia="zh-CN"/>
        </w:rPr>
        <w:t>响应文件</w:t>
      </w:r>
      <w:r>
        <w:rPr>
          <w:rFonts w:hint="default" w:ascii="Times New Roman" w:hAnsi="Times New Roman" w:cs="Times New Roman"/>
          <w:color w:val="auto"/>
          <w:sz w:val="22"/>
          <w:szCs w:val="22"/>
          <w:highlight w:val="none"/>
        </w:rPr>
        <w:t>、签订合同和处理有关事宜，其法律后果由我方承担。</w:t>
      </w:r>
    </w:p>
    <w:p w14:paraId="72DFE0D7">
      <w:pPr>
        <w:tabs>
          <w:tab w:val="left" w:pos="3566"/>
        </w:tabs>
        <w:spacing w:before="72" w:beforeLines="30" w:after="72" w:afterLines="30" w:line="480" w:lineRule="exact"/>
        <w:ind w:right="21" w:firstLine="440" w:firstLineChars="2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委托期限：自本项目</w:t>
      </w:r>
      <w:r>
        <w:rPr>
          <w:rFonts w:hint="eastAsia" w:ascii="Times New Roman" w:hAnsi="Times New Roman" w:cs="Times New Roman"/>
          <w:color w:val="auto"/>
          <w:sz w:val="22"/>
          <w:szCs w:val="22"/>
          <w:highlight w:val="none"/>
          <w:lang w:eastAsia="zh-CN"/>
        </w:rPr>
        <w:t>采购</w:t>
      </w:r>
      <w:r>
        <w:rPr>
          <w:rFonts w:hint="default" w:ascii="Times New Roman" w:hAnsi="Times New Roman" w:cs="Times New Roman"/>
          <w:color w:val="auto"/>
          <w:sz w:val="22"/>
          <w:szCs w:val="22"/>
          <w:highlight w:val="none"/>
          <w:lang w:eastAsia="zh-CN"/>
        </w:rPr>
        <w:t>公告</w:t>
      </w:r>
      <w:r>
        <w:rPr>
          <w:rFonts w:hint="default" w:ascii="Times New Roman" w:hAnsi="Times New Roman" w:cs="Times New Roman"/>
          <w:color w:val="auto"/>
          <w:sz w:val="22"/>
          <w:szCs w:val="22"/>
          <w:highlight w:val="none"/>
        </w:rPr>
        <w:t>发布之日起，至本项目</w:t>
      </w:r>
      <w:r>
        <w:rPr>
          <w:rFonts w:hint="eastAsia" w:ascii="Times New Roman" w:hAnsi="Times New Roman" w:cs="Times New Roman"/>
          <w:color w:val="auto"/>
          <w:sz w:val="22"/>
          <w:szCs w:val="22"/>
          <w:highlight w:val="none"/>
          <w:lang w:eastAsia="zh-CN"/>
        </w:rPr>
        <w:t>采购</w:t>
      </w:r>
      <w:r>
        <w:rPr>
          <w:rFonts w:hint="default" w:ascii="Times New Roman" w:hAnsi="Times New Roman" w:cs="Times New Roman"/>
          <w:color w:val="auto"/>
          <w:sz w:val="22"/>
          <w:szCs w:val="22"/>
          <w:highlight w:val="none"/>
          <w:lang w:eastAsia="zh-CN"/>
        </w:rPr>
        <w:t>文件</w:t>
      </w:r>
      <w:r>
        <w:rPr>
          <w:rFonts w:hint="default" w:ascii="Times New Roman" w:hAnsi="Times New Roman" w:cs="Times New Roman"/>
          <w:color w:val="auto"/>
          <w:sz w:val="22"/>
          <w:szCs w:val="22"/>
          <w:highlight w:val="none"/>
        </w:rPr>
        <w:t>要求的</w:t>
      </w:r>
      <w:r>
        <w:rPr>
          <w:rFonts w:hint="eastAsia" w:ascii="Times New Roman" w:hAnsi="Times New Roman" w:cs="Times New Roman"/>
          <w:color w:val="auto"/>
          <w:sz w:val="22"/>
          <w:szCs w:val="22"/>
          <w:highlight w:val="none"/>
          <w:lang w:eastAsia="zh-CN"/>
        </w:rPr>
        <w:t>响应有效期</w:t>
      </w:r>
      <w:r>
        <w:rPr>
          <w:rFonts w:hint="default" w:ascii="Times New Roman" w:hAnsi="Times New Roman" w:cs="Times New Roman"/>
          <w:color w:val="auto"/>
          <w:sz w:val="22"/>
          <w:szCs w:val="22"/>
          <w:highlight w:val="none"/>
        </w:rPr>
        <w:t>满止。</w:t>
      </w:r>
    </w:p>
    <w:p w14:paraId="526E41D4">
      <w:pPr>
        <w:spacing w:before="72" w:beforeLines="30" w:after="72" w:afterLines="30" w:line="480" w:lineRule="exact"/>
        <w:ind w:left="0" w:leftChars="0" w:right="21" w:firstLine="0" w:firstLineChars="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代理人无转委托权。</w:t>
      </w:r>
    </w:p>
    <w:p w14:paraId="54448567">
      <w:pPr>
        <w:spacing w:before="72" w:beforeLines="30" w:after="72" w:afterLines="30" w:line="480" w:lineRule="exact"/>
        <w:ind w:left="100" w:right="21"/>
        <w:rPr>
          <w:rFonts w:hint="default" w:ascii="Times New Roman" w:hAnsi="Times New Roman" w:cs="Times New Roman"/>
          <w:color w:val="auto"/>
          <w:sz w:val="22"/>
          <w:szCs w:val="22"/>
          <w:highlight w:val="none"/>
        </w:rPr>
      </w:pPr>
    </w:p>
    <w:p w14:paraId="195A19B0">
      <w:pPr>
        <w:spacing w:before="72" w:beforeLines="30" w:after="72" w:afterLines="30" w:line="480" w:lineRule="exact"/>
        <w:ind w:left="100" w:right="21"/>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附：委托代理人身份证正反面复印件</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身份证须在有效期限内</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w:t>
      </w:r>
    </w:p>
    <w:p w14:paraId="740C71DF">
      <w:pPr>
        <w:spacing w:before="72" w:beforeLines="30" w:after="72" w:afterLines="30" w:line="480" w:lineRule="exact"/>
        <w:ind w:left="100" w:right="21"/>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注：本授权委托书需由</w:t>
      </w:r>
      <w:r>
        <w:rPr>
          <w:rFonts w:hint="eastAsia" w:ascii="Times New Roman" w:hAnsi="Times New Roman" w:cs="Times New Roman"/>
          <w:color w:val="auto"/>
          <w:sz w:val="22"/>
          <w:szCs w:val="22"/>
          <w:highlight w:val="none"/>
          <w:lang w:eastAsia="zh-CN"/>
        </w:rPr>
        <w:t>供应商</w:t>
      </w:r>
      <w:r>
        <w:rPr>
          <w:rFonts w:hint="default" w:ascii="Times New Roman" w:hAnsi="Times New Roman" w:eastAsia="宋体" w:cs="Times New Roman"/>
          <w:color w:val="auto"/>
          <w:sz w:val="22"/>
          <w:szCs w:val="22"/>
          <w:highlight w:val="none"/>
        </w:rPr>
        <w:t>加盖单位公章并由其法定代表人（单位负责人）和委托代理人签字</w:t>
      </w:r>
      <w:r>
        <w:rPr>
          <w:rFonts w:hint="eastAsia" w:ascii="Times New Roman" w:hAnsi="Times New Roman" w:cs="Times New Roman"/>
          <w:color w:val="auto"/>
          <w:sz w:val="22"/>
          <w:szCs w:val="22"/>
          <w:highlight w:val="none"/>
          <w:lang w:eastAsia="zh-CN"/>
        </w:rPr>
        <w:t>，</w:t>
      </w:r>
      <w:r>
        <w:rPr>
          <w:rFonts w:hint="eastAsia" w:ascii="Times New Roman" w:hAnsi="Times New Roman" w:cs="Times New Roman"/>
          <w:color w:val="auto"/>
          <w:sz w:val="22"/>
          <w:szCs w:val="22"/>
          <w:highlight w:val="none"/>
          <w:lang w:val="en-US" w:eastAsia="zh-CN"/>
        </w:rPr>
        <w:t>否则无效</w:t>
      </w:r>
      <w:r>
        <w:rPr>
          <w:rFonts w:hint="default" w:ascii="Times New Roman" w:hAnsi="Times New Roman" w:eastAsia="宋体" w:cs="Times New Roman"/>
          <w:color w:val="auto"/>
          <w:sz w:val="22"/>
          <w:szCs w:val="22"/>
          <w:highlight w:val="none"/>
        </w:rPr>
        <w:t>。</w:t>
      </w:r>
    </w:p>
    <w:p w14:paraId="18BAE42D">
      <w:pPr>
        <w:spacing w:before="72" w:beforeLines="30" w:after="72" w:afterLines="30" w:line="480" w:lineRule="exact"/>
        <w:rPr>
          <w:rFonts w:hint="default" w:ascii="Times New Roman" w:hAnsi="Times New Roman" w:cs="Times New Roman"/>
          <w:color w:val="auto"/>
          <w:sz w:val="22"/>
          <w:szCs w:val="22"/>
          <w:highlight w:val="none"/>
        </w:rPr>
      </w:pPr>
    </w:p>
    <w:p w14:paraId="2C5A71D0">
      <w:pPr>
        <w:tabs>
          <w:tab w:val="left" w:pos="3216"/>
          <w:tab w:val="left" w:pos="3636"/>
          <w:tab w:val="left" w:pos="7241"/>
        </w:tabs>
        <w:spacing w:before="72" w:beforeLines="30" w:after="72" w:afterLines="30" w:line="480" w:lineRule="exact"/>
        <w:ind w:left="2793" w:right="21"/>
        <w:rPr>
          <w:rFonts w:hint="default"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eastAsia="zh-CN"/>
        </w:rPr>
        <w:t>供应商</w:t>
      </w:r>
      <w:r>
        <w:rPr>
          <w:rFonts w:hint="eastAsia" w:ascii="宋体" w:hAnsi="宋体" w:eastAsia="宋体" w:cs="宋体"/>
          <w:sz w:val="22"/>
          <w:szCs w:val="22"/>
        </w:rPr>
        <w:t>名称：</w:t>
      </w:r>
      <w:r>
        <w:rPr>
          <w:rFonts w:hint="default" w:ascii="Times New Roman" w:hAnsi="Times New Roman" w:cs="Times New Roman"/>
          <w:color w:val="auto"/>
          <w:spacing w:val="-3"/>
          <w:sz w:val="22"/>
          <w:szCs w:val="22"/>
          <w:highlight w:val="none"/>
          <w:u w:val="single"/>
        </w:rPr>
        <w:t xml:space="preserve"> </w:t>
      </w:r>
      <w:r>
        <w:rPr>
          <w:rFonts w:hint="default" w:ascii="Times New Roman" w:hAnsi="Times New Roman" w:cs="Times New Roman"/>
          <w:color w:val="auto"/>
          <w:spacing w:val="-3"/>
          <w:sz w:val="22"/>
          <w:szCs w:val="22"/>
          <w:highlight w:val="none"/>
          <w:u w:val="single"/>
        </w:rPr>
        <w:tab/>
      </w:r>
      <w:r>
        <w:rPr>
          <w:rFonts w:hint="eastAsia" w:ascii="Times New Roman" w:hAnsi="Times New Roman" w:cs="Times New Roman"/>
          <w:color w:val="auto"/>
          <w:spacing w:val="-3"/>
          <w:sz w:val="22"/>
          <w:szCs w:val="22"/>
          <w:highlight w:val="none"/>
          <w:u w:val="single"/>
          <w:lang w:val="en-US" w:eastAsia="zh-CN"/>
        </w:rPr>
        <w:t xml:space="preserve">      </w:t>
      </w:r>
      <w:r>
        <w:rPr>
          <w:rFonts w:hint="default" w:ascii="Times New Roman" w:hAnsi="Times New Roman" w:cs="Times New Roman"/>
          <w:color w:val="auto"/>
          <w:sz w:val="22"/>
          <w:szCs w:val="22"/>
          <w:highlight w:val="none"/>
        </w:rPr>
        <w:t>（公章）</w:t>
      </w:r>
    </w:p>
    <w:p w14:paraId="6604EB02">
      <w:pPr>
        <w:tabs>
          <w:tab w:val="left" w:pos="7661"/>
        </w:tabs>
        <w:spacing w:before="72" w:beforeLines="30" w:after="72" w:afterLines="30" w:line="480" w:lineRule="exact"/>
        <w:ind w:left="2791" w:right="21"/>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供应商法定</w:t>
      </w:r>
      <w:r>
        <w:rPr>
          <w:rFonts w:hint="default" w:ascii="Times New Roman" w:hAnsi="Times New Roman" w:cs="Times New Roman"/>
          <w:color w:val="auto"/>
          <w:spacing w:val="-3"/>
          <w:sz w:val="22"/>
          <w:szCs w:val="22"/>
          <w:highlight w:val="none"/>
        </w:rPr>
        <w:t>代</w:t>
      </w:r>
      <w:r>
        <w:rPr>
          <w:rFonts w:hint="default" w:ascii="Times New Roman" w:hAnsi="Times New Roman" w:cs="Times New Roman"/>
          <w:color w:val="auto"/>
          <w:sz w:val="22"/>
          <w:szCs w:val="22"/>
          <w:highlight w:val="none"/>
        </w:rPr>
        <w:t>表</w:t>
      </w:r>
      <w:r>
        <w:rPr>
          <w:rFonts w:hint="default" w:ascii="Times New Roman" w:hAnsi="Times New Roman" w:cs="Times New Roman"/>
          <w:color w:val="auto"/>
          <w:spacing w:val="-3"/>
          <w:sz w:val="22"/>
          <w:szCs w:val="22"/>
          <w:highlight w:val="none"/>
        </w:rPr>
        <w:t>人</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pacing w:val="-3"/>
          <w:sz w:val="22"/>
          <w:szCs w:val="22"/>
          <w:highlight w:val="none"/>
        </w:rPr>
        <w:t>单</w:t>
      </w:r>
      <w:r>
        <w:rPr>
          <w:rFonts w:hint="default" w:ascii="Times New Roman" w:hAnsi="Times New Roman" w:cs="Times New Roman"/>
          <w:color w:val="auto"/>
          <w:sz w:val="22"/>
          <w:szCs w:val="22"/>
          <w:highlight w:val="none"/>
        </w:rPr>
        <w:t>位</w:t>
      </w:r>
      <w:r>
        <w:rPr>
          <w:rFonts w:hint="default" w:ascii="Times New Roman" w:hAnsi="Times New Roman" w:cs="Times New Roman"/>
          <w:color w:val="auto"/>
          <w:spacing w:val="-3"/>
          <w:sz w:val="22"/>
          <w:szCs w:val="22"/>
          <w:highlight w:val="none"/>
        </w:rPr>
        <w:t>负</w:t>
      </w:r>
      <w:r>
        <w:rPr>
          <w:rFonts w:hint="default" w:ascii="Times New Roman" w:hAnsi="Times New Roman" w:cs="Times New Roman"/>
          <w:color w:val="auto"/>
          <w:sz w:val="22"/>
          <w:szCs w:val="22"/>
          <w:highlight w:val="none"/>
        </w:rPr>
        <w:t>责</w:t>
      </w:r>
      <w:r>
        <w:rPr>
          <w:rFonts w:hint="default" w:ascii="Times New Roman" w:hAnsi="Times New Roman" w:cs="Times New Roman"/>
          <w:color w:val="auto"/>
          <w:spacing w:val="-3"/>
          <w:sz w:val="22"/>
          <w:szCs w:val="22"/>
          <w:highlight w:val="none"/>
        </w:rPr>
        <w:t>人</w:t>
      </w:r>
      <w:r>
        <w:rPr>
          <w:rFonts w:hint="default" w:ascii="Times New Roman" w:hAnsi="Times New Roman" w:cs="Times New Roman"/>
          <w:color w:val="auto"/>
          <w:spacing w:val="-108"/>
          <w:sz w:val="22"/>
          <w:szCs w:val="22"/>
          <w:highlight w:val="none"/>
        </w:rPr>
        <w:t>）</w:t>
      </w:r>
      <w:r>
        <w:rPr>
          <w:rFonts w:hint="default" w:ascii="Times New Roman" w:hAnsi="Times New Roman" w:cs="Times New Roman"/>
          <w:color w:val="auto"/>
          <w:spacing w:val="-1"/>
          <w:sz w:val="22"/>
          <w:szCs w:val="22"/>
          <w:highlight w:val="none"/>
        </w:rPr>
        <w:t xml:space="preserve"> ：</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lang w:val="en-US" w:eastAsia="zh-CN"/>
        </w:rPr>
        <w:t xml:space="preserve"> </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（签</w:t>
      </w:r>
      <w:r>
        <w:rPr>
          <w:rFonts w:hint="default" w:ascii="Times New Roman" w:hAnsi="Times New Roman" w:cs="Times New Roman"/>
          <w:color w:val="auto"/>
          <w:spacing w:val="-3"/>
          <w:sz w:val="22"/>
          <w:szCs w:val="22"/>
          <w:highlight w:val="none"/>
        </w:rPr>
        <w:t>字</w:t>
      </w:r>
      <w:r>
        <w:rPr>
          <w:rFonts w:hint="default" w:ascii="Times New Roman" w:hAnsi="Times New Roman" w:cs="Times New Roman"/>
          <w:color w:val="auto"/>
          <w:sz w:val="22"/>
          <w:szCs w:val="22"/>
          <w:highlight w:val="none"/>
        </w:rPr>
        <w:t>）</w:t>
      </w:r>
    </w:p>
    <w:p w14:paraId="4E38FDC8">
      <w:pPr>
        <w:tabs>
          <w:tab w:val="left" w:pos="7661"/>
        </w:tabs>
        <w:spacing w:before="72" w:beforeLines="30" w:after="72" w:afterLines="30" w:line="480" w:lineRule="exact"/>
        <w:ind w:left="2793" w:right="21"/>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供应商委托代理人：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lang w:val="en-US" w:eastAsia="zh-CN"/>
        </w:rPr>
        <w:t xml:space="preserve"> </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lang w:val="en-US" w:eastAsia="zh-CN"/>
        </w:rPr>
        <w:t xml:space="preserve"> </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（签字）</w:t>
      </w:r>
    </w:p>
    <w:p w14:paraId="352CE3C9">
      <w:pPr>
        <w:tabs>
          <w:tab w:val="left" w:pos="8549"/>
        </w:tabs>
        <w:spacing w:before="72" w:beforeLines="30" w:after="72" w:afterLines="30" w:line="480" w:lineRule="exact"/>
        <w:ind w:left="2793" w:right="21"/>
        <w:rPr>
          <w:rFonts w:hint="default" w:ascii="Times New Roman" w:hAnsi="Times New Roman" w:cs="Times New Roman"/>
          <w:color w:val="auto"/>
          <w:sz w:val="22"/>
          <w:szCs w:val="22"/>
          <w:highlight w:val="none"/>
        </w:rPr>
      </w:pPr>
    </w:p>
    <w:p w14:paraId="594CDBE6">
      <w:pPr>
        <w:tabs>
          <w:tab w:val="left" w:pos="6643"/>
          <w:tab w:val="left" w:pos="7589"/>
          <w:tab w:val="left" w:pos="8533"/>
        </w:tabs>
        <w:spacing w:before="72" w:beforeLines="30" w:after="72" w:afterLines="30" w:line="480" w:lineRule="exact"/>
        <w:ind w:left="5907" w:right="21"/>
        <w:rPr>
          <w:rFonts w:hint="default" w:ascii="Times New Roman" w:hAnsi="Times New Roman" w:cs="Times New Roman"/>
          <w:color w:val="auto"/>
          <w:spacing w:val="-3"/>
          <w:sz w:val="22"/>
          <w:szCs w:val="22"/>
          <w:highlight w:val="none"/>
          <w:u w:val="single"/>
        </w:rPr>
      </w:pP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pacing w:val="-3"/>
          <w:sz w:val="22"/>
          <w:szCs w:val="22"/>
          <w:highlight w:val="none"/>
        </w:rPr>
        <w:t>月</w:t>
      </w:r>
      <w:r>
        <w:rPr>
          <w:rFonts w:hint="default" w:ascii="Times New Roman" w:hAnsi="Times New Roman" w:cs="Times New Roman"/>
          <w:color w:val="auto"/>
          <w:spacing w:val="-3"/>
          <w:sz w:val="22"/>
          <w:szCs w:val="22"/>
          <w:highlight w:val="none"/>
          <w:u w:val="single"/>
        </w:rPr>
        <w:t xml:space="preserve"> </w:t>
      </w:r>
      <w:r>
        <w:rPr>
          <w:rFonts w:hint="default" w:ascii="Times New Roman" w:hAnsi="Times New Roman" w:cs="Times New Roman"/>
          <w:color w:val="auto"/>
          <w:spacing w:val="-3"/>
          <w:sz w:val="22"/>
          <w:szCs w:val="22"/>
          <w:highlight w:val="none"/>
          <w:u w:val="single"/>
        </w:rPr>
        <w:tab/>
      </w:r>
    </w:p>
    <w:p w14:paraId="7949AAFC">
      <w:pPr>
        <w:rPr>
          <w:rFonts w:hint="default" w:ascii="Times New Roman" w:hAnsi="Times New Roman" w:cs="Times New Roman"/>
          <w:color w:val="auto"/>
          <w:spacing w:val="-3"/>
          <w:sz w:val="22"/>
          <w:szCs w:val="22"/>
          <w:highlight w:val="none"/>
          <w:u w:val="single"/>
        </w:rPr>
      </w:pPr>
      <w:r>
        <w:rPr>
          <w:rFonts w:hint="default" w:ascii="Times New Roman" w:hAnsi="Times New Roman" w:cs="Times New Roman"/>
          <w:color w:val="auto"/>
          <w:spacing w:val="-3"/>
          <w:sz w:val="22"/>
          <w:szCs w:val="22"/>
          <w:highlight w:val="none"/>
          <w:u w:val="single"/>
        </w:rPr>
        <w:br w:type="page"/>
      </w:r>
    </w:p>
    <w:p w14:paraId="23EEA239">
      <w:pPr>
        <w:pStyle w:val="27"/>
        <w:rPr>
          <w:rFonts w:hint="default" w:ascii="Times New Roman" w:hAnsi="Times New Roman" w:cs="Times New Roman"/>
          <w:color w:val="auto"/>
        </w:rPr>
        <w:sectPr>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bookmarkEnd w:id="411"/>
    <w:bookmarkEnd w:id="412"/>
    <w:bookmarkEnd w:id="413"/>
    <w:bookmarkEnd w:id="414"/>
    <w:p w14:paraId="6A2BBF2D">
      <w:pPr>
        <w:widowControl/>
        <w:spacing w:line="360" w:lineRule="auto"/>
        <w:jc w:val="left"/>
        <w:outlineLvl w:val="9"/>
        <w:rPr>
          <w:rFonts w:hint="default" w:ascii="Times New Roman" w:hAnsi="Times New Roman" w:cs="Times New Roman"/>
          <w:color w:val="auto"/>
          <w:kern w:val="0"/>
          <w:sz w:val="22"/>
          <w:szCs w:val="22"/>
          <w:highlight w:val="none"/>
          <w:lang w:bidi="ar"/>
        </w:rPr>
      </w:pPr>
    </w:p>
    <w:p w14:paraId="44133207">
      <w:pPr>
        <w:widowControl/>
        <w:spacing w:line="360" w:lineRule="auto"/>
        <w:jc w:val="left"/>
        <w:outlineLvl w:val="9"/>
        <w:rPr>
          <w:rFonts w:hint="default" w:ascii="Times New Roman" w:hAnsi="Times New Roman" w:cs="Times New Roman"/>
          <w:color w:val="auto"/>
          <w:kern w:val="0"/>
          <w:sz w:val="22"/>
          <w:szCs w:val="22"/>
          <w:highlight w:val="none"/>
          <w:lang w:bidi="ar"/>
        </w:rPr>
      </w:pPr>
    </w:p>
    <w:p w14:paraId="6ED7376C">
      <w:pPr>
        <w:spacing w:line="360" w:lineRule="auto"/>
        <w:jc w:val="center"/>
        <w:outlineLvl w:val="9"/>
        <w:rPr>
          <w:rFonts w:hint="default" w:ascii="Times New Roman" w:hAnsi="Times New Roman" w:eastAsia="宋体" w:cs="Times New Roman"/>
          <w:b/>
          <w:color w:val="auto"/>
          <w:kern w:val="2"/>
          <w:sz w:val="28"/>
          <w:szCs w:val="28"/>
          <w:highlight w:val="none"/>
          <w:lang w:eastAsia="zh-CN"/>
        </w:rPr>
      </w:pPr>
    </w:p>
    <w:p w14:paraId="34C26B3A">
      <w:pPr>
        <w:pStyle w:val="3"/>
        <w:ind w:firstLine="1687" w:firstLineChars="600"/>
        <w:jc w:val="center"/>
        <w:outlineLvl w:val="1"/>
        <w:rPr>
          <w:rFonts w:hint="default" w:ascii="Times New Roman" w:hAnsi="Times New Roman" w:cs="Times New Roman"/>
          <w:color w:val="auto"/>
          <w:highlight w:val="none"/>
        </w:rPr>
      </w:pPr>
      <w:bookmarkStart w:id="415" w:name="_Toc15345"/>
      <w:bookmarkStart w:id="416" w:name="_Toc18007"/>
      <w:bookmarkStart w:id="417" w:name="_Toc7448"/>
      <w:bookmarkStart w:id="418" w:name="_Toc14505"/>
      <w:bookmarkStart w:id="419" w:name="_Toc13012"/>
      <w:bookmarkStart w:id="420" w:name="_Toc27484"/>
      <w:bookmarkStart w:id="421" w:name="_Toc30488"/>
      <w:bookmarkStart w:id="422" w:name="_Toc21751"/>
      <w:bookmarkStart w:id="423" w:name="_Toc4193"/>
      <w:bookmarkStart w:id="424" w:name="_Toc2095880"/>
      <w:bookmarkStart w:id="425" w:name="_Toc23814"/>
      <w:bookmarkStart w:id="426" w:name="_Toc30967"/>
      <w:r>
        <w:rPr>
          <w:rFonts w:hint="eastAsia"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、商务偏</w:t>
      </w:r>
      <w:r>
        <w:rPr>
          <w:rFonts w:hint="default" w:ascii="Times New Roman" w:hAnsi="Times New Roman" w:cs="Times New Roman"/>
          <w:color w:val="auto"/>
          <w:highlight w:val="none"/>
          <w:lang w:val="en-US" w:eastAsia="zh-CN"/>
        </w:rPr>
        <w:t>离</w:t>
      </w:r>
      <w:r>
        <w:rPr>
          <w:rFonts w:hint="default" w:ascii="Times New Roman" w:hAnsi="Times New Roman" w:cs="Times New Roman"/>
          <w:color w:val="auto"/>
          <w:highlight w:val="none"/>
        </w:rPr>
        <w:t>表</w:t>
      </w:r>
      <w:bookmarkEnd w:id="415"/>
      <w:bookmarkEnd w:id="416"/>
      <w:bookmarkEnd w:id="417"/>
      <w:bookmarkEnd w:id="418"/>
      <w:bookmarkEnd w:id="419"/>
      <w:bookmarkEnd w:id="420"/>
      <w:bookmarkEnd w:id="421"/>
      <w:bookmarkEnd w:id="422"/>
      <w:bookmarkEnd w:id="423"/>
      <w:bookmarkEnd w:id="424"/>
      <w:bookmarkEnd w:id="425"/>
      <w:bookmarkEnd w:id="426"/>
    </w:p>
    <w:tbl>
      <w:tblPr>
        <w:tblStyle w:val="28"/>
        <w:tblpPr w:leftFromText="180" w:rightFromText="180" w:vertAnchor="text" w:horzAnchor="page" w:tblpX="1697" w:tblpY="119"/>
        <w:tblOverlap w:val="never"/>
        <w:tblW w:w="5004"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608"/>
        <w:gridCol w:w="2732"/>
        <w:gridCol w:w="1532"/>
        <w:gridCol w:w="1023"/>
      </w:tblGrid>
      <w:tr w14:paraId="39202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2" w:hRule="exact"/>
        </w:trPr>
        <w:tc>
          <w:tcPr>
            <w:tcW w:w="874" w:type="dxa"/>
            <w:tcBorders>
              <w:tl2br w:val="nil"/>
              <w:tr2bl w:val="nil"/>
            </w:tcBorders>
            <w:vAlign w:val="center"/>
          </w:tcPr>
          <w:p w14:paraId="4F489CCB">
            <w:pPr>
              <w:spacing w:before="72" w:line="240" w:lineRule="auto"/>
              <w:jc w:val="center"/>
              <w:rPr>
                <w:rFonts w:hint="default" w:ascii="Times New Roman" w:hAnsi="Times New Roman" w:eastAsia="宋体" w:cs="Times New Roman"/>
                <w:bCs/>
                <w:color w:val="auto"/>
                <w:sz w:val="22"/>
                <w:szCs w:val="22"/>
                <w:highlight w:val="none"/>
                <w:lang w:eastAsia="en-US"/>
              </w:rPr>
            </w:pPr>
            <w:r>
              <w:rPr>
                <w:rFonts w:hint="default" w:ascii="Times New Roman" w:hAnsi="Times New Roman" w:eastAsia="宋体" w:cs="Times New Roman"/>
                <w:bCs/>
                <w:color w:val="auto"/>
                <w:sz w:val="22"/>
                <w:szCs w:val="22"/>
                <w:highlight w:val="none"/>
                <w:lang w:eastAsia="en-US"/>
              </w:rPr>
              <w:t>序号</w:t>
            </w:r>
          </w:p>
        </w:tc>
        <w:tc>
          <w:tcPr>
            <w:tcW w:w="2608" w:type="dxa"/>
            <w:tcBorders>
              <w:tl2br w:val="nil"/>
              <w:tr2bl w:val="nil"/>
            </w:tcBorders>
            <w:vAlign w:val="center"/>
          </w:tcPr>
          <w:p w14:paraId="6B672440">
            <w:pPr>
              <w:spacing w:before="72" w:line="240" w:lineRule="auto"/>
              <w:jc w:val="center"/>
              <w:rPr>
                <w:rFonts w:hint="default" w:ascii="Times New Roman" w:hAnsi="Times New Roman" w:cs="Times New Roman"/>
                <w:bCs/>
                <w:color w:val="auto"/>
                <w:sz w:val="22"/>
                <w:szCs w:val="22"/>
                <w:highlight w:val="none"/>
              </w:rPr>
            </w:pPr>
            <w:r>
              <w:rPr>
                <w:rFonts w:hint="eastAsia" w:ascii="Times New Roman" w:hAnsi="Times New Roman" w:cs="Times New Roman"/>
                <w:bCs/>
                <w:color w:val="auto"/>
                <w:sz w:val="22"/>
                <w:szCs w:val="22"/>
                <w:highlight w:val="none"/>
                <w:lang w:eastAsia="zh-CN"/>
              </w:rPr>
              <w:t>采购</w:t>
            </w:r>
            <w:r>
              <w:rPr>
                <w:rFonts w:hint="default" w:ascii="Times New Roman" w:hAnsi="Times New Roman" w:cs="Times New Roman"/>
                <w:bCs/>
                <w:color w:val="auto"/>
                <w:sz w:val="22"/>
                <w:szCs w:val="22"/>
                <w:highlight w:val="none"/>
                <w:lang w:eastAsia="zh-CN"/>
              </w:rPr>
              <w:t>文件</w:t>
            </w:r>
            <w:r>
              <w:rPr>
                <w:rFonts w:hint="default" w:ascii="Times New Roman" w:hAnsi="Times New Roman" w:cs="Times New Roman"/>
                <w:bCs/>
                <w:color w:val="auto"/>
                <w:sz w:val="22"/>
                <w:szCs w:val="22"/>
                <w:highlight w:val="none"/>
              </w:rPr>
              <w:t>章节及条款号</w:t>
            </w:r>
          </w:p>
          <w:p w14:paraId="64D2F064">
            <w:pPr>
              <w:spacing w:before="72" w:line="240" w:lineRule="auto"/>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cs="Times New Roman"/>
                <w:bCs/>
                <w:color w:val="auto"/>
                <w:sz w:val="22"/>
                <w:szCs w:val="22"/>
                <w:highlight w:val="none"/>
                <w:lang w:val="en-US" w:eastAsia="zh-CN"/>
              </w:rPr>
              <w:t>要求</w:t>
            </w:r>
          </w:p>
        </w:tc>
        <w:tc>
          <w:tcPr>
            <w:tcW w:w="2732" w:type="dxa"/>
            <w:tcBorders>
              <w:tl2br w:val="nil"/>
              <w:tr2bl w:val="nil"/>
            </w:tcBorders>
            <w:vAlign w:val="center"/>
          </w:tcPr>
          <w:p w14:paraId="5BC55CF1">
            <w:pPr>
              <w:spacing w:before="72" w:line="240" w:lineRule="auto"/>
              <w:jc w:val="center"/>
              <w:rPr>
                <w:rFonts w:hint="default" w:ascii="Times New Roman" w:hAnsi="Times New Roman" w:eastAsia="宋体" w:cs="Times New Roman"/>
                <w:bCs/>
                <w:color w:val="auto"/>
                <w:sz w:val="22"/>
                <w:szCs w:val="22"/>
                <w:highlight w:val="none"/>
              </w:rPr>
            </w:pPr>
            <w:r>
              <w:rPr>
                <w:rFonts w:hint="eastAsia" w:ascii="Times New Roman" w:hAnsi="Times New Roman" w:cs="Times New Roman"/>
                <w:bCs/>
                <w:color w:val="auto"/>
                <w:sz w:val="22"/>
                <w:szCs w:val="22"/>
                <w:highlight w:val="none"/>
                <w:lang w:eastAsia="zh-CN"/>
              </w:rPr>
              <w:t>响应文件</w:t>
            </w:r>
            <w:r>
              <w:rPr>
                <w:rFonts w:hint="default" w:ascii="Times New Roman" w:hAnsi="Times New Roman" w:eastAsia="宋体" w:cs="Times New Roman"/>
                <w:bCs/>
                <w:color w:val="auto"/>
                <w:sz w:val="22"/>
                <w:szCs w:val="22"/>
                <w:highlight w:val="none"/>
              </w:rPr>
              <w:t>章节及条</w:t>
            </w:r>
          </w:p>
          <w:p w14:paraId="20A5EE5D">
            <w:pPr>
              <w:spacing w:before="72" w:line="240" w:lineRule="auto"/>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款号响应</w:t>
            </w:r>
          </w:p>
        </w:tc>
        <w:tc>
          <w:tcPr>
            <w:tcW w:w="1532" w:type="dxa"/>
            <w:tcBorders>
              <w:tl2br w:val="nil"/>
              <w:tr2bl w:val="nil"/>
            </w:tcBorders>
            <w:vAlign w:val="center"/>
          </w:tcPr>
          <w:p w14:paraId="70976505">
            <w:pPr>
              <w:spacing w:before="72" w:line="240" w:lineRule="auto"/>
              <w:jc w:val="center"/>
              <w:rPr>
                <w:rFonts w:hint="default" w:ascii="Times New Roman" w:hAnsi="Times New Roman" w:eastAsia="宋体" w:cs="Times New Roman"/>
                <w:bCs/>
                <w:color w:val="auto"/>
                <w:sz w:val="22"/>
                <w:szCs w:val="22"/>
                <w:highlight w:val="none"/>
                <w:lang w:eastAsia="en-US"/>
              </w:rPr>
            </w:pPr>
            <w:r>
              <w:rPr>
                <w:rFonts w:hint="default" w:ascii="Times New Roman" w:hAnsi="Times New Roman" w:eastAsia="宋体" w:cs="Times New Roman"/>
                <w:bCs/>
                <w:color w:val="auto"/>
                <w:sz w:val="22"/>
                <w:szCs w:val="22"/>
                <w:highlight w:val="none"/>
                <w:lang w:val="en-US" w:eastAsia="zh-CN"/>
              </w:rPr>
              <w:t xml:space="preserve">正偏离/负偏离 </w:t>
            </w:r>
          </w:p>
        </w:tc>
        <w:tc>
          <w:tcPr>
            <w:tcW w:w="1023" w:type="dxa"/>
            <w:tcBorders>
              <w:tl2br w:val="nil"/>
              <w:tr2bl w:val="nil"/>
            </w:tcBorders>
            <w:vAlign w:val="center"/>
          </w:tcPr>
          <w:p w14:paraId="752E73C9">
            <w:pPr>
              <w:spacing w:before="72"/>
              <w:jc w:val="center"/>
              <w:rPr>
                <w:rFonts w:hint="default" w:ascii="Times New Roman" w:hAnsi="Times New Roman" w:cs="Times New Roman"/>
                <w:bCs/>
                <w:color w:val="auto"/>
                <w:sz w:val="22"/>
                <w:szCs w:val="22"/>
                <w:highlight w:val="none"/>
                <w:lang w:eastAsia="en-US"/>
              </w:rPr>
            </w:pPr>
            <w:r>
              <w:rPr>
                <w:rFonts w:hint="default" w:ascii="Times New Roman" w:hAnsi="Times New Roman" w:cs="Times New Roman"/>
                <w:bCs/>
                <w:color w:val="auto"/>
                <w:sz w:val="22"/>
                <w:szCs w:val="22"/>
                <w:highlight w:val="none"/>
                <w:lang w:eastAsia="en-US"/>
              </w:rPr>
              <w:t>偏</w:t>
            </w:r>
            <w:r>
              <w:rPr>
                <w:rFonts w:hint="default" w:ascii="Times New Roman" w:hAnsi="Times New Roman" w:cs="Times New Roman"/>
                <w:bCs/>
                <w:color w:val="auto"/>
                <w:sz w:val="22"/>
                <w:szCs w:val="22"/>
                <w:highlight w:val="none"/>
                <w:lang w:val="en-US" w:eastAsia="zh-CN"/>
              </w:rPr>
              <w:t>离</w:t>
            </w:r>
            <w:r>
              <w:rPr>
                <w:rFonts w:hint="default" w:ascii="Times New Roman" w:hAnsi="Times New Roman" w:cs="Times New Roman"/>
                <w:bCs/>
                <w:color w:val="auto"/>
                <w:sz w:val="22"/>
                <w:szCs w:val="22"/>
                <w:highlight w:val="none"/>
                <w:lang w:eastAsia="en-US"/>
              </w:rPr>
              <w:t>说明</w:t>
            </w:r>
          </w:p>
        </w:tc>
      </w:tr>
      <w:tr w14:paraId="6C3EFB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874" w:type="dxa"/>
            <w:tcBorders>
              <w:tl2br w:val="nil"/>
              <w:tr2bl w:val="nil"/>
            </w:tcBorders>
            <w:vAlign w:val="top"/>
          </w:tcPr>
          <w:p w14:paraId="43121505">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1</w:t>
            </w:r>
          </w:p>
        </w:tc>
        <w:tc>
          <w:tcPr>
            <w:tcW w:w="2608" w:type="dxa"/>
            <w:tcBorders>
              <w:tl2br w:val="nil"/>
              <w:tr2bl w:val="nil"/>
            </w:tcBorders>
            <w:vAlign w:val="top"/>
          </w:tcPr>
          <w:p w14:paraId="592518C8">
            <w:pPr>
              <w:jc w:val="left"/>
              <w:rPr>
                <w:rFonts w:hint="default" w:ascii="Times New Roman" w:hAnsi="Times New Roman" w:cs="Times New Roman"/>
                <w:color w:val="auto"/>
                <w:kern w:val="0"/>
                <w:sz w:val="21"/>
                <w:szCs w:val="21"/>
                <w:highlight w:val="none"/>
                <w:lang w:eastAsia="en-US"/>
              </w:rPr>
            </w:pPr>
          </w:p>
        </w:tc>
        <w:tc>
          <w:tcPr>
            <w:tcW w:w="2732" w:type="dxa"/>
            <w:tcBorders>
              <w:tl2br w:val="nil"/>
              <w:tr2bl w:val="nil"/>
            </w:tcBorders>
            <w:vAlign w:val="top"/>
          </w:tcPr>
          <w:p w14:paraId="1EF6F8D3">
            <w:pPr>
              <w:jc w:val="left"/>
              <w:rPr>
                <w:rFonts w:hint="default" w:ascii="Times New Roman" w:hAnsi="Times New Roman" w:cs="Times New Roman"/>
                <w:color w:val="auto"/>
                <w:kern w:val="0"/>
                <w:sz w:val="21"/>
                <w:szCs w:val="21"/>
                <w:highlight w:val="none"/>
                <w:lang w:eastAsia="en-US"/>
              </w:rPr>
            </w:pPr>
          </w:p>
        </w:tc>
        <w:tc>
          <w:tcPr>
            <w:tcW w:w="1532" w:type="dxa"/>
            <w:tcBorders>
              <w:tl2br w:val="nil"/>
              <w:tr2bl w:val="nil"/>
            </w:tcBorders>
            <w:vAlign w:val="top"/>
          </w:tcPr>
          <w:p w14:paraId="7DBFC238">
            <w:pPr>
              <w:jc w:val="left"/>
              <w:rPr>
                <w:rFonts w:hint="default" w:ascii="Times New Roman" w:hAnsi="Times New Roman" w:cs="Times New Roman"/>
                <w:color w:val="auto"/>
                <w:kern w:val="0"/>
                <w:sz w:val="21"/>
                <w:szCs w:val="21"/>
                <w:highlight w:val="none"/>
                <w:lang w:eastAsia="en-US"/>
              </w:rPr>
            </w:pPr>
          </w:p>
        </w:tc>
        <w:tc>
          <w:tcPr>
            <w:tcW w:w="1023" w:type="dxa"/>
            <w:tcBorders>
              <w:tl2br w:val="nil"/>
              <w:tr2bl w:val="nil"/>
            </w:tcBorders>
            <w:vAlign w:val="top"/>
          </w:tcPr>
          <w:p w14:paraId="0F8630B8">
            <w:pPr>
              <w:jc w:val="left"/>
              <w:rPr>
                <w:rFonts w:hint="default" w:ascii="Times New Roman" w:hAnsi="Times New Roman" w:cs="Times New Roman"/>
                <w:color w:val="auto"/>
                <w:kern w:val="0"/>
                <w:sz w:val="21"/>
                <w:szCs w:val="21"/>
                <w:highlight w:val="none"/>
                <w:lang w:eastAsia="en-US"/>
              </w:rPr>
            </w:pPr>
          </w:p>
        </w:tc>
      </w:tr>
      <w:tr w14:paraId="2D172F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874" w:type="dxa"/>
            <w:tcBorders>
              <w:tl2br w:val="nil"/>
              <w:tr2bl w:val="nil"/>
            </w:tcBorders>
            <w:vAlign w:val="top"/>
          </w:tcPr>
          <w:p w14:paraId="658120AB">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2</w:t>
            </w:r>
          </w:p>
        </w:tc>
        <w:tc>
          <w:tcPr>
            <w:tcW w:w="2608" w:type="dxa"/>
            <w:tcBorders>
              <w:tl2br w:val="nil"/>
              <w:tr2bl w:val="nil"/>
            </w:tcBorders>
            <w:vAlign w:val="top"/>
          </w:tcPr>
          <w:p w14:paraId="58D29EB9">
            <w:pPr>
              <w:spacing w:before="72"/>
              <w:jc w:val="center"/>
              <w:rPr>
                <w:rFonts w:hint="default" w:ascii="Times New Roman" w:hAnsi="Times New Roman" w:eastAsia="宋体" w:cs="Times New Roman"/>
                <w:bCs/>
                <w:color w:val="auto"/>
                <w:sz w:val="22"/>
                <w:szCs w:val="22"/>
                <w:highlight w:val="none"/>
                <w:lang w:eastAsia="en-US"/>
              </w:rPr>
            </w:pPr>
          </w:p>
        </w:tc>
        <w:tc>
          <w:tcPr>
            <w:tcW w:w="2732" w:type="dxa"/>
            <w:tcBorders>
              <w:tl2br w:val="nil"/>
              <w:tr2bl w:val="nil"/>
            </w:tcBorders>
            <w:vAlign w:val="top"/>
          </w:tcPr>
          <w:p w14:paraId="0991AA7D">
            <w:pPr>
              <w:spacing w:before="72"/>
              <w:jc w:val="center"/>
              <w:rPr>
                <w:rFonts w:hint="default" w:ascii="Times New Roman" w:hAnsi="Times New Roman" w:eastAsia="宋体" w:cs="Times New Roman"/>
                <w:bCs/>
                <w:color w:val="auto"/>
                <w:sz w:val="22"/>
                <w:szCs w:val="22"/>
                <w:highlight w:val="none"/>
                <w:lang w:eastAsia="en-US"/>
              </w:rPr>
            </w:pPr>
          </w:p>
        </w:tc>
        <w:tc>
          <w:tcPr>
            <w:tcW w:w="1532" w:type="dxa"/>
            <w:tcBorders>
              <w:tl2br w:val="nil"/>
              <w:tr2bl w:val="nil"/>
            </w:tcBorders>
            <w:vAlign w:val="top"/>
          </w:tcPr>
          <w:p w14:paraId="1CF7B172">
            <w:pPr>
              <w:spacing w:before="72"/>
              <w:jc w:val="center"/>
              <w:rPr>
                <w:rFonts w:hint="default" w:ascii="Times New Roman" w:hAnsi="Times New Roman" w:eastAsia="宋体" w:cs="Times New Roman"/>
                <w:bCs/>
                <w:color w:val="auto"/>
                <w:sz w:val="22"/>
                <w:szCs w:val="22"/>
                <w:highlight w:val="none"/>
                <w:lang w:eastAsia="en-US"/>
              </w:rPr>
            </w:pPr>
          </w:p>
        </w:tc>
        <w:tc>
          <w:tcPr>
            <w:tcW w:w="1023" w:type="dxa"/>
            <w:tcBorders>
              <w:tl2br w:val="nil"/>
              <w:tr2bl w:val="nil"/>
            </w:tcBorders>
            <w:vAlign w:val="top"/>
          </w:tcPr>
          <w:p w14:paraId="067921D3">
            <w:pPr>
              <w:spacing w:before="72"/>
              <w:jc w:val="center"/>
              <w:rPr>
                <w:rFonts w:hint="default" w:ascii="Times New Roman" w:hAnsi="Times New Roman" w:eastAsia="宋体" w:cs="Times New Roman"/>
                <w:bCs/>
                <w:color w:val="auto"/>
                <w:sz w:val="22"/>
                <w:szCs w:val="22"/>
                <w:highlight w:val="none"/>
                <w:lang w:eastAsia="en-US"/>
              </w:rPr>
            </w:pPr>
          </w:p>
        </w:tc>
      </w:tr>
      <w:tr w14:paraId="7CCC4C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874" w:type="dxa"/>
            <w:tcBorders>
              <w:tl2br w:val="nil"/>
              <w:tr2bl w:val="nil"/>
            </w:tcBorders>
            <w:vAlign w:val="top"/>
          </w:tcPr>
          <w:p w14:paraId="40A6D393">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3</w:t>
            </w:r>
          </w:p>
        </w:tc>
        <w:tc>
          <w:tcPr>
            <w:tcW w:w="2608" w:type="dxa"/>
            <w:tcBorders>
              <w:tl2br w:val="nil"/>
              <w:tr2bl w:val="nil"/>
            </w:tcBorders>
            <w:vAlign w:val="top"/>
          </w:tcPr>
          <w:p w14:paraId="03FEC414">
            <w:pPr>
              <w:spacing w:before="72"/>
              <w:jc w:val="center"/>
              <w:rPr>
                <w:rFonts w:hint="default" w:ascii="Times New Roman" w:hAnsi="Times New Roman" w:eastAsia="宋体" w:cs="Times New Roman"/>
                <w:bCs/>
                <w:color w:val="auto"/>
                <w:sz w:val="22"/>
                <w:szCs w:val="22"/>
                <w:highlight w:val="none"/>
                <w:lang w:eastAsia="en-US"/>
              </w:rPr>
            </w:pPr>
          </w:p>
        </w:tc>
        <w:tc>
          <w:tcPr>
            <w:tcW w:w="2732" w:type="dxa"/>
            <w:tcBorders>
              <w:tl2br w:val="nil"/>
              <w:tr2bl w:val="nil"/>
            </w:tcBorders>
            <w:vAlign w:val="top"/>
          </w:tcPr>
          <w:p w14:paraId="3BCFFCB9">
            <w:pPr>
              <w:spacing w:before="72"/>
              <w:jc w:val="center"/>
              <w:rPr>
                <w:rFonts w:hint="default" w:ascii="Times New Roman" w:hAnsi="Times New Roman" w:eastAsia="宋体" w:cs="Times New Roman"/>
                <w:bCs/>
                <w:color w:val="auto"/>
                <w:sz w:val="22"/>
                <w:szCs w:val="22"/>
                <w:highlight w:val="none"/>
                <w:lang w:eastAsia="en-US"/>
              </w:rPr>
            </w:pPr>
          </w:p>
        </w:tc>
        <w:tc>
          <w:tcPr>
            <w:tcW w:w="1532" w:type="dxa"/>
            <w:tcBorders>
              <w:tl2br w:val="nil"/>
              <w:tr2bl w:val="nil"/>
            </w:tcBorders>
            <w:vAlign w:val="top"/>
          </w:tcPr>
          <w:p w14:paraId="115EA0FB">
            <w:pPr>
              <w:spacing w:before="72"/>
              <w:jc w:val="center"/>
              <w:rPr>
                <w:rFonts w:hint="default" w:ascii="Times New Roman" w:hAnsi="Times New Roman" w:eastAsia="宋体" w:cs="Times New Roman"/>
                <w:bCs/>
                <w:color w:val="auto"/>
                <w:sz w:val="22"/>
                <w:szCs w:val="22"/>
                <w:highlight w:val="none"/>
                <w:lang w:eastAsia="en-US"/>
              </w:rPr>
            </w:pPr>
          </w:p>
        </w:tc>
        <w:tc>
          <w:tcPr>
            <w:tcW w:w="1023" w:type="dxa"/>
            <w:tcBorders>
              <w:tl2br w:val="nil"/>
              <w:tr2bl w:val="nil"/>
            </w:tcBorders>
            <w:vAlign w:val="top"/>
          </w:tcPr>
          <w:p w14:paraId="3F4B2300">
            <w:pPr>
              <w:spacing w:before="72"/>
              <w:jc w:val="center"/>
              <w:rPr>
                <w:rFonts w:hint="default" w:ascii="Times New Roman" w:hAnsi="Times New Roman" w:eastAsia="宋体" w:cs="Times New Roman"/>
                <w:bCs/>
                <w:color w:val="auto"/>
                <w:sz w:val="22"/>
                <w:szCs w:val="22"/>
                <w:highlight w:val="none"/>
                <w:lang w:eastAsia="en-US"/>
              </w:rPr>
            </w:pPr>
          </w:p>
        </w:tc>
      </w:tr>
      <w:tr w14:paraId="63980F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874" w:type="dxa"/>
            <w:tcBorders>
              <w:tl2br w:val="nil"/>
              <w:tr2bl w:val="nil"/>
            </w:tcBorders>
            <w:vAlign w:val="top"/>
          </w:tcPr>
          <w:p w14:paraId="63CB0BE7">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4</w:t>
            </w:r>
          </w:p>
        </w:tc>
        <w:tc>
          <w:tcPr>
            <w:tcW w:w="2608" w:type="dxa"/>
            <w:tcBorders>
              <w:tl2br w:val="nil"/>
              <w:tr2bl w:val="nil"/>
            </w:tcBorders>
            <w:vAlign w:val="top"/>
          </w:tcPr>
          <w:p w14:paraId="328E9F1C">
            <w:pPr>
              <w:spacing w:before="72"/>
              <w:jc w:val="center"/>
              <w:rPr>
                <w:rFonts w:hint="default" w:ascii="Times New Roman" w:hAnsi="Times New Roman" w:eastAsia="宋体" w:cs="Times New Roman"/>
                <w:bCs/>
                <w:color w:val="auto"/>
                <w:sz w:val="22"/>
                <w:szCs w:val="22"/>
                <w:highlight w:val="none"/>
                <w:lang w:eastAsia="en-US"/>
              </w:rPr>
            </w:pPr>
          </w:p>
        </w:tc>
        <w:tc>
          <w:tcPr>
            <w:tcW w:w="2732" w:type="dxa"/>
            <w:tcBorders>
              <w:tl2br w:val="nil"/>
              <w:tr2bl w:val="nil"/>
            </w:tcBorders>
            <w:vAlign w:val="top"/>
          </w:tcPr>
          <w:p w14:paraId="5E3AD659">
            <w:pPr>
              <w:spacing w:before="72"/>
              <w:jc w:val="center"/>
              <w:rPr>
                <w:rFonts w:hint="default" w:ascii="Times New Roman" w:hAnsi="Times New Roman" w:eastAsia="宋体" w:cs="Times New Roman"/>
                <w:bCs/>
                <w:color w:val="auto"/>
                <w:sz w:val="22"/>
                <w:szCs w:val="22"/>
                <w:highlight w:val="none"/>
                <w:lang w:eastAsia="en-US"/>
              </w:rPr>
            </w:pPr>
          </w:p>
        </w:tc>
        <w:tc>
          <w:tcPr>
            <w:tcW w:w="1532" w:type="dxa"/>
            <w:tcBorders>
              <w:tl2br w:val="nil"/>
              <w:tr2bl w:val="nil"/>
            </w:tcBorders>
            <w:vAlign w:val="top"/>
          </w:tcPr>
          <w:p w14:paraId="7C1E7E73">
            <w:pPr>
              <w:spacing w:before="72"/>
              <w:jc w:val="center"/>
              <w:rPr>
                <w:rFonts w:hint="default" w:ascii="Times New Roman" w:hAnsi="Times New Roman" w:eastAsia="宋体" w:cs="Times New Roman"/>
                <w:bCs/>
                <w:color w:val="auto"/>
                <w:sz w:val="22"/>
                <w:szCs w:val="22"/>
                <w:highlight w:val="none"/>
                <w:lang w:eastAsia="en-US"/>
              </w:rPr>
            </w:pPr>
          </w:p>
        </w:tc>
        <w:tc>
          <w:tcPr>
            <w:tcW w:w="1023" w:type="dxa"/>
            <w:tcBorders>
              <w:tl2br w:val="nil"/>
              <w:tr2bl w:val="nil"/>
            </w:tcBorders>
            <w:vAlign w:val="top"/>
          </w:tcPr>
          <w:p w14:paraId="5ACC6810">
            <w:pPr>
              <w:spacing w:before="72"/>
              <w:jc w:val="center"/>
              <w:rPr>
                <w:rFonts w:hint="default" w:ascii="Times New Roman" w:hAnsi="Times New Roman" w:eastAsia="宋体" w:cs="Times New Roman"/>
                <w:bCs/>
                <w:color w:val="auto"/>
                <w:sz w:val="22"/>
                <w:szCs w:val="22"/>
                <w:highlight w:val="none"/>
                <w:lang w:eastAsia="en-US"/>
              </w:rPr>
            </w:pPr>
          </w:p>
        </w:tc>
      </w:tr>
      <w:tr w14:paraId="33F5FE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874" w:type="dxa"/>
            <w:tcBorders>
              <w:tl2br w:val="nil"/>
              <w:tr2bl w:val="nil"/>
            </w:tcBorders>
            <w:vAlign w:val="top"/>
          </w:tcPr>
          <w:p w14:paraId="38796198">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5</w:t>
            </w:r>
          </w:p>
        </w:tc>
        <w:tc>
          <w:tcPr>
            <w:tcW w:w="2608" w:type="dxa"/>
            <w:tcBorders>
              <w:tl2br w:val="nil"/>
              <w:tr2bl w:val="nil"/>
            </w:tcBorders>
            <w:vAlign w:val="top"/>
          </w:tcPr>
          <w:p w14:paraId="5E5FCAF3">
            <w:pPr>
              <w:spacing w:before="72"/>
              <w:jc w:val="center"/>
              <w:rPr>
                <w:rFonts w:hint="default" w:ascii="Times New Roman" w:hAnsi="Times New Roman" w:eastAsia="宋体" w:cs="Times New Roman"/>
                <w:bCs/>
                <w:color w:val="auto"/>
                <w:sz w:val="22"/>
                <w:szCs w:val="22"/>
                <w:highlight w:val="none"/>
                <w:lang w:eastAsia="en-US"/>
              </w:rPr>
            </w:pPr>
          </w:p>
        </w:tc>
        <w:tc>
          <w:tcPr>
            <w:tcW w:w="2732" w:type="dxa"/>
            <w:tcBorders>
              <w:tl2br w:val="nil"/>
              <w:tr2bl w:val="nil"/>
            </w:tcBorders>
            <w:vAlign w:val="top"/>
          </w:tcPr>
          <w:p w14:paraId="36C94821">
            <w:pPr>
              <w:spacing w:before="72"/>
              <w:jc w:val="center"/>
              <w:rPr>
                <w:rFonts w:hint="default" w:ascii="Times New Roman" w:hAnsi="Times New Roman" w:eastAsia="宋体" w:cs="Times New Roman"/>
                <w:bCs/>
                <w:color w:val="auto"/>
                <w:sz w:val="22"/>
                <w:szCs w:val="22"/>
                <w:highlight w:val="none"/>
                <w:lang w:eastAsia="en-US"/>
              </w:rPr>
            </w:pPr>
          </w:p>
        </w:tc>
        <w:tc>
          <w:tcPr>
            <w:tcW w:w="1532" w:type="dxa"/>
            <w:tcBorders>
              <w:tl2br w:val="nil"/>
              <w:tr2bl w:val="nil"/>
            </w:tcBorders>
            <w:vAlign w:val="top"/>
          </w:tcPr>
          <w:p w14:paraId="0AFF6B1B">
            <w:pPr>
              <w:spacing w:before="72"/>
              <w:jc w:val="center"/>
              <w:rPr>
                <w:rFonts w:hint="default" w:ascii="Times New Roman" w:hAnsi="Times New Roman" w:eastAsia="宋体" w:cs="Times New Roman"/>
                <w:bCs/>
                <w:color w:val="auto"/>
                <w:sz w:val="22"/>
                <w:szCs w:val="22"/>
                <w:highlight w:val="none"/>
                <w:lang w:eastAsia="en-US"/>
              </w:rPr>
            </w:pPr>
          </w:p>
        </w:tc>
        <w:tc>
          <w:tcPr>
            <w:tcW w:w="1023" w:type="dxa"/>
            <w:tcBorders>
              <w:tl2br w:val="nil"/>
              <w:tr2bl w:val="nil"/>
            </w:tcBorders>
            <w:vAlign w:val="top"/>
          </w:tcPr>
          <w:p w14:paraId="62C9196F">
            <w:pPr>
              <w:spacing w:before="72"/>
              <w:jc w:val="center"/>
              <w:rPr>
                <w:rFonts w:hint="default" w:ascii="Times New Roman" w:hAnsi="Times New Roman" w:eastAsia="宋体" w:cs="Times New Roman"/>
                <w:bCs/>
                <w:color w:val="auto"/>
                <w:sz w:val="22"/>
                <w:szCs w:val="22"/>
                <w:highlight w:val="none"/>
                <w:lang w:eastAsia="en-US"/>
              </w:rPr>
            </w:pPr>
          </w:p>
        </w:tc>
      </w:tr>
      <w:tr w14:paraId="1879C0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874" w:type="dxa"/>
            <w:tcBorders>
              <w:tl2br w:val="nil"/>
              <w:tr2bl w:val="nil"/>
            </w:tcBorders>
            <w:vAlign w:val="top"/>
          </w:tcPr>
          <w:p w14:paraId="17114F1F">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6</w:t>
            </w:r>
          </w:p>
          <w:p w14:paraId="1989579C">
            <w:pPr>
              <w:spacing w:before="72"/>
              <w:jc w:val="center"/>
              <w:rPr>
                <w:rFonts w:hint="default" w:ascii="Times New Roman" w:hAnsi="Times New Roman" w:eastAsia="宋体" w:cs="Times New Roman"/>
                <w:bCs/>
                <w:color w:val="auto"/>
                <w:sz w:val="22"/>
                <w:szCs w:val="22"/>
                <w:highlight w:val="none"/>
                <w:lang w:eastAsia="en-US"/>
              </w:rPr>
            </w:pPr>
            <w:r>
              <w:rPr>
                <w:rFonts w:hint="default" w:ascii="Times New Roman" w:hAnsi="Times New Roman" w:eastAsia="宋体" w:cs="Times New Roman"/>
                <w:bCs/>
                <w:color w:val="auto"/>
                <w:sz w:val="22"/>
                <w:szCs w:val="22"/>
                <w:highlight w:val="none"/>
                <w:lang w:eastAsia="en-US"/>
              </w:rPr>
              <w:t>……</w:t>
            </w:r>
          </w:p>
        </w:tc>
        <w:tc>
          <w:tcPr>
            <w:tcW w:w="2608" w:type="dxa"/>
            <w:tcBorders>
              <w:tl2br w:val="nil"/>
              <w:tr2bl w:val="nil"/>
            </w:tcBorders>
            <w:vAlign w:val="top"/>
          </w:tcPr>
          <w:p w14:paraId="426E756D">
            <w:pPr>
              <w:spacing w:before="72"/>
              <w:jc w:val="center"/>
              <w:rPr>
                <w:rFonts w:hint="default" w:ascii="Times New Roman" w:hAnsi="Times New Roman" w:eastAsia="宋体" w:cs="Times New Roman"/>
                <w:bCs/>
                <w:color w:val="auto"/>
                <w:sz w:val="22"/>
                <w:szCs w:val="22"/>
                <w:highlight w:val="none"/>
                <w:lang w:eastAsia="en-US"/>
              </w:rPr>
            </w:pPr>
          </w:p>
        </w:tc>
        <w:tc>
          <w:tcPr>
            <w:tcW w:w="2732" w:type="dxa"/>
            <w:tcBorders>
              <w:tl2br w:val="nil"/>
              <w:tr2bl w:val="nil"/>
            </w:tcBorders>
            <w:vAlign w:val="top"/>
          </w:tcPr>
          <w:p w14:paraId="4A26E698">
            <w:pPr>
              <w:spacing w:before="72"/>
              <w:jc w:val="center"/>
              <w:rPr>
                <w:rFonts w:hint="default" w:ascii="Times New Roman" w:hAnsi="Times New Roman" w:eastAsia="宋体" w:cs="Times New Roman"/>
                <w:bCs/>
                <w:color w:val="auto"/>
                <w:sz w:val="22"/>
                <w:szCs w:val="22"/>
                <w:highlight w:val="none"/>
                <w:lang w:eastAsia="en-US"/>
              </w:rPr>
            </w:pPr>
          </w:p>
        </w:tc>
        <w:tc>
          <w:tcPr>
            <w:tcW w:w="1532" w:type="dxa"/>
            <w:tcBorders>
              <w:tl2br w:val="nil"/>
              <w:tr2bl w:val="nil"/>
            </w:tcBorders>
            <w:vAlign w:val="top"/>
          </w:tcPr>
          <w:p w14:paraId="19E7FB14">
            <w:pPr>
              <w:spacing w:before="72"/>
              <w:jc w:val="center"/>
              <w:rPr>
                <w:rFonts w:hint="default" w:ascii="Times New Roman" w:hAnsi="Times New Roman" w:eastAsia="宋体" w:cs="Times New Roman"/>
                <w:bCs/>
                <w:color w:val="auto"/>
                <w:sz w:val="22"/>
                <w:szCs w:val="22"/>
                <w:highlight w:val="none"/>
                <w:lang w:eastAsia="en-US"/>
              </w:rPr>
            </w:pPr>
          </w:p>
        </w:tc>
        <w:tc>
          <w:tcPr>
            <w:tcW w:w="1023" w:type="dxa"/>
            <w:tcBorders>
              <w:tl2br w:val="nil"/>
              <w:tr2bl w:val="nil"/>
            </w:tcBorders>
            <w:vAlign w:val="top"/>
          </w:tcPr>
          <w:p w14:paraId="1A3AAF1B">
            <w:pPr>
              <w:spacing w:before="72"/>
              <w:jc w:val="center"/>
              <w:rPr>
                <w:rFonts w:hint="default" w:ascii="Times New Roman" w:hAnsi="Times New Roman" w:eastAsia="宋体" w:cs="Times New Roman"/>
                <w:bCs/>
                <w:color w:val="auto"/>
                <w:sz w:val="22"/>
                <w:szCs w:val="22"/>
                <w:highlight w:val="none"/>
                <w:lang w:eastAsia="en-US"/>
              </w:rPr>
            </w:pPr>
          </w:p>
        </w:tc>
      </w:tr>
      <w:tr w14:paraId="4072A3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74" w:hRule="exact"/>
        </w:trPr>
        <w:tc>
          <w:tcPr>
            <w:tcW w:w="874" w:type="dxa"/>
            <w:tcBorders>
              <w:tl2br w:val="nil"/>
              <w:tr2bl w:val="nil"/>
            </w:tcBorders>
            <w:vAlign w:val="center"/>
          </w:tcPr>
          <w:p w14:paraId="57A17367">
            <w:pPr>
              <w:spacing w:before="72"/>
              <w:ind w:left="221" w:right="223"/>
              <w:jc w:val="center"/>
              <w:rPr>
                <w:rFonts w:hint="default"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w:t>
            </w:r>
          </w:p>
        </w:tc>
        <w:tc>
          <w:tcPr>
            <w:tcW w:w="2608" w:type="dxa"/>
            <w:tcBorders>
              <w:tl2br w:val="nil"/>
              <w:tr2bl w:val="nil"/>
            </w:tcBorders>
            <w:vAlign w:val="center"/>
          </w:tcPr>
          <w:p w14:paraId="08D831CB">
            <w:pPr>
              <w:spacing w:before="72"/>
              <w:jc w:val="center"/>
              <w:rPr>
                <w:rFonts w:hint="default" w:ascii="Times New Roman" w:hAnsi="Times New Roman" w:cs="Times New Roman"/>
                <w:color w:val="auto"/>
                <w:kern w:val="0"/>
                <w:sz w:val="22"/>
                <w:szCs w:val="22"/>
                <w:highlight w:val="none"/>
                <w:lang w:eastAsia="en-US"/>
              </w:rPr>
            </w:pPr>
            <w:r>
              <w:rPr>
                <w:rFonts w:hint="default" w:ascii="Times New Roman" w:hAnsi="Times New Roman" w:eastAsia="楷体_GB2312" w:cs="Times New Roman"/>
                <w:color w:val="auto"/>
                <w:highlight w:val="none"/>
                <w:lang w:val="en-US" w:eastAsia="zh-CN"/>
              </w:rPr>
              <w:t>【直接复制</w:t>
            </w:r>
            <w:r>
              <w:rPr>
                <w:rFonts w:hint="eastAsia" w:ascii="Times New Roman" w:hAnsi="Times New Roman" w:eastAsia="楷体_GB2312" w:cs="Times New Roman"/>
                <w:color w:val="auto"/>
                <w:highlight w:val="none"/>
                <w:lang w:val="en-US" w:eastAsia="zh-CN"/>
              </w:rPr>
              <w:t>响应文件</w:t>
            </w:r>
            <w:r>
              <w:rPr>
                <w:rFonts w:hint="default" w:ascii="Times New Roman" w:hAnsi="Times New Roman" w:eastAsia="楷体_GB2312" w:cs="Times New Roman"/>
                <w:color w:val="auto"/>
                <w:highlight w:val="none"/>
                <w:lang w:val="en-US" w:eastAsia="zh-CN"/>
              </w:rPr>
              <w:t>关于报价要求、专利权、交货时间、地点与方式、付款及结算方式对应的具体条文要求】</w:t>
            </w:r>
          </w:p>
        </w:tc>
        <w:tc>
          <w:tcPr>
            <w:tcW w:w="2732" w:type="dxa"/>
            <w:tcBorders>
              <w:tl2br w:val="nil"/>
              <w:tr2bl w:val="nil"/>
            </w:tcBorders>
            <w:vAlign w:val="center"/>
          </w:tcPr>
          <w:p w14:paraId="20C32AEE">
            <w:pPr>
              <w:spacing w:before="72"/>
              <w:jc w:val="center"/>
              <w:rPr>
                <w:rFonts w:hint="default" w:ascii="Times New Roman" w:hAnsi="Times New Roman" w:cs="Times New Roman"/>
                <w:color w:val="auto"/>
                <w:kern w:val="0"/>
                <w:sz w:val="22"/>
                <w:szCs w:val="22"/>
                <w:highlight w:val="none"/>
                <w:lang w:eastAsia="en-US"/>
              </w:rPr>
            </w:pPr>
            <w:r>
              <w:rPr>
                <w:rFonts w:hint="default" w:ascii="Times New Roman" w:hAnsi="Times New Roman" w:eastAsia="楷体_GB2312" w:cs="Times New Roman"/>
                <w:color w:val="auto"/>
                <w:highlight w:val="none"/>
                <w:lang w:val="en-US" w:eastAsia="zh-CN"/>
              </w:rPr>
              <w:t>【填写</w:t>
            </w:r>
            <w:r>
              <w:rPr>
                <w:rFonts w:hint="eastAsia" w:ascii="Times New Roman" w:hAnsi="Times New Roman" w:eastAsia="楷体_GB2312" w:cs="Times New Roman"/>
                <w:color w:val="auto"/>
                <w:highlight w:val="none"/>
                <w:lang w:val="en-US" w:eastAsia="zh-CN"/>
              </w:rPr>
              <w:t>供应商</w:t>
            </w:r>
            <w:r>
              <w:rPr>
                <w:rFonts w:hint="default" w:ascii="Times New Roman" w:hAnsi="Times New Roman" w:eastAsia="楷体_GB2312" w:cs="Times New Roman"/>
                <w:color w:val="auto"/>
                <w:highlight w:val="none"/>
                <w:lang w:val="en-US" w:eastAsia="zh-CN"/>
              </w:rPr>
              <w:t>对该条款内容的响应】</w:t>
            </w:r>
          </w:p>
        </w:tc>
        <w:tc>
          <w:tcPr>
            <w:tcW w:w="1532" w:type="dxa"/>
            <w:tcBorders>
              <w:tl2br w:val="nil"/>
              <w:tr2bl w:val="nil"/>
            </w:tcBorders>
            <w:vAlign w:val="center"/>
          </w:tcPr>
          <w:p w14:paraId="3EDB8447">
            <w:pPr>
              <w:spacing w:before="72"/>
              <w:jc w:val="center"/>
              <w:rPr>
                <w:rFonts w:hint="default" w:ascii="Times New Roman" w:hAnsi="Times New Roman" w:cs="Times New Roman"/>
                <w:color w:val="auto"/>
                <w:kern w:val="0"/>
                <w:sz w:val="22"/>
                <w:szCs w:val="22"/>
                <w:highlight w:val="none"/>
                <w:lang w:eastAsia="en-US"/>
              </w:rPr>
            </w:pPr>
            <w:r>
              <w:rPr>
                <w:rFonts w:hint="default" w:ascii="Times New Roman" w:hAnsi="Times New Roman" w:eastAsia="楷体_GB2312" w:cs="Times New Roman"/>
                <w:color w:val="auto"/>
                <w:highlight w:val="none"/>
                <w:lang w:val="en-US" w:eastAsia="zh-CN"/>
              </w:rPr>
              <w:t>【填写：优于（即正偏离）、满足（即无偏离）或不满足（即负偏离）】</w:t>
            </w:r>
          </w:p>
        </w:tc>
        <w:tc>
          <w:tcPr>
            <w:tcW w:w="1023" w:type="dxa"/>
            <w:tcBorders>
              <w:tl2br w:val="nil"/>
              <w:tr2bl w:val="nil"/>
            </w:tcBorders>
            <w:vAlign w:val="center"/>
          </w:tcPr>
          <w:p w14:paraId="42272EEF">
            <w:pPr>
              <w:spacing w:before="72"/>
              <w:jc w:val="center"/>
              <w:rPr>
                <w:rFonts w:hint="default" w:ascii="Times New Roman" w:hAnsi="Times New Roman" w:cs="Times New Roman"/>
                <w:color w:val="auto"/>
                <w:kern w:val="0"/>
                <w:sz w:val="22"/>
                <w:szCs w:val="22"/>
                <w:highlight w:val="none"/>
                <w:lang w:eastAsia="en-US"/>
              </w:rPr>
            </w:pPr>
            <w:r>
              <w:rPr>
                <w:rFonts w:hint="default" w:ascii="Times New Roman" w:hAnsi="Times New Roman" w:eastAsia="楷体_GB2312" w:cs="Times New Roman"/>
                <w:color w:val="auto"/>
                <w:highlight w:val="none"/>
                <w:lang w:val="en-US" w:eastAsia="zh-CN"/>
              </w:rPr>
              <w:t>【进一步进行偏离说明】</w:t>
            </w:r>
          </w:p>
        </w:tc>
      </w:tr>
    </w:tbl>
    <w:p w14:paraId="2A276652">
      <w:pPr>
        <w:spacing w:before="12"/>
        <w:rPr>
          <w:rFonts w:hint="default" w:ascii="Times New Roman" w:hAnsi="Times New Roman" w:cs="Times New Roman"/>
          <w:b/>
          <w:color w:val="auto"/>
          <w:sz w:val="12"/>
          <w:szCs w:val="21"/>
          <w:highlight w:val="none"/>
        </w:rPr>
      </w:pPr>
    </w:p>
    <w:p w14:paraId="44D5668D">
      <w:pPr>
        <w:spacing w:before="37" w:line="360" w:lineRule="auto"/>
        <w:rPr>
          <w:rFonts w:hint="default"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保证：除商务偏</w:t>
      </w:r>
      <w:r>
        <w:rPr>
          <w:rFonts w:hint="default" w:ascii="Times New Roman" w:hAnsi="Times New Roman" w:cs="Times New Roman"/>
          <w:color w:val="auto"/>
          <w:sz w:val="22"/>
          <w:szCs w:val="22"/>
          <w:highlight w:val="none"/>
          <w:lang w:val="en-US" w:eastAsia="zh-CN"/>
        </w:rPr>
        <w:t>离</w:t>
      </w:r>
      <w:r>
        <w:rPr>
          <w:rFonts w:hint="default" w:ascii="Times New Roman" w:hAnsi="Times New Roman" w:cs="Times New Roman"/>
          <w:color w:val="auto"/>
          <w:sz w:val="22"/>
          <w:szCs w:val="22"/>
          <w:highlight w:val="none"/>
        </w:rPr>
        <w:t>表列出的偏</w:t>
      </w:r>
      <w:r>
        <w:rPr>
          <w:rFonts w:hint="default" w:ascii="Times New Roman" w:hAnsi="Times New Roman" w:cs="Times New Roman"/>
          <w:color w:val="auto"/>
          <w:sz w:val="22"/>
          <w:szCs w:val="22"/>
          <w:highlight w:val="none"/>
          <w:lang w:val="en-US" w:eastAsia="zh-CN"/>
        </w:rPr>
        <w:t>离</w:t>
      </w:r>
      <w:r>
        <w:rPr>
          <w:rFonts w:hint="default" w:ascii="Times New Roman" w:hAnsi="Times New Roman" w:cs="Times New Roman"/>
          <w:color w:val="auto"/>
          <w:sz w:val="22"/>
          <w:szCs w:val="22"/>
          <w:highlight w:val="none"/>
        </w:rPr>
        <w:t>外，</w:t>
      </w: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响应</w:t>
      </w:r>
      <w:r>
        <w:rPr>
          <w:rFonts w:hint="eastAsia" w:ascii="Times New Roman" w:hAnsi="Times New Roman" w:cs="Times New Roman"/>
          <w:color w:val="auto"/>
          <w:sz w:val="22"/>
          <w:szCs w:val="22"/>
          <w:highlight w:val="none"/>
          <w:lang w:eastAsia="zh-CN"/>
        </w:rPr>
        <w:t>采购</w:t>
      </w:r>
      <w:r>
        <w:rPr>
          <w:rFonts w:hint="default" w:ascii="Times New Roman" w:hAnsi="Times New Roman" w:cs="Times New Roman"/>
          <w:color w:val="auto"/>
          <w:sz w:val="22"/>
          <w:szCs w:val="22"/>
          <w:highlight w:val="none"/>
          <w:lang w:eastAsia="zh-CN"/>
        </w:rPr>
        <w:t>文件</w:t>
      </w:r>
      <w:r>
        <w:rPr>
          <w:rFonts w:hint="default" w:ascii="Times New Roman" w:hAnsi="Times New Roman" w:cs="Times New Roman"/>
          <w:color w:val="auto"/>
          <w:sz w:val="22"/>
          <w:szCs w:val="22"/>
          <w:highlight w:val="none"/>
        </w:rPr>
        <w:t>的全部要求。</w:t>
      </w:r>
    </w:p>
    <w:p w14:paraId="1F894E9F">
      <w:pPr>
        <w:spacing w:before="37" w:line="360" w:lineRule="auto"/>
        <w:rPr>
          <w:rFonts w:hint="default" w:ascii="Times New Roman" w:hAnsi="Times New Roman" w:cs="Times New Roman"/>
          <w:color w:val="auto"/>
          <w:highlight w:val="none"/>
        </w:rPr>
      </w:pPr>
      <w:r>
        <w:rPr>
          <w:rFonts w:hint="default" w:ascii="Times New Roman" w:hAnsi="Times New Roman" w:eastAsia="宋体" w:cs="Times New Roman"/>
          <w:color w:val="auto"/>
          <w:sz w:val="22"/>
          <w:szCs w:val="22"/>
          <w:highlight w:val="none"/>
          <w:lang w:val="en-US" w:eastAsia="zh-CN"/>
        </w:rPr>
        <w:t>注：</w:t>
      </w:r>
      <w:r>
        <w:rPr>
          <w:rFonts w:hint="default" w:ascii="Times New Roman" w:hAnsi="Times New Roman" w:eastAsia="宋体" w:cs="Times New Roman"/>
          <w:color w:val="auto"/>
          <w:sz w:val="22"/>
          <w:szCs w:val="22"/>
          <w:highlight w:val="none"/>
          <w:lang w:eastAsia="en-US"/>
        </w:rPr>
        <w:t>商务条款主要包括报价要求、交货时间、</w:t>
      </w:r>
      <w:r>
        <w:rPr>
          <w:rFonts w:hint="eastAsia" w:ascii="Times New Roman" w:hAnsi="Times New Roman" w:cs="Times New Roman"/>
          <w:color w:val="auto"/>
          <w:sz w:val="22"/>
          <w:szCs w:val="22"/>
          <w:highlight w:val="none"/>
          <w:lang w:val="en-US" w:eastAsia="zh-CN"/>
        </w:rPr>
        <w:t>交货</w:t>
      </w:r>
      <w:r>
        <w:rPr>
          <w:rFonts w:hint="default" w:ascii="Times New Roman" w:hAnsi="Times New Roman" w:eastAsia="宋体" w:cs="Times New Roman"/>
          <w:color w:val="auto"/>
          <w:sz w:val="22"/>
          <w:szCs w:val="22"/>
          <w:highlight w:val="none"/>
          <w:lang w:eastAsia="en-US"/>
        </w:rPr>
        <w:t>地点与方式、付款及结算方式等。如有遗漏，请</w:t>
      </w:r>
      <w:r>
        <w:rPr>
          <w:rFonts w:hint="eastAsia" w:ascii="Times New Roman" w:hAnsi="Times New Roman" w:cs="Times New Roman"/>
          <w:color w:val="auto"/>
          <w:sz w:val="22"/>
          <w:szCs w:val="22"/>
          <w:highlight w:val="none"/>
          <w:lang w:eastAsia="zh-CN"/>
        </w:rPr>
        <w:t>供应商</w:t>
      </w:r>
      <w:r>
        <w:rPr>
          <w:rFonts w:hint="default" w:ascii="Times New Roman" w:hAnsi="Times New Roman" w:eastAsia="宋体" w:cs="Times New Roman"/>
          <w:color w:val="auto"/>
          <w:sz w:val="22"/>
          <w:szCs w:val="22"/>
          <w:highlight w:val="none"/>
          <w:lang w:eastAsia="en-US"/>
        </w:rPr>
        <w:t>按照</w:t>
      </w:r>
      <w:r>
        <w:rPr>
          <w:rFonts w:hint="eastAsia" w:ascii="Times New Roman" w:hAnsi="Times New Roman" w:cs="Times New Roman"/>
          <w:color w:val="auto"/>
          <w:sz w:val="22"/>
          <w:szCs w:val="22"/>
          <w:highlight w:val="none"/>
          <w:lang w:eastAsia="zh-CN"/>
        </w:rPr>
        <w:t>采购</w:t>
      </w:r>
      <w:r>
        <w:rPr>
          <w:rFonts w:hint="default" w:ascii="Times New Roman" w:hAnsi="Times New Roman" w:eastAsia="宋体" w:cs="Times New Roman"/>
          <w:color w:val="auto"/>
          <w:sz w:val="22"/>
          <w:szCs w:val="22"/>
          <w:highlight w:val="none"/>
          <w:lang w:eastAsia="zh-CN"/>
        </w:rPr>
        <w:t>文件</w:t>
      </w:r>
      <w:r>
        <w:rPr>
          <w:rFonts w:hint="default" w:ascii="Times New Roman" w:hAnsi="Times New Roman" w:eastAsia="宋体" w:cs="Times New Roman"/>
          <w:color w:val="auto"/>
          <w:sz w:val="22"/>
          <w:szCs w:val="22"/>
          <w:highlight w:val="none"/>
          <w:lang w:eastAsia="en-US"/>
        </w:rPr>
        <w:t>正文自行补充完整。</w:t>
      </w:r>
    </w:p>
    <w:p w14:paraId="50200B3B">
      <w:pPr>
        <w:spacing w:before="37"/>
        <w:rPr>
          <w:rFonts w:hint="default" w:ascii="Times New Roman" w:hAnsi="Times New Roman" w:cs="Times New Roman"/>
          <w:color w:val="auto"/>
          <w:sz w:val="24"/>
          <w:highlight w:val="none"/>
        </w:rPr>
      </w:pPr>
    </w:p>
    <w:p w14:paraId="186E66F4">
      <w:pPr>
        <w:tabs>
          <w:tab w:val="left" w:pos="7221"/>
        </w:tabs>
        <w:spacing w:before="37" w:line="360" w:lineRule="auto"/>
        <w:rPr>
          <w:rFonts w:hint="default"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（盖单位章）</w:t>
      </w:r>
    </w:p>
    <w:p w14:paraId="05046CC4">
      <w:pPr>
        <w:tabs>
          <w:tab w:val="left" w:pos="7641"/>
        </w:tabs>
        <w:spacing w:before="37" w:line="360" w:lineRule="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rPr>
        <w:t>法定代表人（单位负责人）或其委托代理人：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（签字或盖章）</w:t>
      </w:r>
    </w:p>
    <w:p w14:paraId="10EA4738">
      <w:pPr>
        <w:tabs>
          <w:tab w:val="left" w:pos="631"/>
          <w:tab w:val="left" w:pos="1471"/>
          <w:tab w:val="left" w:pos="2311"/>
        </w:tabs>
        <w:spacing w:before="36" w:line="360" w:lineRule="auto"/>
        <w:ind w:right="117"/>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lang w:val="en-US" w:eastAsia="zh-CN"/>
        </w:rPr>
        <w:t xml:space="preserve">   </w:t>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pacing w:val="-1"/>
          <w:sz w:val="22"/>
          <w:szCs w:val="22"/>
          <w:highlight w:val="none"/>
        </w:rPr>
        <w:t>日</w:t>
      </w:r>
    </w:p>
    <w:p w14:paraId="7E85C943">
      <w:pPr>
        <w:rPr>
          <w:rFonts w:hint="default" w:ascii="Times New Roman" w:hAnsi="Times New Roman" w:cs="Times New Roman"/>
          <w:color w:val="auto"/>
          <w:highlight w:val="none"/>
        </w:rPr>
        <w:sectPr>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1BFE08EE">
      <w:pPr>
        <w:pStyle w:val="3"/>
        <w:outlineLvl w:val="1"/>
        <w:rPr>
          <w:rFonts w:hint="default" w:ascii="Times New Roman" w:hAnsi="Times New Roman" w:cs="Times New Roman"/>
          <w:color w:val="auto"/>
          <w:highlight w:val="none"/>
          <w:vertAlign w:val="baseline"/>
        </w:rPr>
      </w:pPr>
      <w:bookmarkStart w:id="427" w:name="_Toc25529"/>
      <w:bookmarkStart w:id="428" w:name="_Toc8018"/>
      <w:bookmarkStart w:id="429" w:name="_Toc3362"/>
      <w:bookmarkStart w:id="430" w:name="_Toc27222"/>
      <w:bookmarkStart w:id="431" w:name="_Toc18582"/>
      <w:bookmarkStart w:id="432" w:name="_Toc11854"/>
      <w:bookmarkStart w:id="433" w:name="_Toc2095881"/>
      <w:bookmarkStart w:id="434" w:name="_Toc8689"/>
      <w:bookmarkStart w:id="435" w:name="_Toc5893"/>
      <w:bookmarkStart w:id="436" w:name="_Toc18507"/>
      <w:bookmarkStart w:id="437" w:name="_Toc26189"/>
      <w:bookmarkStart w:id="438" w:name="_Toc23709"/>
      <w:r>
        <w:rPr>
          <w:rFonts w:hint="eastAsia" w:ascii="Times New Roman" w:hAnsi="Times New Roman" w:cs="Times New Roman"/>
          <w:color w:val="auto"/>
          <w:highlight w:val="none"/>
          <w:lang w:val="en-US" w:eastAsia="zh-CN"/>
        </w:rPr>
        <w:t>七</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技术</w:t>
      </w:r>
      <w:r>
        <w:rPr>
          <w:rFonts w:hint="default" w:ascii="Times New Roman" w:hAnsi="Times New Roman" w:cs="Times New Roman"/>
          <w:color w:val="auto"/>
          <w:highlight w:val="none"/>
        </w:rPr>
        <w:t>偏</w:t>
      </w:r>
      <w:r>
        <w:rPr>
          <w:rFonts w:hint="default" w:ascii="Times New Roman" w:hAnsi="Times New Roman" w:cs="Times New Roman"/>
          <w:color w:val="auto"/>
          <w:highlight w:val="none"/>
          <w:lang w:val="en-US" w:eastAsia="zh-CN"/>
        </w:rPr>
        <w:t>离</w:t>
      </w:r>
      <w:r>
        <w:rPr>
          <w:rFonts w:hint="default" w:ascii="Times New Roman" w:hAnsi="Times New Roman" w:cs="Times New Roman"/>
          <w:color w:val="auto"/>
          <w:highlight w:val="none"/>
        </w:rPr>
        <w:t>表</w:t>
      </w:r>
      <w:bookmarkEnd w:id="427"/>
      <w:bookmarkEnd w:id="428"/>
      <w:bookmarkEnd w:id="429"/>
      <w:bookmarkEnd w:id="430"/>
      <w:bookmarkEnd w:id="431"/>
      <w:bookmarkEnd w:id="432"/>
    </w:p>
    <w:tbl>
      <w:tblPr>
        <w:tblStyle w:val="29"/>
        <w:tblW w:w="4918" w:type="pct"/>
        <w:tblInd w:w="1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473"/>
        <w:gridCol w:w="1555"/>
        <w:gridCol w:w="1773"/>
        <w:gridCol w:w="1242"/>
      </w:tblGrid>
      <w:tr w14:paraId="5DE55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58" w:type="dxa"/>
            <w:tcBorders>
              <w:tl2br w:val="nil"/>
              <w:tr2bl w:val="nil"/>
            </w:tcBorders>
            <w:vAlign w:val="center"/>
          </w:tcPr>
          <w:p w14:paraId="0F80383A">
            <w:pPr>
              <w:spacing w:before="72"/>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lang w:val="en-US" w:eastAsia="zh-CN"/>
              </w:rPr>
              <w:t>序号</w:t>
            </w:r>
          </w:p>
        </w:tc>
        <w:tc>
          <w:tcPr>
            <w:tcW w:w="3473" w:type="dxa"/>
            <w:tcBorders>
              <w:tl2br w:val="nil"/>
              <w:tr2bl w:val="nil"/>
            </w:tcBorders>
            <w:vAlign w:val="center"/>
          </w:tcPr>
          <w:p w14:paraId="7BAA63D8">
            <w:pPr>
              <w:spacing w:before="72"/>
              <w:jc w:val="center"/>
              <w:rPr>
                <w:rFonts w:hint="default" w:ascii="Times New Roman" w:hAnsi="Times New Roman" w:eastAsia="宋体" w:cs="Times New Roman"/>
                <w:bCs/>
                <w:color w:val="auto"/>
                <w:sz w:val="22"/>
                <w:szCs w:val="22"/>
                <w:highlight w:val="none"/>
              </w:rPr>
            </w:pPr>
            <w:r>
              <w:rPr>
                <w:rFonts w:hint="eastAsia" w:ascii="Times New Roman" w:hAnsi="Times New Roman" w:cs="Times New Roman"/>
                <w:bCs/>
                <w:color w:val="auto"/>
                <w:sz w:val="22"/>
                <w:szCs w:val="22"/>
                <w:highlight w:val="none"/>
                <w:lang w:val="en-US" w:eastAsia="zh-CN"/>
              </w:rPr>
              <w:t>采购</w:t>
            </w:r>
            <w:r>
              <w:rPr>
                <w:rFonts w:hint="default" w:ascii="Times New Roman" w:hAnsi="Times New Roman" w:eastAsia="宋体" w:cs="Times New Roman"/>
                <w:bCs/>
                <w:color w:val="auto"/>
                <w:sz w:val="22"/>
                <w:szCs w:val="22"/>
                <w:highlight w:val="none"/>
                <w:lang w:val="en-US" w:eastAsia="zh-CN"/>
              </w:rPr>
              <w:t>技术规格</w:t>
            </w:r>
          </w:p>
        </w:tc>
        <w:tc>
          <w:tcPr>
            <w:tcW w:w="1555" w:type="dxa"/>
            <w:tcBorders>
              <w:tl2br w:val="nil"/>
              <w:tr2bl w:val="nil"/>
            </w:tcBorders>
            <w:vAlign w:val="center"/>
          </w:tcPr>
          <w:p w14:paraId="030588C0">
            <w:pPr>
              <w:spacing w:before="72"/>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lang w:val="en-US" w:eastAsia="zh-CN"/>
              </w:rPr>
              <w:t>响应技术规格</w:t>
            </w:r>
          </w:p>
        </w:tc>
        <w:tc>
          <w:tcPr>
            <w:tcW w:w="1773" w:type="dxa"/>
            <w:tcBorders>
              <w:tl2br w:val="nil"/>
              <w:tr2bl w:val="nil"/>
            </w:tcBorders>
            <w:vAlign w:val="center"/>
          </w:tcPr>
          <w:p w14:paraId="65B20E9E">
            <w:pPr>
              <w:spacing w:before="72"/>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lang w:val="en-US" w:eastAsia="zh-CN"/>
              </w:rPr>
              <w:t>正偏离/负偏离</w:t>
            </w:r>
          </w:p>
        </w:tc>
        <w:tc>
          <w:tcPr>
            <w:tcW w:w="1242" w:type="dxa"/>
            <w:tcBorders>
              <w:tl2br w:val="nil"/>
              <w:tr2bl w:val="nil"/>
            </w:tcBorders>
            <w:vAlign w:val="center"/>
          </w:tcPr>
          <w:p w14:paraId="765A02AC">
            <w:pPr>
              <w:spacing w:before="72"/>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lang w:val="en-US" w:eastAsia="zh-CN"/>
              </w:rPr>
              <w:t>偏离内容</w:t>
            </w:r>
          </w:p>
        </w:tc>
      </w:tr>
      <w:tr w14:paraId="7E846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58" w:type="dxa"/>
            <w:tcBorders>
              <w:tl2br w:val="nil"/>
              <w:tr2bl w:val="nil"/>
            </w:tcBorders>
            <w:vAlign w:val="center"/>
          </w:tcPr>
          <w:p w14:paraId="0D02B69A">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1</w:t>
            </w:r>
          </w:p>
        </w:tc>
        <w:tc>
          <w:tcPr>
            <w:tcW w:w="3473" w:type="dxa"/>
            <w:tcBorders>
              <w:tl2br w:val="nil"/>
              <w:tr2bl w:val="nil"/>
            </w:tcBorders>
            <w:vAlign w:val="center"/>
          </w:tcPr>
          <w:p w14:paraId="50535D2A">
            <w:pPr>
              <w:spacing w:before="72"/>
              <w:jc w:val="center"/>
              <w:rPr>
                <w:rFonts w:hint="default" w:ascii="Times New Roman" w:hAnsi="Times New Roman" w:eastAsia="宋体" w:cs="Times New Roman"/>
                <w:color w:val="auto"/>
                <w:sz w:val="24"/>
                <w:szCs w:val="24"/>
                <w:highlight w:val="none"/>
                <w:lang w:val="en-US" w:eastAsia="zh-CN"/>
              </w:rPr>
            </w:pPr>
          </w:p>
        </w:tc>
        <w:tc>
          <w:tcPr>
            <w:tcW w:w="1555" w:type="dxa"/>
            <w:tcBorders>
              <w:tl2br w:val="nil"/>
              <w:tr2bl w:val="nil"/>
            </w:tcBorders>
            <w:vAlign w:val="center"/>
          </w:tcPr>
          <w:p w14:paraId="71CDE60C">
            <w:pPr>
              <w:spacing w:before="72"/>
              <w:jc w:val="center"/>
              <w:rPr>
                <w:rFonts w:hint="default" w:ascii="Times New Roman" w:hAnsi="Times New Roman" w:eastAsia="楷体_GB2312" w:cs="Times New Roman"/>
                <w:color w:val="auto"/>
                <w:highlight w:val="none"/>
                <w:lang w:val="en-US" w:eastAsia="zh-CN"/>
              </w:rPr>
            </w:pPr>
          </w:p>
        </w:tc>
        <w:tc>
          <w:tcPr>
            <w:tcW w:w="1773" w:type="dxa"/>
            <w:tcBorders>
              <w:tl2br w:val="nil"/>
              <w:tr2bl w:val="nil"/>
            </w:tcBorders>
            <w:vAlign w:val="center"/>
          </w:tcPr>
          <w:p w14:paraId="16A28796">
            <w:pPr>
              <w:spacing w:before="72"/>
              <w:jc w:val="center"/>
              <w:rPr>
                <w:rFonts w:hint="default" w:ascii="Times New Roman" w:hAnsi="Times New Roman" w:eastAsia="楷体_GB2312" w:cs="Times New Roman"/>
                <w:color w:val="auto"/>
                <w:highlight w:val="none"/>
                <w:lang w:val="en-US" w:eastAsia="zh-CN"/>
              </w:rPr>
            </w:pPr>
          </w:p>
        </w:tc>
        <w:tc>
          <w:tcPr>
            <w:tcW w:w="1242" w:type="dxa"/>
            <w:tcBorders>
              <w:tl2br w:val="nil"/>
              <w:tr2bl w:val="nil"/>
            </w:tcBorders>
            <w:vAlign w:val="center"/>
          </w:tcPr>
          <w:p w14:paraId="47CBAD7B">
            <w:pPr>
              <w:spacing w:before="72"/>
              <w:jc w:val="center"/>
              <w:rPr>
                <w:rFonts w:hint="default" w:ascii="Times New Roman" w:hAnsi="Times New Roman" w:eastAsia="楷体_GB2312" w:cs="Times New Roman"/>
                <w:color w:val="auto"/>
                <w:highlight w:val="none"/>
                <w:lang w:val="en-US" w:eastAsia="zh-CN"/>
              </w:rPr>
            </w:pPr>
          </w:p>
        </w:tc>
      </w:tr>
      <w:tr w14:paraId="14BC0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58" w:type="dxa"/>
            <w:tcBorders>
              <w:tl2br w:val="nil"/>
              <w:tr2bl w:val="nil"/>
            </w:tcBorders>
            <w:vAlign w:val="center"/>
          </w:tcPr>
          <w:p w14:paraId="222FD1D8">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2</w:t>
            </w:r>
          </w:p>
        </w:tc>
        <w:tc>
          <w:tcPr>
            <w:tcW w:w="3473" w:type="dxa"/>
            <w:tcBorders>
              <w:tl2br w:val="nil"/>
              <w:tr2bl w:val="nil"/>
            </w:tcBorders>
            <w:vAlign w:val="center"/>
          </w:tcPr>
          <w:p w14:paraId="7321A9FD">
            <w:pPr>
              <w:spacing w:before="72"/>
              <w:jc w:val="center"/>
              <w:rPr>
                <w:rFonts w:hint="default" w:ascii="Times New Roman" w:hAnsi="Times New Roman" w:eastAsia="宋体" w:cs="Times New Roman"/>
                <w:color w:val="auto"/>
                <w:sz w:val="24"/>
                <w:szCs w:val="24"/>
                <w:highlight w:val="none"/>
                <w:lang w:val="en-US" w:eastAsia="zh-CN"/>
              </w:rPr>
            </w:pPr>
          </w:p>
        </w:tc>
        <w:tc>
          <w:tcPr>
            <w:tcW w:w="1555" w:type="dxa"/>
            <w:tcBorders>
              <w:tl2br w:val="nil"/>
              <w:tr2bl w:val="nil"/>
            </w:tcBorders>
            <w:vAlign w:val="center"/>
          </w:tcPr>
          <w:p w14:paraId="59D4BD06">
            <w:pPr>
              <w:spacing w:before="72"/>
              <w:jc w:val="center"/>
              <w:rPr>
                <w:rFonts w:hint="default" w:ascii="Times New Roman" w:hAnsi="Times New Roman" w:eastAsia="宋体" w:cs="Times New Roman"/>
                <w:bCs/>
                <w:color w:val="auto"/>
                <w:sz w:val="22"/>
                <w:szCs w:val="22"/>
                <w:highlight w:val="none"/>
                <w:lang w:val="en-US" w:eastAsia="zh-CN"/>
              </w:rPr>
            </w:pPr>
          </w:p>
        </w:tc>
        <w:tc>
          <w:tcPr>
            <w:tcW w:w="1773" w:type="dxa"/>
            <w:tcBorders>
              <w:tl2br w:val="nil"/>
              <w:tr2bl w:val="nil"/>
            </w:tcBorders>
            <w:vAlign w:val="center"/>
          </w:tcPr>
          <w:p w14:paraId="186F9167">
            <w:pPr>
              <w:spacing w:before="72"/>
              <w:jc w:val="center"/>
              <w:rPr>
                <w:rFonts w:hint="default" w:ascii="Times New Roman" w:hAnsi="Times New Roman" w:eastAsia="宋体" w:cs="Times New Roman"/>
                <w:bCs/>
                <w:color w:val="auto"/>
                <w:sz w:val="22"/>
                <w:szCs w:val="22"/>
                <w:highlight w:val="none"/>
                <w:lang w:val="en-US" w:eastAsia="zh-CN"/>
              </w:rPr>
            </w:pPr>
          </w:p>
        </w:tc>
        <w:tc>
          <w:tcPr>
            <w:tcW w:w="1242" w:type="dxa"/>
            <w:tcBorders>
              <w:tl2br w:val="nil"/>
              <w:tr2bl w:val="nil"/>
            </w:tcBorders>
            <w:vAlign w:val="center"/>
          </w:tcPr>
          <w:p w14:paraId="2D50D14F">
            <w:pPr>
              <w:spacing w:before="72"/>
              <w:jc w:val="center"/>
              <w:rPr>
                <w:rFonts w:hint="default" w:ascii="Times New Roman" w:hAnsi="Times New Roman" w:eastAsia="宋体" w:cs="Times New Roman"/>
                <w:bCs/>
                <w:color w:val="auto"/>
                <w:sz w:val="22"/>
                <w:szCs w:val="22"/>
                <w:highlight w:val="none"/>
                <w:lang w:val="en-US" w:eastAsia="zh-CN"/>
              </w:rPr>
            </w:pPr>
          </w:p>
        </w:tc>
      </w:tr>
      <w:tr w14:paraId="5DB42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58" w:type="dxa"/>
            <w:tcBorders>
              <w:tl2br w:val="nil"/>
              <w:tr2bl w:val="nil"/>
            </w:tcBorders>
            <w:vAlign w:val="center"/>
          </w:tcPr>
          <w:p w14:paraId="699EE49D">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3</w:t>
            </w:r>
          </w:p>
        </w:tc>
        <w:tc>
          <w:tcPr>
            <w:tcW w:w="3473" w:type="dxa"/>
            <w:tcBorders>
              <w:tl2br w:val="nil"/>
              <w:tr2bl w:val="nil"/>
            </w:tcBorders>
            <w:vAlign w:val="center"/>
          </w:tcPr>
          <w:p w14:paraId="33C7C6B3">
            <w:pPr>
              <w:spacing w:before="72"/>
              <w:jc w:val="center"/>
              <w:rPr>
                <w:rFonts w:hint="default" w:ascii="Times New Roman" w:hAnsi="Times New Roman" w:eastAsia="宋体" w:cs="Times New Roman"/>
                <w:bCs/>
                <w:color w:val="auto"/>
                <w:sz w:val="22"/>
                <w:szCs w:val="22"/>
                <w:highlight w:val="none"/>
                <w:lang w:val="en-US" w:eastAsia="zh-CN"/>
              </w:rPr>
            </w:pPr>
          </w:p>
        </w:tc>
        <w:tc>
          <w:tcPr>
            <w:tcW w:w="1555" w:type="dxa"/>
            <w:tcBorders>
              <w:tl2br w:val="nil"/>
              <w:tr2bl w:val="nil"/>
            </w:tcBorders>
            <w:vAlign w:val="center"/>
          </w:tcPr>
          <w:p w14:paraId="38CD7792">
            <w:pPr>
              <w:spacing w:before="72"/>
              <w:jc w:val="center"/>
              <w:rPr>
                <w:rFonts w:hint="default" w:ascii="Times New Roman" w:hAnsi="Times New Roman" w:eastAsia="宋体" w:cs="Times New Roman"/>
                <w:bCs/>
                <w:color w:val="auto"/>
                <w:sz w:val="22"/>
                <w:szCs w:val="22"/>
                <w:highlight w:val="none"/>
                <w:lang w:val="en-US" w:eastAsia="zh-CN"/>
              </w:rPr>
            </w:pPr>
          </w:p>
        </w:tc>
        <w:tc>
          <w:tcPr>
            <w:tcW w:w="1773" w:type="dxa"/>
            <w:tcBorders>
              <w:tl2br w:val="nil"/>
              <w:tr2bl w:val="nil"/>
            </w:tcBorders>
            <w:vAlign w:val="center"/>
          </w:tcPr>
          <w:p w14:paraId="4C582AD0">
            <w:pPr>
              <w:spacing w:before="72"/>
              <w:jc w:val="center"/>
              <w:rPr>
                <w:rFonts w:hint="default" w:ascii="Times New Roman" w:hAnsi="Times New Roman" w:eastAsia="宋体" w:cs="Times New Roman"/>
                <w:bCs/>
                <w:color w:val="auto"/>
                <w:sz w:val="22"/>
                <w:szCs w:val="22"/>
                <w:highlight w:val="none"/>
                <w:lang w:val="en-US" w:eastAsia="zh-CN"/>
              </w:rPr>
            </w:pPr>
          </w:p>
        </w:tc>
        <w:tc>
          <w:tcPr>
            <w:tcW w:w="1242" w:type="dxa"/>
            <w:tcBorders>
              <w:tl2br w:val="nil"/>
              <w:tr2bl w:val="nil"/>
            </w:tcBorders>
            <w:vAlign w:val="center"/>
          </w:tcPr>
          <w:p w14:paraId="6D915A63">
            <w:pPr>
              <w:spacing w:before="72"/>
              <w:jc w:val="center"/>
              <w:rPr>
                <w:rFonts w:hint="default" w:ascii="Times New Roman" w:hAnsi="Times New Roman" w:eastAsia="宋体" w:cs="Times New Roman"/>
                <w:bCs/>
                <w:color w:val="auto"/>
                <w:sz w:val="22"/>
                <w:szCs w:val="22"/>
                <w:highlight w:val="none"/>
                <w:lang w:val="en-US" w:eastAsia="zh-CN"/>
              </w:rPr>
            </w:pPr>
          </w:p>
        </w:tc>
      </w:tr>
      <w:tr w14:paraId="1664E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58" w:type="dxa"/>
            <w:tcBorders>
              <w:tl2br w:val="nil"/>
              <w:tr2bl w:val="nil"/>
            </w:tcBorders>
            <w:vAlign w:val="center"/>
          </w:tcPr>
          <w:p w14:paraId="6CA975E5">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4</w:t>
            </w:r>
          </w:p>
        </w:tc>
        <w:tc>
          <w:tcPr>
            <w:tcW w:w="3473" w:type="dxa"/>
            <w:tcBorders>
              <w:tl2br w:val="nil"/>
              <w:tr2bl w:val="nil"/>
            </w:tcBorders>
            <w:vAlign w:val="center"/>
          </w:tcPr>
          <w:p w14:paraId="46E4B6DD">
            <w:pPr>
              <w:spacing w:before="72"/>
              <w:jc w:val="center"/>
              <w:rPr>
                <w:rFonts w:hint="default" w:ascii="Times New Roman" w:hAnsi="Times New Roman" w:eastAsia="宋体" w:cs="Times New Roman"/>
                <w:bCs/>
                <w:color w:val="auto"/>
                <w:sz w:val="22"/>
                <w:szCs w:val="22"/>
                <w:highlight w:val="none"/>
                <w:lang w:val="en-US" w:eastAsia="zh-CN"/>
              </w:rPr>
            </w:pPr>
          </w:p>
        </w:tc>
        <w:tc>
          <w:tcPr>
            <w:tcW w:w="1555" w:type="dxa"/>
            <w:tcBorders>
              <w:tl2br w:val="nil"/>
              <w:tr2bl w:val="nil"/>
            </w:tcBorders>
            <w:vAlign w:val="center"/>
          </w:tcPr>
          <w:p w14:paraId="33BB038E">
            <w:pPr>
              <w:spacing w:before="72"/>
              <w:jc w:val="center"/>
              <w:rPr>
                <w:rFonts w:hint="default" w:ascii="Times New Roman" w:hAnsi="Times New Roman" w:eastAsia="宋体" w:cs="Times New Roman"/>
                <w:bCs/>
                <w:color w:val="auto"/>
                <w:sz w:val="22"/>
                <w:szCs w:val="22"/>
                <w:highlight w:val="none"/>
                <w:lang w:val="en-US" w:eastAsia="zh-CN"/>
              </w:rPr>
            </w:pPr>
          </w:p>
        </w:tc>
        <w:tc>
          <w:tcPr>
            <w:tcW w:w="1773" w:type="dxa"/>
            <w:tcBorders>
              <w:tl2br w:val="nil"/>
              <w:tr2bl w:val="nil"/>
            </w:tcBorders>
            <w:vAlign w:val="center"/>
          </w:tcPr>
          <w:p w14:paraId="0C5A10B0">
            <w:pPr>
              <w:spacing w:before="72"/>
              <w:jc w:val="center"/>
              <w:rPr>
                <w:rFonts w:hint="default" w:ascii="Times New Roman" w:hAnsi="Times New Roman" w:eastAsia="宋体" w:cs="Times New Roman"/>
                <w:bCs/>
                <w:color w:val="auto"/>
                <w:sz w:val="22"/>
                <w:szCs w:val="22"/>
                <w:highlight w:val="none"/>
                <w:lang w:val="en-US" w:eastAsia="zh-CN"/>
              </w:rPr>
            </w:pPr>
          </w:p>
        </w:tc>
        <w:tc>
          <w:tcPr>
            <w:tcW w:w="1242" w:type="dxa"/>
            <w:tcBorders>
              <w:tl2br w:val="nil"/>
              <w:tr2bl w:val="nil"/>
            </w:tcBorders>
            <w:vAlign w:val="center"/>
          </w:tcPr>
          <w:p w14:paraId="61C506A7">
            <w:pPr>
              <w:spacing w:before="72"/>
              <w:jc w:val="center"/>
              <w:rPr>
                <w:rFonts w:hint="default" w:ascii="Times New Roman" w:hAnsi="Times New Roman" w:eastAsia="宋体" w:cs="Times New Roman"/>
                <w:bCs/>
                <w:color w:val="auto"/>
                <w:sz w:val="22"/>
                <w:szCs w:val="22"/>
                <w:highlight w:val="none"/>
                <w:lang w:val="en-US" w:eastAsia="zh-CN"/>
              </w:rPr>
            </w:pPr>
          </w:p>
        </w:tc>
      </w:tr>
      <w:tr w14:paraId="4C207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58" w:type="dxa"/>
            <w:tcBorders>
              <w:tl2br w:val="nil"/>
              <w:tr2bl w:val="nil"/>
            </w:tcBorders>
            <w:vAlign w:val="center"/>
          </w:tcPr>
          <w:p w14:paraId="667CB792">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5</w:t>
            </w:r>
          </w:p>
        </w:tc>
        <w:tc>
          <w:tcPr>
            <w:tcW w:w="3473" w:type="dxa"/>
            <w:tcBorders>
              <w:tl2br w:val="nil"/>
              <w:tr2bl w:val="nil"/>
            </w:tcBorders>
            <w:vAlign w:val="center"/>
          </w:tcPr>
          <w:p w14:paraId="0E193ED4">
            <w:pPr>
              <w:spacing w:before="72"/>
              <w:jc w:val="center"/>
              <w:rPr>
                <w:rFonts w:hint="default" w:ascii="Times New Roman" w:hAnsi="Times New Roman" w:eastAsia="宋体" w:cs="Times New Roman"/>
                <w:bCs/>
                <w:color w:val="auto"/>
                <w:sz w:val="22"/>
                <w:szCs w:val="22"/>
                <w:highlight w:val="none"/>
                <w:lang w:val="en-US" w:eastAsia="zh-CN"/>
              </w:rPr>
            </w:pPr>
          </w:p>
        </w:tc>
        <w:tc>
          <w:tcPr>
            <w:tcW w:w="1555" w:type="dxa"/>
            <w:tcBorders>
              <w:tl2br w:val="nil"/>
              <w:tr2bl w:val="nil"/>
            </w:tcBorders>
            <w:vAlign w:val="center"/>
          </w:tcPr>
          <w:p w14:paraId="6D024CE8">
            <w:pPr>
              <w:spacing w:before="72"/>
              <w:jc w:val="center"/>
              <w:rPr>
                <w:rFonts w:hint="default" w:ascii="Times New Roman" w:hAnsi="Times New Roman" w:eastAsia="宋体" w:cs="Times New Roman"/>
                <w:bCs/>
                <w:color w:val="auto"/>
                <w:sz w:val="22"/>
                <w:szCs w:val="22"/>
                <w:highlight w:val="none"/>
                <w:lang w:val="en-US" w:eastAsia="zh-CN"/>
              </w:rPr>
            </w:pPr>
          </w:p>
        </w:tc>
        <w:tc>
          <w:tcPr>
            <w:tcW w:w="1773" w:type="dxa"/>
            <w:tcBorders>
              <w:tl2br w:val="nil"/>
              <w:tr2bl w:val="nil"/>
            </w:tcBorders>
            <w:vAlign w:val="center"/>
          </w:tcPr>
          <w:p w14:paraId="0D3FC5E5">
            <w:pPr>
              <w:spacing w:before="72"/>
              <w:jc w:val="center"/>
              <w:rPr>
                <w:rFonts w:hint="default" w:ascii="Times New Roman" w:hAnsi="Times New Roman" w:eastAsia="宋体" w:cs="Times New Roman"/>
                <w:bCs/>
                <w:color w:val="auto"/>
                <w:sz w:val="22"/>
                <w:szCs w:val="22"/>
                <w:highlight w:val="none"/>
                <w:lang w:val="en-US" w:eastAsia="zh-CN"/>
              </w:rPr>
            </w:pPr>
          </w:p>
        </w:tc>
        <w:tc>
          <w:tcPr>
            <w:tcW w:w="1242" w:type="dxa"/>
            <w:tcBorders>
              <w:tl2br w:val="nil"/>
              <w:tr2bl w:val="nil"/>
            </w:tcBorders>
            <w:vAlign w:val="center"/>
          </w:tcPr>
          <w:p w14:paraId="7DE4FD40">
            <w:pPr>
              <w:spacing w:before="72"/>
              <w:jc w:val="center"/>
              <w:rPr>
                <w:rFonts w:hint="default" w:ascii="Times New Roman" w:hAnsi="Times New Roman" w:eastAsia="宋体" w:cs="Times New Roman"/>
                <w:bCs/>
                <w:color w:val="auto"/>
                <w:sz w:val="22"/>
                <w:szCs w:val="22"/>
                <w:highlight w:val="none"/>
                <w:lang w:val="en-US" w:eastAsia="zh-CN"/>
              </w:rPr>
            </w:pPr>
          </w:p>
        </w:tc>
      </w:tr>
      <w:tr w14:paraId="52024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58" w:type="dxa"/>
            <w:tcBorders>
              <w:tl2br w:val="nil"/>
              <w:tr2bl w:val="nil"/>
            </w:tcBorders>
            <w:vAlign w:val="center"/>
          </w:tcPr>
          <w:p w14:paraId="5E1EEE16">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6</w:t>
            </w:r>
          </w:p>
        </w:tc>
        <w:tc>
          <w:tcPr>
            <w:tcW w:w="3473" w:type="dxa"/>
            <w:tcBorders>
              <w:tl2br w:val="nil"/>
              <w:tr2bl w:val="nil"/>
            </w:tcBorders>
            <w:vAlign w:val="center"/>
          </w:tcPr>
          <w:p w14:paraId="447987F0">
            <w:pPr>
              <w:spacing w:before="72"/>
              <w:jc w:val="center"/>
              <w:rPr>
                <w:rFonts w:hint="default" w:ascii="Times New Roman" w:hAnsi="Times New Roman" w:eastAsia="宋体" w:cs="Times New Roman"/>
                <w:bCs/>
                <w:color w:val="auto"/>
                <w:sz w:val="22"/>
                <w:szCs w:val="22"/>
                <w:highlight w:val="none"/>
                <w:lang w:val="en-US" w:eastAsia="zh-CN"/>
              </w:rPr>
            </w:pPr>
          </w:p>
        </w:tc>
        <w:tc>
          <w:tcPr>
            <w:tcW w:w="1555" w:type="dxa"/>
            <w:tcBorders>
              <w:tl2br w:val="nil"/>
              <w:tr2bl w:val="nil"/>
            </w:tcBorders>
            <w:vAlign w:val="center"/>
          </w:tcPr>
          <w:p w14:paraId="53375CFF">
            <w:pPr>
              <w:spacing w:before="72"/>
              <w:jc w:val="center"/>
              <w:rPr>
                <w:rFonts w:hint="default" w:ascii="Times New Roman" w:hAnsi="Times New Roman" w:eastAsia="宋体" w:cs="Times New Roman"/>
                <w:bCs/>
                <w:color w:val="auto"/>
                <w:sz w:val="22"/>
                <w:szCs w:val="22"/>
                <w:highlight w:val="none"/>
                <w:lang w:val="en-US" w:eastAsia="zh-CN"/>
              </w:rPr>
            </w:pPr>
          </w:p>
        </w:tc>
        <w:tc>
          <w:tcPr>
            <w:tcW w:w="1773" w:type="dxa"/>
            <w:tcBorders>
              <w:tl2br w:val="nil"/>
              <w:tr2bl w:val="nil"/>
            </w:tcBorders>
            <w:vAlign w:val="center"/>
          </w:tcPr>
          <w:p w14:paraId="540C1D02">
            <w:pPr>
              <w:spacing w:before="72"/>
              <w:jc w:val="center"/>
              <w:rPr>
                <w:rFonts w:hint="default" w:ascii="Times New Roman" w:hAnsi="Times New Roman" w:eastAsia="宋体" w:cs="Times New Roman"/>
                <w:bCs/>
                <w:color w:val="auto"/>
                <w:sz w:val="22"/>
                <w:szCs w:val="22"/>
                <w:highlight w:val="none"/>
                <w:lang w:val="en-US" w:eastAsia="zh-CN"/>
              </w:rPr>
            </w:pPr>
          </w:p>
        </w:tc>
        <w:tc>
          <w:tcPr>
            <w:tcW w:w="1242" w:type="dxa"/>
            <w:tcBorders>
              <w:tl2br w:val="nil"/>
              <w:tr2bl w:val="nil"/>
            </w:tcBorders>
            <w:vAlign w:val="center"/>
          </w:tcPr>
          <w:p w14:paraId="069A3A8B">
            <w:pPr>
              <w:spacing w:before="72"/>
              <w:jc w:val="center"/>
              <w:rPr>
                <w:rFonts w:hint="default" w:ascii="Times New Roman" w:hAnsi="Times New Roman" w:eastAsia="宋体" w:cs="Times New Roman"/>
                <w:bCs/>
                <w:color w:val="auto"/>
                <w:sz w:val="22"/>
                <w:szCs w:val="22"/>
                <w:highlight w:val="none"/>
                <w:lang w:val="en-US" w:eastAsia="zh-CN"/>
              </w:rPr>
            </w:pPr>
          </w:p>
        </w:tc>
      </w:tr>
      <w:tr w14:paraId="3A5CA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8" w:type="dxa"/>
            <w:tcBorders>
              <w:tl2br w:val="nil"/>
              <w:tr2bl w:val="nil"/>
            </w:tcBorders>
            <w:vAlign w:val="center"/>
          </w:tcPr>
          <w:p w14:paraId="6CEE3568">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cs="Times New Roman"/>
                <w:bCs/>
                <w:color w:val="auto"/>
                <w:sz w:val="22"/>
                <w:szCs w:val="22"/>
                <w:highlight w:val="none"/>
              </w:rPr>
              <w:t>...</w:t>
            </w:r>
          </w:p>
        </w:tc>
        <w:tc>
          <w:tcPr>
            <w:tcW w:w="3473" w:type="dxa"/>
            <w:tcBorders>
              <w:tl2br w:val="nil"/>
              <w:tr2bl w:val="nil"/>
            </w:tcBorders>
            <w:vAlign w:val="center"/>
          </w:tcPr>
          <w:p w14:paraId="0D7205DB">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楷体_GB2312" w:cs="Times New Roman"/>
                <w:color w:val="auto"/>
                <w:highlight w:val="none"/>
                <w:lang w:val="en-US" w:eastAsia="zh-CN"/>
              </w:rPr>
              <w:t>【直接复制</w:t>
            </w:r>
            <w:r>
              <w:rPr>
                <w:rFonts w:hint="eastAsia" w:ascii="Times New Roman" w:hAnsi="Times New Roman" w:eastAsia="楷体_GB2312" w:cs="Times New Roman"/>
                <w:color w:val="auto"/>
                <w:highlight w:val="none"/>
                <w:lang w:val="en-US" w:eastAsia="zh-CN"/>
              </w:rPr>
              <w:t>响应文件</w:t>
            </w:r>
            <w:r>
              <w:rPr>
                <w:rFonts w:hint="default" w:ascii="Times New Roman" w:hAnsi="Times New Roman" w:eastAsia="楷体_GB2312" w:cs="Times New Roman"/>
                <w:color w:val="auto"/>
                <w:highlight w:val="none"/>
                <w:lang w:val="en-US" w:eastAsia="zh-CN"/>
              </w:rPr>
              <w:t xml:space="preserve"> </w:t>
            </w:r>
            <w:r>
              <w:rPr>
                <w:rFonts w:hint="eastAsia" w:ascii="Times New Roman" w:hAnsi="Times New Roman" w:eastAsia="楷体_GB2312" w:cs="Times New Roman"/>
                <w:color w:val="auto"/>
                <w:highlight w:val="none"/>
                <w:lang w:val="en-US" w:eastAsia="zh-CN"/>
              </w:rPr>
              <w:t>“</w:t>
            </w:r>
            <w:r>
              <w:rPr>
                <w:rFonts w:hint="default" w:ascii="Times New Roman" w:hAnsi="Times New Roman" w:eastAsia="楷体_GB2312" w:cs="Times New Roman"/>
                <w:color w:val="auto"/>
                <w:highlight w:val="none"/>
                <w:lang w:val="en-US" w:eastAsia="zh-CN"/>
              </w:rPr>
              <w:t>技术要求</w:t>
            </w:r>
            <w:r>
              <w:rPr>
                <w:rFonts w:hint="eastAsia" w:ascii="Times New Roman" w:hAnsi="Times New Roman" w:eastAsia="楷体_GB2312" w:cs="Times New Roman"/>
                <w:color w:val="auto"/>
                <w:highlight w:val="none"/>
                <w:lang w:val="en-US" w:eastAsia="zh-CN"/>
              </w:rPr>
              <w:t>”</w:t>
            </w:r>
            <w:r>
              <w:rPr>
                <w:rFonts w:hint="default" w:ascii="Times New Roman" w:hAnsi="Times New Roman" w:eastAsia="楷体_GB2312" w:cs="Times New Roman"/>
                <w:color w:val="auto"/>
                <w:highlight w:val="none"/>
                <w:lang w:val="en-US" w:eastAsia="zh-CN"/>
              </w:rPr>
              <w:t>中对应的具体条文要求】</w:t>
            </w:r>
          </w:p>
        </w:tc>
        <w:tc>
          <w:tcPr>
            <w:tcW w:w="1555" w:type="dxa"/>
            <w:tcBorders>
              <w:tl2br w:val="nil"/>
              <w:tr2bl w:val="nil"/>
            </w:tcBorders>
            <w:vAlign w:val="center"/>
          </w:tcPr>
          <w:p w14:paraId="556F874A">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楷体_GB2312" w:cs="Times New Roman"/>
                <w:color w:val="auto"/>
                <w:highlight w:val="none"/>
                <w:lang w:val="en-US" w:eastAsia="zh-CN"/>
              </w:rPr>
              <w:t>【填写</w:t>
            </w:r>
            <w:r>
              <w:rPr>
                <w:rFonts w:hint="eastAsia" w:ascii="Times New Roman" w:hAnsi="Times New Roman" w:eastAsia="楷体_GB2312" w:cs="Times New Roman"/>
                <w:color w:val="auto"/>
                <w:highlight w:val="none"/>
                <w:lang w:val="en-US" w:eastAsia="zh-CN"/>
              </w:rPr>
              <w:t>供应商</w:t>
            </w:r>
            <w:r>
              <w:rPr>
                <w:rFonts w:hint="default" w:ascii="Times New Roman" w:hAnsi="Times New Roman" w:eastAsia="楷体_GB2312" w:cs="Times New Roman"/>
                <w:color w:val="auto"/>
                <w:highlight w:val="none"/>
                <w:lang w:val="en-US" w:eastAsia="zh-CN"/>
              </w:rPr>
              <w:t>对该条款内容的响应】</w:t>
            </w:r>
          </w:p>
        </w:tc>
        <w:tc>
          <w:tcPr>
            <w:tcW w:w="1773" w:type="dxa"/>
            <w:tcBorders>
              <w:tl2br w:val="nil"/>
              <w:tr2bl w:val="nil"/>
            </w:tcBorders>
            <w:vAlign w:val="center"/>
          </w:tcPr>
          <w:p w14:paraId="0D58C9E3">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楷体_GB2312" w:cs="Times New Roman"/>
                <w:color w:val="auto"/>
                <w:highlight w:val="none"/>
                <w:lang w:val="en-US" w:eastAsia="zh-CN"/>
              </w:rPr>
              <w:t>【填写：优于（即正偏离）、满足（即无偏离）或不满足（即负偏离）】</w:t>
            </w:r>
          </w:p>
        </w:tc>
        <w:tc>
          <w:tcPr>
            <w:tcW w:w="1242" w:type="dxa"/>
            <w:tcBorders>
              <w:tl2br w:val="nil"/>
              <w:tr2bl w:val="nil"/>
            </w:tcBorders>
            <w:vAlign w:val="center"/>
          </w:tcPr>
          <w:p w14:paraId="4BD4DE48">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楷体_GB2312" w:cs="Times New Roman"/>
                <w:color w:val="auto"/>
                <w:highlight w:val="none"/>
                <w:lang w:val="en-US" w:eastAsia="zh-CN"/>
              </w:rPr>
              <w:t>【进一步进行偏离说明】</w:t>
            </w:r>
          </w:p>
        </w:tc>
      </w:tr>
    </w:tbl>
    <w:p w14:paraId="16E617C5">
      <w:pPr>
        <w:keepNext w:val="0"/>
        <w:keepLines w:val="0"/>
        <w:widowControl/>
        <w:suppressLineNumbers w:val="0"/>
        <w:spacing w:line="360" w:lineRule="auto"/>
        <w:jc w:val="left"/>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1.</w:t>
      </w:r>
      <w:r>
        <w:rPr>
          <w:rFonts w:hint="eastAsia" w:ascii="Times New Roman" w:hAnsi="Times New Roman" w:cs="Times New Roman"/>
          <w:color w:val="auto"/>
          <w:sz w:val="22"/>
          <w:szCs w:val="22"/>
          <w:highlight w:val="none"/>
          <w:lang w:val="en-US" w:eastAsia="zh-CN"/>
        </w:rPr>
        <w:t>“</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2"/>
          <w:szCs w:val="22"/>
          <w:highlight w:val="none"/>
          <w:lang w:val="en-US" w:eastAsia="zh-CN"/>
        </w:rPr>
        <w:t>”</w:t>
      </w:r>
      <w:r>
        <w:rPr>
          <w:rFonts w:hint="default" w:ascii="Times New Roman" w:hAnsi="Times New Roman" w:cs="Times New Roman"/>
          <w:color w:val="auto"/>
          <w:sz w:val="22"/>
          <w:szCs w:val="22"/>
          <w:highlight w:val="none"/>
          <w:lang w:val="en-US" w:eastAsia="zh-CN"/>
        </w:rPr>
        <w:t>条款的负偏离将会导致被否决响应，请</w:t>
      </w:r>
      <w:r>
        <w:rPr>
          <w:rFonts w:hint="eastAsia" w:ascii="Times New Roman" w:hAnsi="Times New Roman" w:cs="Times New Roman"/>
          <w:color w:val="auto"/>
          <w:sz w:val="22"/>
          <w:szCs w:val="22"/>
          <w:highlight w:val="none"/>
          <w:lang w:val="en-US" w:eastAsia="zh-CN"/>
        </w:rPr>
        <w:t>供应商</w:t>
      </w:r>
      <w:r>
        <w:rPr>
          <w:rFonts w:hint="default" w:ascii="Times New Roman" w:hAnsi="Times New Roman" w:cs="Times New Roman"/>
          <w:color w:val="auto"/>
          <w:sz w:val="22"/>
          <w:szCs w:val="22"/>
          <w:highlight w:val="none"/>
          <w:lang w:val="en-US" w:eastAsia="zh-CN"/>
        </w:rPr>
        <w:t>如实进行响应。</w:t>
      </w:r>
    </w:p>
    <w:p w14:paraId="0FD91CFF">
      <w:pPr>
        <w:keepNext w:val="0"/>
        <w:keepLines w:val="0"/>
        <w:widowControl/>
        <w:suppressLineNumbers w:val="0"/>
        <w:spacing w:line="360" w:lineRule="auto"/>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sz w:val="22"/>
          <w:szCs w:val="22"/>
          <w:highlight w:val="none"/>
          <w:lang w:val="en-US" w:eastAsia="zh-CN"/>
        </w:rPr>
        <w:t>2.</w:t>
      </w: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保证</w:t>
      </w:r>
      <w:r>
        <w:rPr>
          <w:rFonts w:hint="default" w:ascii="Times New Roman" w:hAnsi="Times New Roman" w:eastAsia="宋体" w:cs="Times New Roman"/>
          <w:color w:val="auto"/>
          <w:sz w:val="22"/>
          <w:szCs w:val="22"/>
          <w:highlight w:val="none"/>
          <w:lang w:val="en-US" w:eastAsia="zh-CN"/>
        </w:rPr>
        <w:t>：除上表中的偏离外，完全响应</w:t>
      </w:r>
      <w:r>
        <w:rPr>
          <w:rFonts w:hint="eastAsia" w:ascii="Times New Roman" w:hAnsi="Times New Roman" w:cs="Times New Roman"/>
          <w:color w:val="auto"/>
          <w:sz w:val="22"/>
          <w:szCs w:val="22"/>
          <w:highlight w:val="none"/>
          <w:lang w:val="en-US" w:eastAsia="zh-CN"/>
        </w:rPr>
        <w:t>采购</w:t>
      </w:r>
      <w:r>
        <w:rPr>
          <w:rFonts w:hint="default" w:ascii="Times New Roman" w:hAnsi="Times New Roman" w:eastAsia="宋体" w:cs="Times New Roman"/>
          <w:color w:val="auto"/>
          <w:sz w:val="22"/>
          <w:szCs w:val="22"/>
          <w:highlight w:val="none"/>
          <w:lang w:val="en-US" w:eastAsia="zh-CN"/>
        </w:rPr>
        <w:t>文件的技术规格和技术参数。</w:t>
      </w:r>
    </w:p>
    <w:p w14:paraId="5AC3D261">
      <w:pPr>
        <w:tabs>
          <w:tab w:val="left" w:pos="7221"/>
        </w:tabs>
        <w:spacing w:before="37"/>
        <w:rPr>
          <w:rFonts w:hint="default" w:ascii="Times New Roman" w:hAnsi="Times New Roman" w:cs="Times New Roman"/>
          <w:color w:val="auto"/>
          <w:sz w:val="22"/>
          <w:szCs w:val="22"/>
          <w:highlight w:val="none"/>
        </w:rPr>
      </w:pPr>
    </w:p>
    <w:p w14:paraId="6813DB94">
      <w:pPr>
        <w:tabs>
          <w:tab w:val="left" w:pos="7221"/>
        </w:tabs>
        <w:spacing w:before="37" w:line="240" w:lineRule="auto"/>
        <w:rPr>
          <w:rFonts w:hint="default"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（盖单位章）</w:t>
      </w:r>
    </w:p>
    <w:p w14:paraId="28A008C2">
      <w:pPr>
        <w:tabs>
          <w:tab w:val="left" w:pos="7641"/>
        </w:tabs>
        <w:spacing w:before="37" w:line="240" w:lineRule="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rPr>
        <w:t>法定代表人（单位负责人）或其委托代理人：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（签字或盖章）</w:t>
      </w:r>
    </w:p>
    <w:p w14:paraId="7754C336">
      <w:pPr>
        <w:tabs>
          <w:tab w:val="left" w:pos="631"/>
          <w:tab w:val="left" w:pos="1471"/>
          <w:tab w:val="left" w:pos="2311"/>
        </w:tabs>
        <w:spacing w:before="36" w:line="240" w:lineRule="auto"/>
        <w:ind w:right="117"/>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lang w:val="en-US" w:eastAsia="zh-CN"/>
        </w:rPr>
        <w:t xml:space="preserve">     </w:t>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pacing w:val="-1"/>
          <w:sz w:val="22"/>
          <w:szCs w:val="22"/>
          <w:highlight w:val="none"/>
        </w:rPr>
        <w:t>日</w:t>
      </w:r>
    </w:p>
    <w:p w14:paraId="481C8C27">
      <w:pPr>
        <w:outlineLvl w:val="9"/>
        <w:rPr>
          <w:rFonts w:hint="default" w:ascii="Times New Roman" w:hAnsi="Times New Roman" w:cs="Times New Roman"/>
          <w:color w:val="auto"/>
          <w:highlight w:val="none"/>
        </w:rPr>
      </w:pPr>
    </w:p>
    <w:bookmarkEnd w:id="433"/>
    <w:bookmarkEnd w:id="434"/>
    <w:bookmarkEnd w:id="435"/>
    <w:bookmarkEnd w:id="436"/>
    <w:bookmarkEnd w:id="437"/>
    <w:bookmarkEnd w:id="438"/>
    <w:p w14:paraId="610A30AA">
      <w:pPr>
        <w:wordWrap w:val="0"/>
        <w:spacing w:line="276" w:lineRule="auto"/>
        <w:ind w:right="15" w:firstLine="4305" w:firstLineChars="2050"/>
        <w:jc w:val="both"/>
        <w:rPr>
          <w:rFonts w:hint="default" w:ascii="Times New Roman" w:hAnsi="Times New Roman" w:cs="Times New Roman"/>
          <w:snapToGrid w:val="0"/>
          <w:color w:val="auto"/>
          <w:kern w:val="0"/>
          <w:szCs w:val="21"/>
          <w:highlight w:val="none"/>
        </w:rPr>
        <w:sectPr>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6CCD8608">
      <w:pPr>
        <w:jc w:val="center"/>
        <w:outlineLvl w:val="1"/>
        <w:rPr>
          <w:rFonts w:hint="default" w:ascii="Times New Roman" w:hAnsi="Times New Roman" w:cs="Times New Roman"/>
          <w:color w:val="auto"/>
          <w:highlight w:val="none"/>
          <w:lang w:eastAsia="zh-CN"/>
        </w:rPr>
      </w:pPr>
      <w:bookmarkStart w:id="439" w:name="_Toc22654"/>
      <w:bookmarkStart w:id="440" w:name="_Toc305"/>
      <w:bookmarkStart w:id="441" w:name="_Toc27109"/>
      <w:bookmarkStart w:id="442" w:name="_Toc3592"/>
      <w:bookmarkStart w:id="443" w:name="_Toc17581"/>
      <w:bookmarkStart w:id="444" w:name="_Toc6615"/>
      <w:bookmarkStart w:id="445" w:name="_Toc13954"/>
      <w:bookmarkStart w:id="446" w:name="_Toc21904"/>
      <w:bookmarkStart w:id="447" w:name="_Toc2095883"/>
      <w:bookmarkStart w:id="448" w:name="_Toc26003"/>
      <w:bookmarkStart w:id="449" w:name="_Toc3982"/>
      <w:bookmarkStart w:id="450" w:name="_Toc18300"/>
      <w:r>
        <w:rPr>
          <w:rFonts w:hint="eastAsia" w:ascii="Times New Roman" w:hAnsi="Times New Roman" w:cs="Times New Roman"/>
          <w:b/>
          <w:color w:val="auto"/>
          <w:kern w:val="0"/>
          <w:sz w:val="28"/>
          <w:szCs w:val="32"/>
          <w:highlight w:val="none"/>
          <w:lang w:val="en-US" w:eastAsia="zh-CN" w:bidi="ar-SA"/>
        </w:rPr>
        <w:t>八</w:t>
      </w:r>
      <w:r>
        <w:rPr>
          <w:rFonts w:hint="default" w:ascii="Times New Roman" w:hAnsi="Times New Roman" w:eastAsia="宋体" w:cs="Times New Roman"/>
          <w:b/>
          <w:color w:val="auto"/>
          <w:kern w:val="0"/>
          <w:sz w:val="28"/>
          <w:szCs w:val="32"/>
          <w:highlight w:val="none"/>
          <w:lang w:val="en-US" w:eastAsia="zh-CN" w:bidi="ar-SA"/>
        </w:rPr>
        <w:t>、资格审查资料</w:t>
      </w:r>
      <w:bookmarkEnd w:id="439"/>
      <w:bookmarkEnd w:id="440"/>
      <w:bookmarkEnd w:id="441"/>
      <w:bookmarkEnd w:id="442"/>
      <w:bookmarkEnd w:id="443"/>
      <w:bookmarkEnd w:id="444"/>
      <w:bookmarkEnd w:id="445"/>
      <w:bookmarkEnd w:id="446"/>
      <w:bookmarkEnd w:id="447"/>
      <w:bookmarkEnd w:id="448"/>
      <w:bookmarkEnd w:id="449"/>
      <w:bookmarkEnd w:id="450"/>
    </w:p>
    <w:p w14:paraId="62CBBF89">
      <w:pPr>
        <w:jc w:val="left"/>
        <w:outlineLvl w:val="9"/>
        <w:rPr>
          <w:rFonts w:hint="default" w:ascii="Times New Roman" w:hAnsi="Times New Roman" w:eastAsia="宋体" w:cs="Times New Roman"/>
          <w:b/>
          <w:bCs/>
          <w:color w:val="auto"/>
          <w:kern w:val="2"/>
          <w:sz w:val="22"/>
          <w:szCs w:val="22"/>
          <w:highlight w:val="none"/>
          <w:lang w:val="en-US" w:eastAsia="zh-CN" w:bidi="ar-SA"/>
        </w:rPr>
      </w:pPr>
      <w:bookmarkStart w:id="451" w:name="_Toc17901"/>
      <w:bookmarkStart w:id="452" w:name="_Toc24310"/>
      <w:bookmarkStart w:id="453" w:name="_Toc2095884"/>
      <w:bookmarkStart w:id="454" w:name="_Toc26556"/>
    </w:p>
    <w:bookmarkEnd w:id="451"/>
    <w:bookmarkEnd w:id="452"/>
    <w:bookmarkEnd w:id="453"/>
    <w:bookmarkEnd w:id="454"/>
    <w:p w14:paraId="0946720F">
      <w:pPr>
        <w:pStyle w:val="3"/>
        <w:jc w:val="left"/>
        <w:outlineLvl w:val="1"/>
        <w:rPr>
          <w:rFonts w:hint="default" w:ascii="Times New Roman" w:hAnsi="Times New Roman" w:eastAsia="宋体" w:cs="Times New Roman"/>
          <w:b/>
          <w:bCs/>
          <w:color w:val="000000" w:themeColor="text1"/>
          <w:kern w:val="2"/>
          <w:sz w:val="22"/>
          <w:szCs w:val="22"/>
          <w:highlight w:val="none"/>
          <w:lang w:val="en-US" w:eastAsia="zh-CN" w:bidi="ar-SA"/>
          <w14:textFill>
            <w14:solidFill>
              <w14:schemeClr w14:val="tx1"/>
            </w14:solidFill>
          </w14:textFill>
        </w:rPr>
      </w:pPr>
      <w:bookmarkStart w:id="455" w:name="_Toc29810"/>
      <w:bookmarkStart w:id="456" w:name="_Toc5451"/>
      <w:bookmarkStart w:id="457" w:name="_Toc18142"/>
      <w:r>
        <w:rPr>
          <w:rFonts w:hint="default" w:ascii="Times New Roman" w:hAnsi="Times New Roman" w:eastAsia="宋体" w:cs="Times New Roman"/>
          <w:b/>
          <w:bCs/>
          <w:color w:val="000000" w:themeColor="text1"/>
          <w:kern w:val="2"/>
          <w:sz w:val="22"/>
          <w:szCs w:val="22"/>
          <w:highlight w:val="none"/>
          <w:lang w:val="en-US" w:eastAsia="zh-CN" w:bidi="ar-SA"/>
          <w14:textFill>
            <w14:solidFill>
              <w14:schemeClr w14:val="tx1"/>
            </w14:solidFill>
          </w14:textFill>
        </w:rPr>
        <w:t>（一）基本情况表</w:t>
      </w:r>
      <w:bookmarkEnd w:id="455"/>
      <w:bookmarkEnd w:id="456"/>
      <w:bookmarkEnd w:id="457"/>
    </w:p>
    <w:tbl>
      <w:tblPr>
        <w:tblStyle w:val="28"/>
        <w:tblW w:w="92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55"/>
        <w:gridCol w:w="156"/>
        <w:gridCol w:w="1174"/>
        <w:gridCol w:w="212"/>
        <w:gridCol w:w="1086"/>
        <w:gridCol w:w="179"/>
        <w:gridCol w:w="1107"/>
        <w:gridCol w:w="1271"/>
        <w:gridCol w:w="1202"/>
      </w:tblGrid>
      <w:tr w14:paraId="11B7B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28" w:type="dxa"/>
            <w:tcBorders>
              <w:tl2br w:val="nil"/>
              <w:tr2bl w:val="nil"/>
            </w:tcBorders>
            <w:vAlign w:val="center"/>
          </w:tcPr>
          <w:p w14:paraId="62386E3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3"/>
                <w:kern w:val="2"/>
                <w:sz w:val="22"/>
                <w:szCs w:val="22"/>
                <w:highlight w:val="none"/>
                <w:lang w:eastAsia="zh-CN" w:bidi="ar-SA"/>
                <w14:textFill>
                  <w14:solidFill>
                    <w14:schemeClr w14:val="tx1"/>
                  </w14:solidFill>
                </w14:textFill>
              </w:rPr>
              <w:t>供应商</w:t>
            </w: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名称</w:t>
            </w:r>
          </w:p>
        </w:tc>
        <w:tc>
          <w:tcPr>
            <w:tcW w:w="7542" w:type="dxa"/>
            <w:gridSpan w:val="9"/>
            <w:tcBorders>
              <w:tl2br w:val="nil"/>
              <w:tr2bl w:val="nil"/>
            </w:tcBorders>
            <w:vAlign w:val="top"/>
          </w:tcPr>
          <w:p w14:paraId="44D2A9D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4BEFD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28" w:type="dxa"/>
            <w:tcBorders>
              <w:tl2br w:val="nil"/>
              <w:tr2bl w:val="nil"/>
            </w:tcBorders>
            <w:vAlign w:val="center"/>
          </w:tcPr>
          <w:p w14:paraId="4A6FE87D">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详细地址</w:t>
            </w:r>
          </w:p>
        </w:tc>
        <w:tc>
          <w:tcPr>
            <w:tcW w:w="2697" w:type="dxa"/>
            <w:gridSpan w:val="4"/>
            <w:tcBorders>
              <w:tl2br w:val="nil"/>
              <w:tr2bl w:val="nil"/>
            </w:tcBorders>
            <w:vAlign w:val="top"/>
          </w:tcPr>
          <w:p w14:paraId="1D14EC80">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2372" w:type="dxa"/>
            <w:gridSpan w:val="3"/>
            <w:tcBorders>
              <w:tl2br w:val="nil"/>
              <w:tr2bl w:val="nil"/>
            </w:tcBorders>
            <w:vAlign w:val="center"/>
          </w:tcPr>
          <w:p w14:paraId="236DC92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注册资本（万元）</w:t>
            </w:r>
          </w:p>
        </w:tc>
        <w:tc>
          <w:tcPr>
            <w:tcW w:w="2473" w:type="dxa"/>
            <w:gridSpan w:val="2"/>
            <w:tcBorders>
              <w:tl2br w:val="nil"/>
              <w:tr2bl w:val="nil"/>
            </w:tcBorders>
            <w:vAlign w:val="top"/>
          </w:tcPr>
          <w:p w14:paraId="15E5852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54599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28" w:type="dxa"/>
            <w:tcBorders>
              <w:tl2br w:val="nil"/>
              <w:tr2bl w:val="nil"/>
            </w:tcBorders>
            <w:vAlign w:val="center"/>
          </w:tcPr>
          <w:p w14:paraId="2EF82DC5">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主管部门</w:t>
            </w:r>
          </w:p>
        </w:tc>
        <w:tc>
          <w:tcPr>
            <w:tcW w:w="1311" w:type="dxa"/>
            <w:gridSpan w:val="2"/>
            <w:tcBorders>
              <w:tl2br w:val="nil"/>
              <w:tr2bl w:val="nil"/>
            </w:tcBorders>
            <w:vAlign w:val="top"/>
          </w:tcPr>
          <w:p w14:paraId="6109C6A6">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86" w:type="dxa"/>
            <w:gridSpan w:val="2"/>
            <w:tcBorders>
              <w:tl2br w:val="nil"/>
              <w:tr2bl w:val="nil"/>
            </w:tcBorders>
            <w:vAlign w:val="center"/>
          </w:tcPr>
          <w:p w14:paraId="5741490B">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法定代表人</w:t>
            </w:r>
          </w:p>
        </w:tc>
        <w:tc>
          <w:tcPr>
            <w:tcW w:w="1265" w:type="dxa"/>
            <w:gridSpan w:val="2"/>
            <w:tcBorders>
              <w:tl2br w:val="nil"/>
              <w:tr2bl w:val="nil"/>
            </w:tcBorders>
            <w:vAlign w:val="center"/>
          </w:tcPr>
          <w:p w14:paraId="34748E80">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07" w:type="dxa"/>
            <w:tcBorders>
              <w:tl2br w:val="nil"/>
              <w:tr2bl w:val="nil"/>
            </w:tcBorders>
            <w:vAlign w:val="center"/>
          </w:tcPr>
          <w:p w14:paraId="246D784C">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职务</w:t>
            </w:r>
          </w:p>
        </w:tc>
        <w:tc>
          <w:tcPr>
            <w:tcW w:w="2473" w:type="dxa"/>
            <w:gridSpan w:val="2"/>
            <w:tcBorders>
              <w:tl2br w:val="nil"/>
              <w:tr2bl w:val="nil"/>
            </w:tcBorders>
            <w:vAlign w:val="top"/>
          </w:tcPr>
          <w:p w14:paraId="06A5B0A3">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29DE2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28" w:type="dxa"/>
            <w:tcBorders>
              <w:tl2br w:val="nil"/>
              <w:tr2bl w:val="nil"/>
            </w:tcBorders>
            <w:vAlign w:val="center"/>
          </w:tcPr>
          <w:p w14:paraId="55A8C278">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经济类型</w:t>
            </w:r>
          </w:p>
        </w:tc>
        <w:tc>
          <w:tcPr>
            <w:tcW w:w="1311" w:type="dxa"/>
            <w:gridSpan w:val="2"/>
            <w:tcBorders>
              <w:tl2br w:val="nil"/>
              <w:tr2bl w:val="nil"/>
            </w:tcBorders>
            <w:vAlign w:val="top"/>
          </w:tcPr>
          <w:p w14:paraId="02555815">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86" w:type="dxa"/>
            <w:gridSpan w:val="2"/>
            <w:tcBorders>
              <w:tl2br w:val="nil"/>
              <w:tr2bl w:val="nil"/>
            </w:tcBorders>
            <w:vAlign w:val="center"/>
          </w:tcPr>
          <w:p w14:paraId="66001E6E">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授权代表</w:t>
            </w:r>
          </w:p>
        </w:tc>
        <w:tc>
          <w:tcPr>
            <w:tcW w:w="1265" w:type="dxa"/>
            <w:gridSpan w:val="2"/>
            <w:tcBorders>
              <w:tl2br w:val="nil"/>
              <w:tr2bl w:val="nil"/>
            </w:tcBorders>
            <w:vAlign w:val="center"/>
          </w:tcPr>
          <w:p w14:paraId="6C589179">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07" w:type="dxa"/>
            <w:tcBorders>
              <w:tl2br w:val="nil"/>
              <w:tr2bl w:val="nil"/>
            </w:tcBorders>
            <w:vAlign w:val="center"/>
          </w:tcPr>
          <w:p w14:paraId="5D52080C">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职务</w:t>
            </w:r>
          </w:p>
        </w:tc>
        <w:tc>
          <w:tcPr>
            <w:tcW w:w="2473" w:type="dxa"/>
            <w:gridSpan w:val="2"/>
            <w:tcBorders>
              <w:tl2br w:val="nil"/>
              <w:tr2bl w:val="nil"/>
            </w:tcBorders>
            <w:vAlign w:val="top"/>
          </w:tcPr>
          <w:p w14:paraId="62E435C1">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0EA04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28" w:type="dxa"/>
            <w:tcBorders>
              <w:tl2br w:val="nil"/>
              <w:tr2bl w:val="nil"/>
            </w:tcBorders>
            <w:vAlign w:val="center"/>
          </w:tcPr>
          <w:p w14:paraId="07A71EFE">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邮政编码</w:t>
            </w:r>
          </w:p>
        </w:tc>
        <w:tc>
          <w:tcPr>
            <w:tcW w:w="1311" w:type="dxa"/>
            <w:gridSpan w:val="2"/>
            <w:tcBorders>
              <w:tl2br w:val="nil"/>
              <w:tr2bl w:val="nil"/>
            </w:tcBorders>
            <w:vAlign w:val="top"/>
          </w:tcPr>
          <w:p w14:paraId="1BECC305">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86" w:type="dxa"/>
            <w:gridSpan w:val="2"/>
            <w:tcBorders>
              <w:tl2br w:val="nil"/>
              <w:tr2bl w:val="nil"/>
            </w:tcBorders>
            <w:vAlign w:val="center"/>
          </w:tcPr>
          <w:p w14:paraId="54CF02F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3"/>
                <w:kern w:val="2"/>
                <w:sz w:val="22"/>
                <w:szCs w:val="22"/>
                <w:highlight w:val="none"/>
                <w:lang w:val="en-US" w:eastAsia="zh-CN" w:bidi="ar-SA"/>
                <w14:textFill>
                  <w14:solidFill>
                    <w14:schemeClr w14:val="tx1"/>
                  </w14:solidFill>
                </w14:textFill>
              </w:rPr>
              <w:t>联系</w:t>
            </w: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电话</w:t>
            </w:r>
          </w:p>
        </w:tc>
        <w:tc>
          <w:tcPr>
            <w:tcW w:w="1265" w:type="dxa"/>
            <w:gridSpan w:val="2"/>
            <w:tcBorders>
              <w:tl2br w:val="nil"/>
              <w:tr2bl w:val="nil"/>
            </w:tcBorders>
            <w:vAlign w:val="center"/>
          </w:tcPr>
          <w:p w14:paraId="51F36184">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07" w:type="dxa"/>
            <w:tcBorders>
              <w:tl2br w:val="nil"/>
              <w:tr2bl w:val="nil"/>
            </w:tcBorders>
            <w:vAlign w:val="center"/>
          </w:tcPr>
          <w:p w14:paraId="352F8D53">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传真</w:t>
            </w:r>
          </w:p>
        </w:tc>
        <w:tc>
          <w:tcPr>
            <w:tcW w:w="2473" w:type="dxa"/>
            <w:gridSpan w:val="2"/>
            <w:tcBorders>
              <w:tl2br w:val="nil"/>
              <w:tr2bl w:val="nil"/>
            </w:tcBorders>
            <w:vAlign w:val="top"/>
          </w:tcPr>
          <w:p w14:paraId="2266B375">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3336A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tcBorders>
              <w:tl2br w:val="nil"/>
              <w:tr2bl w:val="nil"/>
            </w:tcBorders>
            <w:vAlign w:val="center"/>
          </w:tcPr>
          <w:p w14:paraId="1FCAC741">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单位简介及机构情况</w:t>
            </w:r>
          </w:p>
        </w:tc>
        <w:tc>
          <w:tcPr>
            <w:tcW w:w="7542" w:type="dxa"/>
            <w:gridSpan w:val="9"/>
            <w:tcBorders>
              <w:tl2br w:val="nil"/>
              <w:tr2bl w:val="nil"/>
            </w:tcBorders>
            <w:vAlign w:val="top"/>
          </w:tcPr>
          <w:p w14:paraId="56B78BBB">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5E6C0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28" w:type="dxa"/>
            <w:tcBorders>
              <w:tl2br w:val="nil"/>
              <w:tr2bl w:val="nil"/>
            </w:tcBorders>
            <w:vAlign w:val="center"/>
          </w:tcPr>
          <w:p w14:paraId="60AB99C4">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单位优势及特长</w:t>
            </w:r>
          </w:p>
        </w:tc>
        <w:tc>
          <w:tcPr>
            <w:tcW w:w="7542" w:type="dxa"/>
            <w:gridSpan w:val="9"/>
            <w:tcBorders>
              <w:tl2br w:val="nil"/>
              <w:tr2bl w:val="nil"/>
            </w:tcBorders>
            <w:vAlign w:val="top"/>
          </w:tcPr>
          <w:p w14:paraId="5CF1685B">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63F5A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tcBorders>
              <w:tl2br w:val="nil"/>
              <w:tr2bl w:val="nil"/>
            </w:tcBorders>
            <w:vAlign w:val="center"/>
          </w:tcPr>
          <w:p w14:paraId="2A030A42">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单位概况</w:t>
            </w:r>
          </w:p>
        </w:tc>
        <w:tc>
          <w:tcPr>
            <w:tcW w:w="1155" w:type="dxa"/>
            <w:vMerge w:val="restart"/>
            <w:tcBorders>
              <w:tl2br w:val="nil"/>
              <w:tr2bl w:val="nil"/>
            </w:tcBorders>
            <w:vAlign w:val="center"/>
          </w:tcPr>
          <w:p w14:paraId="196C480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职工总数</w:t>
            </w:r>
          </w:p>
        </w:tc>
        <w:tc>
          <w:tcPr>
            <w:tcW w:w="1330" w:type="dxa"/>
            <w:gridSpan w:val="2"/>
            <w:vMerge w:val="restart"/>
            <w:tcBorders>
              <w:tl2br w:val="nil"/>
              <w:tr2bl w:val="nil"/>
            </w:tcBorders>
            <w:vAlign w:val="center"/>
          </w:tcPr>
          <w:p w14:paraId="6A96ECBF">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人</w:t>
            </w:r>
          </w:p>
        </w:tc>
        <w:tc>
          <w:tcPr>
            <w:tcW w:w="5057" w:type="dxa"/>
            <w:gridSpan w:val="6"/>
            <w:tcBorders>
              <w:tl2br w:val="nil"/>
              <w:tr2bl w:val="nil"/>
            </w:tcBorders>
            <w:vAlign w:val="top"/>
          </w:tcPr>
          <w:p w14:paraId="1D486C90">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生产工人/管理人员         人</w:t>
            </w:r>
          </w:p>
        </w:tc>
      </w:tr>
      <w:tr w14:paraId="378B7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vAlign w:val="center"/>
          </w:tcPr>
          <w:p w14:paraId="107752D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vMerge w:val="continue"/>
            <w:tcBorders>
              <w:tl2br w:val="nil"/>
              <w:tr2bl w:val="nil"/>
            </w:tcBorders>
            <w:vAlign w:val="center"/>
          </w:tcPr>
          <w:p w14:paraId="4C458B2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30" w:type="dxa"/>
            <w:gridSpan w:val="2"/>
            <w:vMerge w:val="continue"/>
            <w:tcBorders>
              <w:tl2br w:val="nil"/>
              <w:tr2bl w:val="nil"/>
            </w:tcBorders>
            <w:vAlign w:val="center"/>
          </w:tcPr>
          <w:p w14:paraId="22F65FB2">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5057" w:type="dxa"/>
            <w:gridSpan w:val="6"/>
            <w:tcBorders>
              <w:tl2br w:val="nil"/>
              <w:tr2bl w:val="nil"/>
            </w:tcBorders>
            <w:vAlign w:val="top"/>
          </w:tcPr>
          <w:p w14:paraId="27A51BC2">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技术人员                  人</w:t>
            </w:r>
          </w:p>
        </w:tc>
      </w:tr>
      <w:tr w14:paraId="6B181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vAlign w:val="center"/>
          </w:tcPr>
          <w:p w14:paraId="0E055B44">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vAlign w:val="center"/>
          </w:tcPr>
          <w:p w14:paraId="76714A3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员工情况</w:t>
            </w:r>
          </w:p>
        </w:tc>
        <w:tc>
          <w:tcPr>
            <w:tcW w:w="1330" w:type="dxa"/>
            <w:gridSpan w:val="2"/>
            <w:tcBorders>
              <w:tl2br w:val="nil"/>
              <w:tr2bl w:val="nil"/>
            </w:tcBorders>
            <w:vAlign w:val="center"/>
          </w:tcPr>
          <w:p w14:paraId="4571D3A9">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高级职称</w:t>
            </w:r>
          </w:p>
        </w:tc>
        <w:tc>
          <w:tcPr>
            <w:tcW w:w="1298" w:type="dxa"/>
            <w:gridSpan w:val="2"/>
            <w:tcBorders>
              <w:tl2br w:val="nil"/>
              <w:tr2bl w:val="nil"/>
            </w:tcBorders>
            <w:vAlign w:val="center"/>
          </w:tcPr>
          <w:p w14:paraId="347E68E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中级职称</w:t>
            </w:r>
          </w:p>
        </w:tc>
        <w:tc>
          <w:tcPr>
            <w:tcW w:w="1286" w:type="dxa"/>
            <w:gridSpan w:val="2"/>
            <w:tcBorders>
              <w:tl2br w:val="nil"/>
              <w:tr2bl w:val="nil"/>
            </w:tcBorders>
            <w:vAlign w:val="center"/>
          </w:tcPr>
          <w:p w14:paraId="11BA929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初级职称</w:t>
            </w:r>
          </w:p>
        </w:tc>
        <w:tc>
          <w:tcPr>
            <w:tcW w:w="2473" w:type="dxa"/>
            <w:gridSpan w:val="2"/>
            <w:tcBorders>
              <w:tl2br w:val="nil"/>
              <w:tr2bl w:val="nil"/>
            </w:tcBorders>
            <w:vAlign w:val="center"/>
          </w:tcPr>
          <w:p w14:paraId="5F89B90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技工</w:t>
            </w:r>
          </w:p>
        </w:tc>
      </w:tr>
      <w:tr w14:paraId="5A780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28" w:type="dxa"/>
            <w:vMerge w:val="continue"/>
            <w:tcBorders>
              <w:tl2br w:val="nil"/>
              <w:tr2bl w:val="nil"/>
            </w:tcBorders>
            <w:vAlign w:val="center"/>
          </w:tcPr>
          <w:p w14:paraId="7F6D805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vAlign w:val="center"/>
          </w:tcPr>
          <w:p w14:paraId="05EC171D">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人数</w:t>
            </w:r>
          </w:p>
        </w:tc>
        <w:tc>
          <w:tcPr>
            <w:tcW w:w="1330" w:type="dxa"/>
            <w:gridSpan w:val="2"/>
            <w:tcBorders>
              <w:tl2br w:val="nil"/>
              <w:tr2bl w:val="nil"/>
            </w:tcBorders>
            <w:vAlign w:val="top"/>
          </w:tcPr>
          <w:p w14:paraId="2075B365">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98" w:type="dxa"/>
            <w:gridSpan w:val="2"/>
            <w:tcBorders>
              <w:tl2br w:val="nil"/>
              <w:tr2bl w:val="nil"/>
            </w:tcBorders>
            <w:vAlign w:val="top"/>
          </w:tcPr>
          <w:p w14:paraId="745C262C">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86" w:type="dxa"/>
            <w:gridSpan w:val="2"/>
            <w:tcBorders>
              <w:tl2br w:val="nil"/>
              <w:tr2bl w:val="nil"/>
            </w:tcBorders>
            <w:vAlign w:val="top"/>
          </w:tcPr>
          <w:p w14:paraId="45D74EAE">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2473" w:type="dxa"/>
            <w:gridSpan w:val="2"/>
            <w:tcBorders>
              <w:tl2br w:val="nil"/>
              <w:tr2bl w:val="nil"/>
            </w:tcBorders>
            <w:vAlign w:val="top"/>
          </w:tcPr>
          <w:p w14:paraId="685BEBF9">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47377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vAlign w:val="center"/>
          </w:tcPr>
          <w:p w14:paraId="42EFF137">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vMerge w:val="restart"/>
            <w:tcBorders>
              <w:tl2br w:val="nil"/>
              <w:tr2bl w:val="nil"/>
            </w:tcBorders>
            <w:vAlign w:val="center"/>
          </w:tcPr>
          <w:p w14:paraId="188EC34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流动资金</w:t>
            </w:r>
          </w:p>
        </w:tc>
        <w:tc>
          <w:tcPr>
            <w:tcW w:w="1330" w:type="dxa"/>
            <w:gridSpan w:val="2"/>
            <w:vMerge w:val="restart"/>
            <w:tcBorders>
              <w:tl2br w:val="nil"/>
              <w:tr2bl w:val="nil"/>
            </w:tcBorders>
            <w:vAlign w:val="center"/>
          </w:tcPr>
          <w:p w14:paraId="1E51A2DF">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c>
          <w:tcPr>
            <w:tcW w:w="1298" w:type="dxa"/>
            <w:gridSpan w:val="2"/>
            <w:vMerge w:val="restart"/>
            <w:tcBorders>
              <w:tl2br w:val="nil"/>
              <w:tr2bl w:val="nil"/>
            </w:tcBorders>
            <w:vAlign w:val="center"/>
          </w:tcPr>
          <w:p w14:paraId="0AF00229">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资金来源</w:t>
            </w:r>
          </w:p>
        </w:tc>
        <w:tc>
          <w:tcPr>
            <w:tcW w:w="1286" w:type="dxa"/>
            <w:gridSpan w:val="2"/>
            <w:tcBorders>
              <w:tl2br w:val="nil"/>
              <w:tr2bl w:val="nil"/>
            </w:tcBorders>
            <w:vAlign w:val="center"/>
          </w:tcPr>
          <w:p w14:paraId="46D51B7E">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自有资金</w:t>
            </w:r>
          </w:p>
        </w:tc>
        <w:tc>
          <w:tcPr>
            <w:tcW w:w="2473" w:type="dxa"/>
            <w:gridSpan w:val="2"/>
            <w:tcBorders>
              <w:tl2br w:val="nil"/>
              <w:tr2bl w:val="nil"/>
            </w:tcBorders>
            <w:vAlign w:val="center"/>
          </w:tcPr>
          <w:p w14:paraId="672DE0B1">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r>
      <w:tr w14:paraId="31A09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vAlign w:val="center"/>
          </w:tcPr>
          <w:p w14:paraId="184F1FB2">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vMerge w:val="continue"/>
            <w:tcBorders>
              <w:tl2br w:val="nil"/>
              <w:tr2bl w:val="nil"/>
            </w:tcBorders>
            <w:vAlign w:val="center"/>
          </w:tcPr>
          <w:p w14:paraId="050D02EC">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30" w:type="dxa"/>
            <w:gridSpan w:val="2"/>
            <w:vMerge w:val="continue"/>
            <w:tcBorders>
              <w:tl2br w:val="nil"/>
              <w:tr2bl w:val="nil"/>
            </w:tcBorders>
            <w:vAlign w:val="center"/>
          </w:tcPr>
          <w:p w14:paraId="5B7FF4D3">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98" w:type="dxa"/>
            <w:gridSpan w:val="2"/>
            <w:vMerge w:val="continue"/>
            <w:tcBorders>
              <w:tl2br w:val="nil"/>
              <w:tr2bl w:val="nil"/>
            </w:tcBorders>
            <w:vAlign w:val="center"/>
          </w:tcPr>
          <w:p w14:paraId="4DA4F333">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86" w:type="dxa"/>
            <w:gridSpan w:val="2"/>
            <w:tcBorders>
              <w:tl2br w:val="nil"/>
              <w:tr2bl w:val="nil"/>
            </w:tcBorders>
            <w:vAlign w:val="center"/>
          </w:tcPr>
          <w:p w14:paraId="5DD7A592">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银行贷款</w:t>
            </w:r>
          </w:p>
        </w:tc>
        <w:tc>
          <w:tcPr>
            <w:tcW w:w="2473" w:type="dxa"/>
            <w:gridSpan w:val="2"/>
            <w:tcBorders>
              <w:tl2br w:val="nil"/>
              <w:tr2bl w:val="nil"/>
            </w:tcBorders>
            <w:vAlign w:val="center"/>
          </w:tcPr>
          <w:p w14:paraId="1E8AA2A9">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r>
      <w:tr w14:paraId="6C7AE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8" w:type="dxa"/>
            <w:vMerge w:val="continue"/>
            <w:tcBorders>
              <w:tl2br w:val="nil"/>
              <w:tr2bl w:val="nil"/>
            </w:tcBorders>
            <w:vAlign w:val="center"/>
          </w:tcPr>
          <w:p w14:paraId="32B80ED7">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vAlign w:val="center"/>
          </w:tcPr>
          <w:p w14:paraId="3A7D7C5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固定资产</w:t>
            </w:r>
          </w:p>
        </w:tc>
        <w:tc>
          <w:tcPr>
            <w:tcW w:w="1330" w:type="dxa"/>
            <w:gridSpan w:val="2"/>
            <w:tcBorders>
              <w:tl2br w:val="nil"/>
              <w:tr2bl w:val="nil"/>
            </w:tcBorders>
            <w:vAlign w:val="center"/>
          </w:tcPr>
          <w:p w14:paraId="6FD8E691">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原值</w:t>
            </w:r>
          </w:p>
        </w:tc>
        <w:tc>
          <w:tcPr>
            <w:tcW w:w="1298" w:type="dxa"/>
            <w:gridSpan w:val="2"/>
            <w:tcBorders>
              <w:tl2br w:val="nil"/>
              <w:tr2bl w:val="nil"/>
            </w:tcBorders>
            <w:vAlign w:val="center"/>
          </w:tcPr>
          <w:p w14:paraId="63C55490">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c>
          <w:tcPr>
            <w:tcW w:w="1286" w:type="dxa"/>
            <w:gridSpan w:val="2"/>
            <w:tcBorders>
              <w:tl2br w:val="nil"/>
              <w:tr2bl w:val="nil"/>
            </w:tcBorders>
            <w:vAlign w:val="center"/>
          </w:tcPr>
          <w:p w14:paraId="38AE17CC">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 xml:space="preserve">净值  </w:t>
            </w:r>
          </w:p>
        </w:tc>
        <w:tc>
          <w:tcPr>
            <w:tcW w:w="2473" w:type="dxa"/>
            <w:gridSpan w:val="2"/>
            <w:tcBorders>
              <w:tl2br w:val="nil"/>
              <w:tr2bl w:val="nil"/>
            </w:tcBorders>
            <w:vAlign w:val="center"/>
          </w:tcPr>
          <w:p w14:paraId="16081866">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r>
      <w:tr w14:paraId="25D28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tcBorders>
              <w:tl2br w:val="nil"/>
              <w:tr2bl w:val="nil"/>
            </w:tcBorders>
            <w:vAlign w:val="center"/>
          </w:tcPr>
          <w:p w14:paraId="11D320DD">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企业财务状况</w:t>
            </w:r>
          </w:p>
          <w:p w14:paraId="0F68D64E">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c>
          <w:tcPr>
            <w:tcW w:w="1155" w:type="dxa"/>
            <w:tcBorders>
              <w:tl2br w:val="nil"/>
              <w:tr2bl w:val="nil"/>
            </w:tcBorders>
            <w:vAlign w:val="center"/>
          </w:tcPr>
          <w:p w14:paraId="0A4DA5CB">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30" w:type="dxa"/>
            <w:gridSpan w:val="2"/>
            <w:tcBorders>
              <w:tl2br w:val="nil"/>
              <w:tr2bl w:val="nil"/>
            </w:tcBorders>
            <w:vAlign w:val="center"/>
          </w:tcPr>
          <w:p w14:paraId="5EDEC1C1">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收入总额</w:t>
            </w:r>
          </w:p>
        </w:tc>
        <w:tc>
          <w:tcPr>
            <w:tcW w:w="1298" w:type="dxa"/>
            <w:gridSpan w:val="2"/>
            <w:tcBorders>
              <w:tl2br w:val="nil"/>
              <w:tr2bl w:val="nil"/>
            </w:tcBorders>
            <w:vAlign w:val="center"/>
          </w:tcPr>
          <w:p w14:paraId="02E910DB">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利润总额</w:t>
            </w:r>
          </w:p>
        </w:tc>
        <w:tc>
          <w:tcPr>
            <w:tcW w:w="1286" w:type="dxa"/>
            <w:gridSpan w:val="2"/>
            <w:tcBorders>
              <w:tl2br w:val="nil"/>
              <w:tr2bl w:val="nil"/>
            </w:tcBorders>
            <w:vAlign w:val="center"/>
          </w:tcPr>
          <w:p w14:paraId="4E8D01D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税后利润</w:t>
            </w:r>
          </w:p>
        </w:tc>
        <w:tc>
          <w:tcPr>
            <w:tcW w:w="1271" w:type="dxa"/>
            <w:tcBorders>
              <w:tl2br w:val="nil"/>
              <w:tr2bl w:val="nil"/>
            </w:tcBorders>
            <w:vAlign w:val="center"/>
          </w:tcPr>
          <w:p w14:paraId="6C1F6F4D">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资产总额</w:t>
            </w:r>
          </w:p>
        </w:tc>
        <w:tc>
          <w:tcPr>
            <w:tcW w:w="1202" w:type="dxa"/>
            <w:tcBorders>
              <w:tl2br w:val="nil"/>
              <w:tr2bl w:val="nil"/>
            </w:tcBorders>
            <w:vAlign w:val="center"/>
          </w:tcPr>
          <w:p w14:paraId="6CEB0993">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负债总额</w:t>
            </w:r>
          </w:p>
        </w:tc>
      </w:tr>
      <w:tr w14:paraId="2B80D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vAlign w:val="center"/>
          </w:tcPr>
          <w:p w14:paraId="7F411C59">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vAlign w:val="center"/>
          </w:tcPr>
          <w:p w14:paraId="003A5909">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XX年</w:t>
            </w:r>
          </w:p>
          <w:p w14:paraId="7252DCD7">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（近1年）</w:t>
            </w:r>
          </w:p>
        </w:tc>
        <w:tc>
          <w:tcPr>
            <w:tcW w:w="1330" w:type="dxa"/>
            <w:gridSpan w:val="2"/>
            <w:tcBorders>
              <w:tl2br w:val="nil"/>
              <w:tr2bl w:val="nil"/>
            </w:tcBorders>
            <w:vAlign w:val="center"/>
          </w:tcPr>
          <w:p w14:paraId="1E883FF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98" w:type="dxa"/>
            <w:gridSpan w:val="2"/>
            <w:tcBorders>
              <w:tl2br w:val="nil"/>
              <w:tr2bl w:val="nil"/>
            </w:tcBorders>
            <w:vAlign w:val="center"/>
          </w:tcPr>
          <w:p w14:paraId="54F181DB">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86" w:type="dxa"/>
            <w:gridSpan w:val="2"/>
            <w:tcBorders>
              <w:tl2br w:val="nil"/>
              <w:tr2bl w:val="nil"/>
            </w:tcBorders>
            <w:vAlign w:val="center"/>
          </w:tcPr>
          <w:p w14:paraId="47EF729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71" w:type="dxa"/>
            <w:tcBorders>
              <w:tl2br w:val="nil"/>
              <w:tr2bl w:val="nil"/>
            </w:tcBorders>
            <w:vAlign w:val="center"/>
          </w:tcPr>
          <w:p w14:paraId="57D1B14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02" w:type="dxa"/>
            <w:tcBorders>
              <w:tl2br w:val="nil"/>
              <w:tr2bl w:val="nil"/>
            </w:tcBorders>
            <w:vAlign w:val="center"/>
          </w:tcPr>
          <w:p w14:paraId="296B207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69924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vAlign w:val="center"/>
          </w:tcPr>
          <w:p w14:paraId="509F9EB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vAlign w:val="top"/>
          </w:tcPr>
          <w:p w14:paraId="02DAC233">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XX年</w:t>
            </w:r>
          </w:p>
          <w:p w14:paraId="60A3579D">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（近2年）</w:t>
            </w:r>
          </w:p>
        </w:tc>
        <w:tc>
          <w:tcPr>
            <w:tcW w:w="1330" w:type="dxa"/>
            <w:gridSpan w:val="2"/>
            <w:tcBorders>
              <w:tl2br w:val="nil"/>
              <w:tr2bl w:val="nil"/>
            </w:tcBorders>
            <w:vAlign w:val="center"/>
          </w:tcPr>
          <w:p w14:paraId="06C75B72">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98" w:type="dxa"/>
            <w:gridSpan w:val="2"/>
            <w:tcBorders>
              <w:tl2br w:val="nil"/>
              <w:tr2bl w:val="nil"/>
            </w:tcBorders>
            <w:vAlign w:val="center"/>
          </w:tcPr>
          <w:p w14:paraId="6ED1DF6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86" w:type="dxa"/>
            <w:gridSpan w:val="2"/>
            <w:tcBorders>
              <w:tl2br w:val="nil"/>
              <w:tr2bl w:val="nil"/>
            </w:tcBorders>
            <w:vAlign w:val="center"/>
          </w:tcPr>
          <w:p w14:paraId="4900B525">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71" w:type="dxa"/>
            <w:tcBorders>
              <w:tl2br w:val="nil"/>
              <w:tr2bl w:val="nil"/>
            </w:tcBorders>
            <w:vAlign w:val="center"/>
          </w:tcPr>
          <w:p w14:paraId="186056C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02" w:type="dxa"/>
            <w:tcBorders>
              <w:tl2br w:val="nil"/>
              <w:tr2bl w:val="nil"/>
            </w:tcBorders>
            <w:vAlign w:val="center"/>
          </w:tcPr>
          <w:p w14:paraId="5C20DD90">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4FEE8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vAlign w:val="center"/>
          </w:tcPr>
          <w:p w14:paraId="17F60D4A">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vAlign w:val="top"/>
          </w:tcPr>
          <w:p w14:paraId="47CFFA2B">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XX年</w:t>
            </w:r>
          </w:p>
          <w:p w14:paraId="2EE55639">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（近3年）</w:t>
            </w:r>
          </w:p>
        </w:tc>
        <w:tc>
          <w:tcPr>
            <w:tcW w:w="1330" w:type="dxa"/>
            <w:gridSpan w:val="2"/>
            <w:tcBorders>
              <w:tl2br w:val="nil"/>
              <w:tr2bl w:val="nil"/>
            </w:tcBorders>
            <w:vAlign w:val="center"/>
          </w:tcPr>
          <w:p w14:paraId="1A100CEE">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98" w:type="dxa"/>
            <w:gridSpan w:val="2"/>
            <w:tcBorders>
              <w:tl2br w:val="nil"/>
              <w:tr2bl w:val="nil"/>
            </w:tcBorders>
            <w:vAlign w:val="center"/>
          </w:tcPr>
          <w:p w14:paraId="3570F526">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86" w:type="dxa"/>
            <w:gridSpan w:val="2"/>
            <w:tcBorders>
              <w:tl2br w:val="nil"/>
              <w:tr2bl w:val="nil"/>
            </w:tcBorders>
            <w:vAlign w:val="center"/>
          </w:tcPr>
          <w:p w14:paraId="77A95036">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71" w:type="dxa"/>
            <w:tcBorders>
              <w:tl2br w:val="nil"/>
              <w:tr2bl w:val="nil"/>
            </w:tcBorders>
            <w:vAlign w:val="center"/>
          </w:tcPr>
          <w:p w14:paraId="42DFDF31">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02" w:type="dxa"/>
            <w:tcBorders>
              <w:tl2br w:val="nil"/>
              <w:tr2bl w:val="nil"/>
            </w:tcBorders>
            <w:vAlign w:val="center"/>
          </w:tcPr>
          <w:p w14:paraId="457E470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08A74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883" w:type="dxa"/>
            <w:gridSpan w:val="2"/>
            <w:tcBorders>
              <w:tl2br w:val="nil"/>
              <w:tr2bl w:val="nil"/>
            </w:tcBorders>
            <w:vAlign w:val="center"/>
          </w:tcPr>
          <w:p w14:paraId="4E400601">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办公地点</w:t>
            </w:r>
          </w:p>
        </w:tc>
        <w:tc>
          <w:tcPr>
            <w:tcW w:w="6387" w:type="dxa"/>
            <w:gridSpan w:val="8"/>
            <w:tcBorders>
              <w:tl2br w:val="nil"/>
              <w:tr2bl w:val="nil"/>
            </w:tcBorders>
            <w:vAlign w:val="center"/>
          </w:tcPr>
          <w:p w14:paraId="49F48AD6">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bl>
    <w:p w14:paraId="2F0D128D">
      <w:pPr>
        <w:spacing w:line="400" w:lineRule="exact"/>
        <w:ind w:left="102" w:right="102"/>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注：附企业营业执照扫描件加盖公章。</w:t>
      </w:r>
    </w:p>
    <w:p w14:paraId="4A34E3E4">
      <w:pPr>
        <w:spacing w:before="14" w:line="331" w:lineRule="auto"/>
        <w:ind w:left="100" w:right="102"/>
        <w:rPr>
          <w:rFonts w:hint="default" w:ascii="Times New Roman" w:hAnsi="Times New Roman" w:cs="Times New Roman"/>
          <w:color w:val="000000" w:themeColor="text1"/>
          <w:sz w:val="22"/>
          <w:szCs w:val="22"/>
          <w:highlight w:val="none"/>
          <w14:textFill>
            <w14:solidFill>
              <w14:schemeClr w14:val="tx1"/>
            </w14:solidFill>
          </w14:textFill>
        </w:rPr>
      </w:pPr>
    </w:p>
    <w:p w14:paraId="1C16128E">
      <w:pPr>
        <w:spacing w:line="360" w:lineRule="exact"/>
        <w:ind w:firstLine="420" w:firstLineChars="200"/>
        <w:rPr>
          <w:rFonts w:hint="default" w:ascii="Times New Roman" w:hAnsi="Times New Roman" w:cs="Times New Roman"/>
          <w:color w:val="000000" w:themeColor="text1"/>
          <w:highlight w:val="none"/>
          <w14:textFill>
            <w14:solidFill>
              <w14:schemeClr w14:val="tx1"/>
            </w14:solidFill>
          </w14:textFill>
        </w:rPr>
        <w:sectPr>
          <w:headerReference r:id="rId5" w:type="default"/>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0CA2231C">
      <w:pPr>
        <w:pStyle w:val="3"/>
        <w:jc w:val="left"/>
        <w:outlineLvl w:val="1"/>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bookmarkStart w:id="458" w:name="_Toc19828"/>
      <w:bookmarkStart w:id="459" w:name="_Toc1035"/>
      <w:bookmarkStart w:id="460" w:name="_Toc12089"/>
      <w:r>
        <w:rPr>
          <w:rFonts w:hint="default" w:ascii="宋体" w:hAnsi="宋体" w:eastAsia="宋体" w:cs="宋体"/>
          <w:b/>
          <w:bCs/>
          <w:color w:val="000000" w:themeColor="text1"/>
          <w:kern w:val="2"/>
          <w:sz w:val="22"/>
          <w:szCs w:val="22"/>
          <w:highlight w:val="none"/>
          <w:lang w:val="en-US" w:eastAsia="zh-CN" w:bidi="ar-SA"/>
          <w14:textFill>
            <w14:solidFill>
              <w14:schemeClr w14:val="tx1"/>
            </w14:solidFill>
          </w14:textFill>
        </w:rPr>
        <w:t>（二）</w:t>
      </w:r>
      <w:r>
        <w:rPr>
          <w:rFonts w:hint="eastAsia" w:cs="宋体"/>
          <w:b/>
          <w:bCs/>
          <w:color w:val="000000" w:themeColor="text1"/>
          <w:kern w:val="2"/>
          <w:sz w:val="22"/>
          <w:szCs w:val="22"/>
          <w:highlight w:val="none"/>
          <w:lang w:val="en-US" w:eastAsia="zh-CN" w:bidi="ar-SA"/>
          <w14:textFill>
            <w14:solidFill>
              <w14:schemeClr w14:val="tx1"/>
            </w14:solidFill>
          </w14:textFill>
        </w:rPr>
        <w:t>供应商</w:t>
      </w: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业绩</w:t>
      </w:r>
      <w:bookmarkEnd w:id="458"/>
      <w:bookmarkEnd w:id="459"/>
      <w:bookmarkEnd w:id="460"/>
    </w:p>
    <w:p w14:paraId="7407B272">
      <w:pPr>
        <w:rPr>
          <w:rFonts w:hint="eastAsia" w:ascii="宋体" w:hAnsi="宋体" w:eastAsia="宋体" w:cs="宋体"/>
          <w:color w:val="000000" w:themeColor="text1"/>
          <w:highlight w:val="none"/>
          <w14:textFill>
            <w14:solidFill>
              <w14:schemeClr w14:val="tx1"/>
            </w14:solidFill>
          </w14:textFill>
        </w:rPr>
      </w:pPr>
    </w:p>
    <w:tbl>
      <w:tblPr>
        <w:tblStyle w:val="28"/>
        <w:tblW w:w="85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21"/>
        <w:gridCol w:w="3216"/>
        <w:gridCol w:w="1175"/>
        <w:gridCol w:w="1222"/>
        <w:gridCol w:w="1087"/>
      </w:tblGrid>
      <w:tr w14:paraId="673D0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87" w:type="dxa"/>
            <w:tcBorders>
              <w:tl2br w:val="nil"/>
              <w:tr2bl w:val="nil"/>
            </w:tcBorders>
            <w:vAlign w:val="center"/>
          </w:tcPr>
          <w:p w14:paraId="4C8E54D0">
            <w:pPr>
              <w:jc w:val="center"/>
              <w:rPr>
                <w:color w:val="auto"/>
                <w:sz w:val="22"/>
                <w:szCs w:val="28"/>
                <w:highlight w:val="none"/>
              </w:rPr>
            </w:pPr>
            <w:r>
              <w:rPr>
                <w:color w:val="auto"/>
                <w:sz w:val="22"/>
                <w:szCs w:val="28"/>
                <w:highlight w:val="none"/>
              </w:rPr>
              <w:t>序号</w:t>
            </w:r>
          </w:p>
        </w:tc>
        <w:tc>
          <w:tcPr>
            <w:tcW w:w="1121" w:type="dxa"/>
            <w:tcBorders>
              <w:tl2br w:val="nil"/>
              <w:tr2bl w:val="nil"/>
            </w:tcBorders>
            <w:vAlign w:val="center"/>
          </w:tcPr>
          <w:p w14:paraId="7F3F435C">
            <w:pPr>
              <w:jc w:val="center"/>
              <w:rPr>
                <w:rFonts w:hint="eastAsia" w:eastAsia="宋体" w:cs="Times New Roman"/>
                <w:color w:val="auto"/>
                <w:sz w:val="22"/>
                <w:szCs w:val="28"/>
                <w:highlight w:val="none"/>
                <w:lang w:val="en-US" w:eastAsia="zh-CN"/>
              </w:rPr>
            </w:pPr>
            <w:r>
              <w:rPr>
                <w:rFonts w:hint="eastAsia" w:eastAsia="宋体" w:cs="Times New Roman"/>
                <w:color w:val="auto"/>
                <w:sz w:val="22"/>
                <w:szCs w:val="28"/>
                <w:highlight w:val="none"/>
                <w:lang w:val="en-US" w:eastAsia="zh-CN"/>
              </w:rPr>
              <w:t>买方名称</w:t>
            </w:r>
          </w:p>
        </w:tc>
        <w:tc>
          <w:tcPr>
            <w:tcW w:w="3216" w:type="dxa"/>
            <w:tcBorders>
              <w:tl2br w:val="nil"/>
              <w:tr2bl w:val="nil"/>
            </w:tcBorders>
            <w:vAlign w:val="center"/>
          </w:tcPr>
          <w:p w14:paraId="19AA2198">
            <w:pPr>
              <w:jc w:val="center"/>
              <w:rPr>
                <w:rFonts w:hint="eastAsia" w:eastAsia="宋体" w:cs="Times New Roman"/>
                <w:color w:val="auto"/>
                <w:sz w:val="22"/>
                <w:szCs w:val="28"/>
                <w:highlight w:val="none"/>
                <w:lang w:val="en-US" w:eastAsia="zh-CN"/>
              </w:rPr>
            </w:pPr>
            <w:r>
              <w:rPr>
                <w:rFonts w:hint="eastAsia" w:eastAsia="宋体" w:cs="Times New Roman"/>
                <w:color w:val="auto"/>
                <w:sz w:val="22"/>
                <w:szCs w:val="28"/>
                <w:highlight w:val="none"/>
                <w:lang w:val="en-US" w:eastAsia="zh-CN"/>
              </w:rPr>
              <w:t>合同标的主要内容及规格型号</w:t>
            </w:r>
          </w:p>
        </w:tc>
        <w:tc>
          <w:tcPr>
            <w:tcW w:w="1175" w:type="dxa"/>
            <w:tcBorders>
              <w:tl2br w:val="nil"/>
              <w:tr2bl w:val="nil"/>
            </w:tcBorders>
            <w:vAlign w:val="center"/>
          </w:tcPr>
          <w:p w14:paraId="6258AAC1">
            <w:pPr>
              <w:jc w:val="center"/>
              <w:rPr>
                <w:color w:val="auto"/>
                <w:sz w:val="22"/>
                <w:szCs w:val="28"/>
                <w:highlight w:val="none"/>
              </w:rPr>
            </w:pPr>
            <w:r>
              <w:rPr>
                <w:rFonts w:hint="eastAsia"/>
                <w:color w:val="auto"/>
                <w:sz w:val="22"/>
                <w:szCs w:val="28"/>
                <w:highlight w:val="none"/>
                <w:lang w:val="en-US" w:eastAsia="zh-CN"/>
              </w:rPr>
              <w:t>项目概况</w:t>
            </w:r>
          </w:p>
        </w:tc>
        <w:tc>
          <w:tcPr>
            <w:tcW w:w="1222" w:type="dxa"/>
            <w:tcBorders>
              <w:tl2br w:val="nil"/>
              <w:tr2bl w:val="nil"/>
            </w:tcBorders>
            <w:vAlign w:val="center"/>
          </w:tcPr>
          <w:p w14:paraId="61439BB1">
            <w:pPr>
              <w:jc w:val="center"/>
              <w:rPr>
                <w:color w:val="auto"/>
                <w:sz w:val="22"/>
                <w:szCs w:val="28"/>
                <w:highlight w:val="none"/>
              </w:rPr>
            </w:pPr>
            <w:r>
              <w:rPr>
                <w:color w:val="auto"/>
                <w:sz w:val="22"/>
                <w:szCs w:val="28"/>
                <w:highlight w:val="none"/>
              </w:rPr>
              <w:t>合同金额</w:t>
            </w:r>
          </w:p>
          <w:p w14:paraId="55EE51AD">
            <w:pPr>
              <w:jc w:val="center"/>
              <w:rPr>
                <w:color w:val="auto"/>
                <w:sz w:val="22"/>
                <w:szCs w:val="28"/>
                <w:highlight w:val="none"/>
              </w:rPr>
            </w:pPr>
            <w:r>
              <w:rPr>
                <w:color w:val="auto"/>
                <w:sz w:val="22"/>
                <w:szCs w:val="28"/>
                <w:highlight w:val="none"/>
              </w:rPr>
              <w:t>（万元）</w:t>
            </w:r>
          </w:p>
        </w:tc>
        <w:tc>
          <w:tcPr>
            <w:tcW w:w="1087" w:type="dxa"/>
            <w:tcBorders>
              <w:tl2br w:val="nil"/>
              <w:tr2bl w:val="nil"/>
            </w:tcBorders>
            <w:vAlign w:val="center"/>
          </w:tcPr>
          <w:p w14:paraId="782CC6D1">
            <w:pPr>
              <w:jc w:val="center"/>
              <w:rPr>
                <w:rFonts w:hint="default" w:eastAsia="宋体"/>
                <w:color w:val="auto"/>
                <w:sz w:val="22"/>
                <w:szCs w:val="28"/>
                <w:highlight w:val="none"/>
                <w:lang w:val="en-US" w:eastAsia="zh-CN"/>
              </w:rPr>
            </w:pPr>
            <w:r>
              <w:rPr>
                <w:rFonts w:hint="eastAsia"/>
                <w:color w:val="auto"/>
                <w:sz w:val="22"/>
                <w:szCs w:val="28"/>
                <w:highlight w:val="none"/>
                <w:lang w:val="en-US" w:eastAsia="zh-CN"/>
              </w:rPr>
              <w:t>合同签订日期</w:t>
            </w:r>
          </w:p>
        </w:tc>
      </w:tr>
      <w:tr w14:paraId="06435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7" w:type="dxa"/>
            <w:tcBorders>
              <w:tl2br w:val="nil"/>
              <w:tr2bl w:val="nil"/>
            </w:tcBorders>
            <w:vAlign w:val="center"/>
          </w:tcPr>
          <w:p w14:paraId="0481DFC9">
            <w:pPr>
              <w:jc w:val="center"/>
              <w:rPr>
                <w:color w:val="auto"/>
                <w:highlight w:val="none"/>
              </w:rPr>
            </w:pPr>
          </w:p>
        </w:tc>
        <w:tc>
          <w:tcPr>
            <w:tcW w:w="1121" w:type="dxa"/>
            <w:tcBorders>
              <w:tl2br w:val="nil"/>
              <w:tr2bl w:val="nil"/>
            </w:tcBorders>
            <w:vAlign w:val="center"/>
          </w:tcPr>
          <w:p w14:paraId="469A11AB">
            <w:pPr>
              <w:jc w:val="center"/>
              <w:rPr>
                <w:color w:val="auto"/>
                <w:highlight w:val="none"/>
              </w:rPr>
            </w:pPr>
          </w:p>
        </w:tc>
        <w:tc>
          <w:tcPr>
            <w:tcW w:w="3216" w:type="dxa"/>
            <w:tcBorders>
              <w:tl2br w:val="nil"/>
              <w:tr2bl w:val="nil"/>
            </w:tcBorders>
            <w:vAlign w:val="center"/>
          </w:tcPr>
          <w:p w14:paraId="6435BDB3">
            <w:pPr>
              <w:jc w:val="center"/>
              <w:rPr>
                <w:color w:val="auto"/>
                <w:highlight w:val="none"/>
              </w:rPr>
            </w:pPr>
          </w:p>
        </w:tc>
        <w:tc>
          <w:tcPr>
            <w:tcW w:w="1175" w:type="dxa"/>
            <w:tcBorders>
              <w:tl2br w:val="nil"/>
              <w:tr2bl w:val="nil"/>
            </w:tcBorders>
            <w:vAlign w:val="top"/>
          </w:tcPr>
          <w:p w14:paraId="7D06FA46">
            <w:pPr>
              <w:jc w:val="center"/>
              <w:rPr>
                <w:color w:val="auto"/>
                <w:highlight w:val="none"/>
              </w:rPr>
            </w:pPr>
          </w:p>
        </w:tc>
        <w:tc>
          <w:tcPr>
            <w:tcW w:w="1222" w:type="dxa"/>
            <w:tcBorders>
              <w:tl2br w:val="nil"/>
              <w:tr2bl w:val="nil"/>
            </w:tcBorders>
            <w:vAlign w:val="center"/>
          </w:tcPr>
          <w:p w14:paraId="0A7580D5">
            <w:pPr>
              <w:jc w:val="center"/>
              <w:rPr>
                <w:color w:val="auto"/>
                <w:highlight w:val="none"/>
              </w:rPr>
            </w:pPr>
          </w:p>
        </w:tc>
        <w:tc>
          <w:tcPr>
            <w:tcW w:w="1087" w:type="dxa"/>
            <w:tcBorders>
              <w:tl2br w:val="nil"/>
              <w:tr2bl w:val="nil"/>
            </w:tcBorders>
            <w:vAlign w:val="center"/>
          </w:tcPr>
          <w:p w14:paraId="2F0572F6">
            <w:pPr>
              <w:jc w:val="center"/>
              <w:rPr>
                <w:color w:val="auto"/>
                <w:highlight w:val="none"/>
              </w:rPr>
            </w:pPr>
          </w:p>
        </w:tc>
      </w:tr>
      <w:tr w14:paraId="510DF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7" w:type="dxa"/>
            <w:tcBorders>
              <w:tl2br w:val="nil"/>
              <w:tr2bl w:val="nil"/>
            </w:tcBorders>
            <w:vAlign w:val="center"/>
          </w:tcPr>
          <w:p w14:paraId="1F96EA06">
            <w:pPr>
              <w:jc w:val="center"/>
              <w:rPr>
                <w:color w:val="auto"/>
                <w:highlight w:val="none"/>
              </w:rPr>
            </w:pPr>
          </w:p>
        </w:tc>
        <w:tc>
          <w:tcPr>
            <w:tcW w:w="1121" w:type="dxa"/>
            <w:tcBorders>
              <w:tl2br w:val="nil"/>
              <w:tr2bl w:val="nil"/>
            </w:tcBorders>
            <w:vAlign w:val="center"/>
          </w:tcPr>
          <w:p w14:paraId="2488F89D">
            <w:pPr>
              <w:jc w:val="center"/>
              <w:rPr>
                <w:color w:val="auto"/>
                <w:highlight w:val="none"/>
              </w:rPr>
            </w:pPr>
          </w:p>
        </w:tc>
        <w:tc>
          <w:tcPr>
            <w:tcW w:w="3216" w:type="dxa"/>
            <w:tcBorders>
              <w:tl2br w:val="nil"/>
              <w:tr2bl w:val="nil"/>
            </w:tcBorders>
            <w:vAlign w:val="center"/>
          </w:tcPr>
          <w:p w14:paraId="1841FA52">
            <w:pPr>
              <w:jc w:val="center"/>
              <w:rPr>
                <w:color w:val="auto"/>
                <w:highlight w:val="none"/>
              </w:rPr>
            </w:pPr>
          </w:p>
        </w:tc>
        <w:tc>
          <w:tcPr>
            <w:tcW w:w="1175" w:type="dxa"/>
            <w:tcBorders>
              <w:tl2br w:val="nil"/>
              <w:tr2bl w:val="nil"/>
            </w:tcBorders>
            <w:vAlign w:val="top"/>
          </w:tcPr>
          <w:p w14:paraId="2D8B1A02">
            <w:pPr>
              <w:jc w:val="center"/>
              <w:rPr>
                <w:color w:val="auto"/>
                <w:highlight w:val="none"/>
              </w:rPr>
            </w:pPr>
          </w:p>
        </w:tc>
        <w:tc>
          <w:tcPr>
            <w:tcW w:w="1222" w:type="dxa"/>
            <w:tcBorders>
              <w:tl2br w:val="nil"/>
              <w:tr2bl w:val="nil"/>
            </w:tcBorders>
            <w:vAlign w:val="center"/>
          </w:tcPr>
          <w:p w14:paraId="0704EA50">
            <w:pPr>
              <w:jc w:val="center"/>
              <w:rPr>
                <w:color w:val="auto"/>
                <w:highlight w:val="none"/>
              </w:rPr>
            </w:pPr>
          </w:p>
        </w:tc>
        <w:tc>
          <w:tcPr>
            <w:tcW w:w="1087" w:type="dxa"/>
            <w:tcBorders>
              <w:tl2br w:val="nil"/>
              <w:tr2bl w:val="nil"/>
            </w:tcBorders>
            <w:vAlign w:val="center"/>
          </w:tcPr>
          <w:p w14:paraId="4ECF667D">
            <w:pPr>
              <w:jc w:val="center"/>
              <w:rPr>
                <w:color w:val="auto"/>
                <w:highlight w:val="none"/>
              </w:rPr>
            </w:pPr>
          </w:p>
        </w:tc>
      </w:tr>
      <w:tr w14:paraId="519E3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vAlign w:val="center"/>
          </w:tcPr>
          <w:p w14:paraId="711DED65">
            <w:pPr>
              <w:jc w:val="center"/>
              <w:rPr>
                <w:color w:val="auto"/>
                <w:highlight w:val="none"/>
              </w:rPr>
            </w:pPr>
          </w:p>
        </w:tc>
        <w:tc>
          <w:tcPr>
            <w:tcW w:w="1121" w:type="dxa"/>
            <w:tcBorders>
              <w:tl2br w:val="nil"/>
              <w:tr2bl w:val="nil"/>
            </w:tcBorders>
            <w:vAlign w:val="center"/>
          </w:tcPr>
          <w:p w14:paraId="4590C3B8">
            <w:pPr>
              <w:jc w:val="center"/>
              <w:rPr>
                <w:color w:val="auto"/>
                <w:highlight w:val="none"/>
              </w:rPr>
            </w:pPr>
          </w:p>
        </w:tc>
        <w:tc>
          <w:tcPr>
            <w:tcW w:w="3216" w:type="dxa"/>
            <w:tcBorders>
              <w:tl2br w:val="nil"/>
              <w:tr2bl w:val="nil"/>
            </w:tcBorders>
            <w:vAlign w:val="center"/>
          </w:tcPr>
          <w:p w14:paraId="7846D5CF">
            <w:pPr>
              <w:jc w:val="center"/>
              <w:rPr>
                <w:color w:val="auto"/>
                <w:highlight w:val="none"/>
              </w:rPr>
            </w:pPr>
          </w:p>
        </w:tc>
        <w:tc>
          <w:tcPr>
            <w:tcW w:w="1175" w:type="dxa"/>
            <w:tcBorders>
              <w:tl2br w:val="nil"/>
              <w:tr2bl w:val="nil"/>
            </w:tcBorders>
            <w:vAlign w:val="top"/>
          </w:tcPr>
          <w:p w14:paraId="644870FF">
            <w:pPr>
              <w:jc w:val="center"/>
              <w:rPr>
                <w:color w:val="auto"/>
                <w:highlight w:val="none"/>
              </w:rPr>
            </w:pPr>
          </w:p>
        </w:tc>
        <w:tc>
          <w:tcPr>
            <w:tcW w:w="1222" w:type="dxa"/>
            <w:tcBorders>
              <w:tl2br w:val="nil"/>
              <w:tr2bl w:val="nil"/>
            </w:tcBorders>
            <w:vAlign w:val="center"/>
          </w:tcPr>
          <w:p w14:paraId="5AAE49B7">
            <w:pPr>
              <w:jc w:val="center"/>
              <w:rPr>
                <w:color w:val="auto"/>
                <w:highlight w:val="none"/>
              </w:rPr>
            </w:pPr>
          </w:p>
        </w:tc>
        <w:tc>
          <w:tcPr>
            <w:tcW w:w="1087" w:type="dxa"/>
            <w:tcBorders>
              <w:tl2br w:val="nil"/>
              <w:tr2bl w:val="nil"/>
            </w:tcBorders>
            <w:vAlign w:val="center"/>
          </w:tcPr>
          <w:p w14:paraId="36CCFD7A">
            <w:pPr>
              <w:jc w:val="center"/>
              <w:rPr>
                <w:color w:val="auto"/>
                <w:highlight w:val="none"/>
              </w:rPr>
            </w:pPr>
          </w:p>
        </w:tc>
      </w:tr>
      <w:tr w14:paraId="580DC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vAlign w:val="center"/>
          </w:tcPr>
          <w:p w14:paraId="376C68B8">
            <w:pPr>
              <w:jc w:val="center"/>
              <w:rPr>
                <w:color w:val="auto"/>
                <w:highlight w:val="none"/>
              </w:rPr>
            </w:pPr>
          </w:p>
        </w:tc>
        <w:tc>
          <w:tcPr>
            <w:tcW w:w="1121" w:type="dxa"/>
            <w:tcBorders>
              <w:tl2br w:val="nil"/>
              <w:tr2bl w:val="nil"/>
            </w:tcBorders>
            <w:vAlign w:val="center"/>
          </w:tcPr>
          <w:p w14:paraId="00D89CA5">
            <w:pPr>
              <w:jc w:val="center"/>
              <w:rPr>
                <w:color w:val="auto"/>
                <w:highlight w:val="none"/>
              </w:rPr>
            </w:pPr>
          </w:p>
        </w:tc>
        <w:tc>
          <w:tcPr>
            <w:tcW w:w="3216" w:type="dxa"/>
            <w:tcBorders>
              <w:tl2br w:val="nil"/>
              <w:tr2bl w:val="nil"/>
            </w:tcBorders>
            <w:vAlign w:val="center"/>
          </w:tcPr>
          <w:p w14:paraId="0B15FB09">
            <w:pPr>
              <w:jc w:val="center"/>
              <w:rPr>
                <w:color w:val="auto"/>
                <w:highlight w:val="none"/>
              </w:rPr>
            </w:pPr>
          </w:p>
        </w:tc>
        <w:tc>
          <w:tcPr>
            <w:tcW w:w="1175" w:type="dxa"/>
            <w:tcBorders>
              <w:tl2br w:val="nil"/>
              <w:tr2bl w:val="nil"/>
            </w:tcBorders>
            <w:vAlign w:val="top"/>
          </w:tcPr>
          <w:p w14:paraId="4FDC7138">
            <w:pPr>
              <w:jc w:val="center"/>
              <w:rPr>
                <w:color w:val="auto"/>
                <w:highlight w:val="none"/>
              </w:rPr>
            </w:pPr>
          </w:p>
        </w:tc>
        <w:tc>
          <w:tcPr>
            <w:tcW w:w="1222" w:type="dxa"/>
            <w:tcBorders>
              <w:tl2br w:val="nil"/>
              <w:tr2bl w:val="nil"/>
            </w:tcBorders>
            <w:vAlign w:val="center"/>
          </w:tcPr>
          <w:p w14:paraId="3AA729C0">
            <w:pPr>
              <w:jc w:val="center"/>
              <w:rPr>
                <w:color w:val="auto"/>
                <w:highlight w:val="none"/>
              </w:rPr>
            </w:pPr>
          </w:p>
        </w:tc>
        <w:tc>
          <w:tcPr>
            <w:tcW w:w="1087" w:type="dxa"/>
            <w:tcBorders>
              <w:tl2br w:val="nil"/>
              <w:tr2bl w:val="nil"/>
            </w:tcBorders>
            <w:vAlign w:val="center"/>
          </w:tcPr>
          <w:p w14:paraId="126CED2B">
            <w:pPr>
              <w:jc w:val="center"/>
              <w:rPr>
                <w:color w:val="auto"/>
                <w:highlight w:val="none"/>
              </w:rPr>
            </w:pPr>
          </w:p>
        </w:tc>
      </w:tr>
      <w:tr w14:paraId="5E79E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vAlign w:val="center"/>
          </w:tcPr>
          <w:p w14:paraId="46F2C23E">
            <w:pPr>
              <w:jc w:val="center"/>
              <w:rPr>
                <w:color w:val="auto"/>
                <w:highlight w:val="none"/>
              </w:rPr>
            </w:pPr>
          </w:p>
        </w:tc>
        <w:tc>
          <w:tcPr>
            <w:tcW w:w="1121" w:type="dxa"/>
            <w:tcBorders>
              <w:tl2br w:val="nil"/>
              <w:tr2bl w:val="nil"/>
            </w:tcBorders>
            <w:vAlign w:val="center"/>
          </w:tcPr>
          <w:p w14:paraId="6045CBD8">
            <w:pPr>
              <w:jc w:val="center"/>
              <w:rPr>
                <w:color w:val="auto"/>
                <w:highlight w:val="none"/>
              </w:rPr>
            </w:pPr>
          </w:p>
        </w:tc>
        <w:tc>
          <w:tcPr>
            <w:tcW w:w="3216" w:type="dxa"/>
            <w:tcBorders>
              <w:tl2br w:val="nil"/>
              <w:tr2bl w:val="nil"/>
            </w:tcBorders>
            <w:vAlign w:val="center"/>
          </w:tcPr>
          <w:p w14:paraId="3EA333DD">
            <w:pPr>
              <w:jc w:val="center"/>
              <w:rPr>
                <w:color w:val="auto"/>
                <w:highlight w:val="none"/>
              </w:rPr>
            </w:pPr>
          </w:p>
        </w:tc>
        <w:tc>
          <w:tcPr>
            <w:tcW w:w="1175" w:type="dxa"/>
            <w:tcBorders>
              <w:tl2br w:val="nil"/>
              <w:tr2bl w:val="nil"/>
            </w:tcBorders>
            <w:vAlign w:val="top"/>
          </w:tcPr>
          <w:p w14:paraId="2A6FA182">
            <w:pPr>
              <w:jc w:val="center"/>
              <w:rPr>
                <w:color w:val="auto"/>
                <w:highlight w:val="none"/>
              </w:rPr>
            </w:pPr>
          </w:p>
        </w:tc>
        <w:tc>
          <w:tcPr>
            <w:tcW w:w="1222" w:type="dxa"/>
            <w:tcBorders>
              <w:tl2br w:val="nil"/>
              <w:tr2bl w:val="nil"/>
            </w:tcBorders>
            <w:vAlign w:val="center"/>
          </w:tcPr>
          <w:p w14:paraId="340485E2">
            <w:pPr>
              <w:jc w:val="center"/>
              <w:rPr>
                <w:color w:val="auto"/>
                <w:highlight w:val="none"/>
              </w:rPr>
            </w:pPr>
          </w:p>
        </w:tc>
        <w:tc>
          <w:tcPr>
            <w:tcW w:w="1087" w:type="dxa"/>
            <w:tcBorders>
              <w:tl2br w:val="nil"/>
              <w:tr2bl w:val="nil"/>
            </w:tcBorders>
            <w:vAlign w:val="center"/>
          </w:tcPr>
          <w:p w14:paraId="38FFCA20">
            <w:pPr>
              <w:jc w:val="center"/>
              <w:rPr>
                <w:color w:val="auto"/>
                <w:highlight w:val="none"/>
              </w:rPr>
            </w:pPr>
          </w:p>
        </w:tc>
      </w:tr>
      <w:tr w14:paraId="14AD8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vAlign w:val="center"/>
          </w:tcPr>
          <w:p w14:paraId="25FB110A">
            <w:pPr>
              <w:jc w:val="center"/>
              <w:rPr>
                <w:color w:val="auto"/>
                <w:highlight w:val="none"/>
              </w:rPr>
            </w:pPr>
          </w:p>
        </w:tc>
        <w:tc>
          <w:tcPr>
            <w:tcW w:w="1121" w:type="dxa"/>
            <w:tcBorders>
              <w:tl2br w:val="nil"/>
              <w:tr2bl w:val="nil"/>
            </w:tcBorders>
            <w:vAlign w:val="center"/>
          </w:tcPr>
          <w:p w14:paraId="51DE7AFF">
            <w:pPr>
              <w:jc w:val="center"/>
              <w:rPr>
                <w:color w:val="auto"/>
                <w:highlight w:val="none"/>
              </w:rPr>
            </w:pPr>
          </w:p>
        </w:tc>
        <w:tc>
          <w:tcPr>
            <w:tcW w:w="3216" w:type="dxa"/>
            <w:tcBorders>
              <w:tl2br w:val="nil"/>
              <w:tr2bl w:val="nil"/>
            </w:tcBorders>
            <w:vAlign w:val="center"/>
          </w:tcPr>
          <w:p w14:paraId="020BEFE1">
            <w:pPr>
              <w:jc w:val="center"/>
              <w:rPr>
                <w:color w:val="auto"/>
                <w:highlight w:val="none"/>
              </w:rPr>
            </w:pPr>
          </w:p>
        </w:tc>
        <w:tc>
          <w:tcPr>
            <w:tcW w:w="1175" w:type="dxa"/>
            <w:tcBorders>
              <w:tl2br w:val="nil"/>
              <w:tr2bl w:val="nil"/>
            </w:tcBorders>
            <w:vAlign w:val="top"/>
          </w:tcPr>
          <w:p w14:paraId="43473E09">
            <w:pPr>
              <w:jc w:val="center"/>
              <w:rPr>
                <w:color w:val="auto"/>
                <w:highlight w:val="none"/>
              </w:rPr>
            </w:pPr>
          </w:p>
        </w:tc>
        <w:tc>
          <w:tcPr>
            <w:tcW w:w="1222" w:type="dxa"/>
            <w:tcBorders>
              <w:tl2br w:val="nil"/>
              <w:tr2bl w:val="nil"/>
            </w:tcBorders>
            <w:vAlign w:val="center"/>
          </w:tcPr>
          <w:p w14:paraId="35A07654">
            <w:pPr>
              <w:jc w:val="center"/>
              <w:rPr>
                <w:color w:val="auto"/>
                <w:highlight w:val="none"/>
              </w:rPr>
            </w:pPr>
          </w:p>
        </w:tc>
        <w:tc>
          <w:tcPr>
            <w:tcW w:w="1087" w:type="dxa"/>
            <w:tcBorders>
              <w:tl2br w:val="nil"/>
              <w:tr2bl w:val="nil"/>
            </w:tcBorders>
            <w:vAlign w:val="center"/>
          </w:tcPr>
          <w:p w14:paraId="612799BA">
            <w:pPr>
              <w:jc w:val="center"/>
              <w:rPr>
                <w:color w:val="auto"/>
                <w:highlight w:val="none"/>
              </w:rPr>
            </w:pPr>
          </w:p>
        </w:tc>
      </w:tr>
      <w:tr w14:paraId="66998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vAlign w:val="center"/>
          </w:tcPr>
          <w:p w14:paraId="40343B61">
            <w:pPr>
              <w:jc w:val="center"/>
              <w:rPr>
                <w:color w:val="auto"/>
                <w:highlight w:val="none"/>
              </w:rPr>
            </w:pPr>
          </w:p>
        </w:tc>
        <w:tc>
          <w:tcPr>
            <w:tcW w:w="1121" w:type="dxa"/>
            <w:tcBorders>
              <w:tl2br w:val="nil"/>
              <w:tr2bl w:val="nil"/>
            </w:tcBorders>
            <w:vAlign w:val="center"/>
          </w:tcPr>
          <w:p w14:paraId="72F174E9">
            <w:pPr>
              <w:jc w:val="center"/>
              <w:rPr>
                <w:color w:val="auto"/>
                <w:highlight w:val="none"/>
              </w:rPr>
            </w:pPr>
          </w:p>
        </w:tc>
        <w:tc>
          <w:tcPr>
            <w:tcW w:w="3216" w:type="dxa"/>
            <w:tcBorders>
              <w:tl2br w:val="nil"/>
              <w:tr2bl w:val="nil"/>
            </w:tcBorders>
            <w:vAlign w:val="center"/>
          </w:tcPr>
          <w:p w14:paraId="21098B5C">
            <w:pPr>
              <w:jc w:val="center"/>
              <w:rPr>
                <w:color w:val="auto"/>
                <w:highlight w:val="none"/>
              </w:rPr>
            </w:pPr>
          </w:p>
        </w:tc>
        <w:tc>
          <w:tcPr>
            <w:tcW w:w="1175" w:type="dxa"/>
            <w:tcBorders>
              <w:tl2br w:val="nil"/>
              <w:tr2bl w:val="nil"/>
            </w:tcBorders>
            <w:vAlign w:val="top"/>
          </w:tcPr>
          <w:p w14:paraId="0326B8DA">
            <w:pPr>
              <w:jc w:val="center"/>
              <w:rPr>
                <w:color w:val="auto"/>
                <w:highlight w:val="none"/>
              </w:rPr>
            </w:pPr>
          </w:p>
        </w:tc>
        <w:tc>
          <w:tcPr>
            <w:tcW w:w="1222" w:type="dxa"/>
            <w:tcBorders>
              <w:tl2br w:val="nil"/>
              <w:tr2bl w:val="nil"/>
            </w:tcBorders>
            <w:vAlign w:val="center"/>
          </w:tcPr>
          <w:p w14:paraId="56961443">
            <w:pPr>
              <w:jc w:val="center"/>
              <w:rPr>
                <w:color w:val="auto"/>
                <w:highlight w:val="none"/>
              </w:rPr>
            </w:pPr>
          </w:p>
        </w:tc>
        <w:tc>
          <w:tcPr>
            <w:tcW w:w="1087" w:type="dxa"/>
            <w:tcBorders>
              <w:tl2br w:val="nil"/>
              <w:tr2bl w:val="nil"/>
            </w:tcBorders>
            <w:vAlign w:val="center"/>
          </w:tcPr>
          <w:p w14:paraId="3F3C2C30">
            <w:pPr>
              <w:jc w:val="center"/>
              <w:rPr>
                <w:color w:val="auto"/>
                <w:highlight w:val="none"/>
              </w:rPr>
            </w:pPr>
          </w:p>
        </w:tc>
      </w:tr>
      <w:tr w14:paraId="169EE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vAlign w:val="center"/>
          </w:tcPr>
          <w:p w14:paraId="5361DB16">
            <w:pPr>
              <w:jc w:val="center"/>
              <w:rPr>
                <w:color w:val="auto"/>
                <w:highlight w:val="none"/>
              </w:rPr>
            </w:pPr>
          </w:p>
        </w:tc>
        <w:tc>
          <w:tcPr>
            <w:tcW w:w="1121" w:type="dxa"/>
            <w:tcBorders>
              <w:tl2br w:val="nil"/>
              <w:tr2bl w:val="nil"/>
            </w:tcBorders>
            <w:vAlign w:val="center"/>
          </w:tcPr>
          <w:p w14:paraId="3B01AA2E">
            <w:pPr>
              <w:jc w:val="center"/>
              <w:rPr>
                <w:color w:val="auto"/>
                <w:highlight w:val="none"/>
              </w:rPr>
            </w:pPr>
          </w:p>
        </w:tc>
        <w:tc>
          <w:tcPr>
            <w:tcW w:w="3216" w:type="dxa"/>
            <w:tcBorders>
              <w:tl2br w:val="nil"/>
              <w:tr2bl w:val="nil"/>
            </w:tcBorders>
            <w:vAlign w:val="center"/>
          </w:tcPr>
          <w:p w14:paraId="28F7880D">
            <w:pPr>
              <w:jc w:val="center"/>
              <w:rPr>
                <w:color w:val="auto"/>
                <w:highlight w:val="none"/>
              </w:rPr>
            </w:pPr>
          </w:p>
        </w:tc>
        <w:tc>
          <w:tcPr>
            <w:tcW w:w="1175" w:type="dxa"/>
            <w:tcBorders>
              <w:tl2br w:val="nil"/>
              <w:tr2bl w:val="nil"/>
            </w:tcBorders>
            <w:vAlign w:val="top"/>
          </w:tcPr>
          <w:p w14:paraId="5CC67CAA">
            <w:pPr>
              <w:jc w:val="center"/>
              <w:rPr>
                <w:color w:val="auto"/>
                <w:highlight w:val="none"/>
              </w:rPr>
            </w:pPr>
          </w:p>
        </w:tc>
        <w:tc>
          <w:tcPr>
            <w:tcW w:w="1222" w:type="dxa"/>
            <w:tcBorders>
              <w:tl2br w:val="nil"/>
              <w:tr2bl w:val="nil"/>
            </w:tcBorders>
            <w:vAlign w:val="center"/>
          </w:tcPr>
          <w:p w14:paraId="6D8C7AE7">
            <w:pPr>
              <w:jc w:val="center"/>
              <w:rPr>
                <w:color w:val="auto"/>
                <w:highlight w:val="none"/>
              </w:rPr>
            </w:pPr>
          </w:p>
        </w:tc>
        <w:tc>
          <w:tcPr>
            <w:tcW w:w="1087" w:type="dxa"/>
            <w:tcBorders>
              <w:tl2br w:val="nil"/>
              <w:tr2bl w:val="nil"/>
            </w:tcBorders>
            <w:vAlign w:val="center"/>
          </w:tcPr>
          <w:p w14:paraId="12094F7C">
            <w:pPr>
              <w:jc w:val="center"/>
              <w:rPr>
                <w:color w:val="auto"/>
                <w:highlight w:val="none"/>
              </w:rPr>
            </w:pPr>
          </w:p>
        </w:tc>
      </w:tr>
      <w:tr w14:paraId="22669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vAlign w:val="center"/>
          </w:tcPr>
          <w:p w14:paraId="7C9CB992">
            <w:pPr>
              <w:jc w:val="center"/>
              <w:rPr>
                <w:color w:val="auto"/>
                <w:highlight w:val="none"/>
              </w:rPr>
            </w:pPr>
          </w:p>
        </w:tc>
        <w:tc>
          <w:tcPr>
            <w:tcW w:w="1121" w:type="dxa"/>
            <w:tcBorders>
              <w:tl2br w:val="nil"/>
              <w:tr2bl w:val="nil"/>
            </w:tcBorders>
            <w:vAlign w:val="center"/>
          </w:tcPr>
          <w:p w14:paraId="5B2ACDDA">
            <w:pPr>
              <w:jc w:val="center"/>
              <w:rPr>
                <w:color w:val="auto"/>
                <w:highlight w:val="none"/>
              </w:rPr>
            </w:pPr>
          </w:p>
        </w:tc>
        <w:tc>
          <w:tcPr>
            <w:tcW w:w="3216" w:type="dxa"/>
            <w:tcBorders>
              <w:tl2br w:val="nil"/>
              <w:tr2bl w:val="nil"/>
            </w:tcBorders>
            <w:vAlign w:val="center"/>
          </w:tcPr>
          <w:p w14:paraId="0704EB75">
            <w:pPr>
              <w:jc w:val="center"/>
              <w:rPr>
                <w:color w:val="auto"/>
                <w:highlight w:val="none"/>
              </w:rPr>
            </w:pPr>
          </w:p>
        </w:tc>
        <w:tc>
          <w:tcPr>
            <w:tcW w:w="1175" w:type="dxa"/>
            <w:tcBorders>
              <w:tl2br w:val="nil"/>
              <w:tr2bl w:val="nil"/>
            </w:tcBorders>
            <w:vAlign w:val="top"/>
          </w:tcPr>
          <w:p w14:paraId="42C54D15">
            <w:pPr>
              <w:jc w:val="center"/>
              <w:rPr>
                <w:color w:val="auto"/>
                <w:highlight w:val="none"/>
              </w:rPr>
            </w:pPr>
          </w:p>
        </w:tc>
        <w:tc>
          <w:tcPr>
            <w:tcW w:w="1222" w:type="dxa"/>
            <w:tcBorders>
              <w:tl2br w:val="nil"/>
              <w:tr2bl w:val="nil"/>
            </w:tcBorders>
            <w:vAlign w:val="center"/>
          </w:tcPr>
          <w:p w14:paraId="68165F0E">
            <w:pPr>
              <w:jc w:val="center"/>
              <w:rPr>
                <w:color w:val="auto"/>
                <w:highlight w:val="none"/>
              </w:rPr>
            </w:pPr>
          </w:p>
        </w:tc>
        <w:tc>
          <w:tcPr>
            <w:tcW w:w="1087" w:type="dxa"/>
            <w:tcBorders>
              <w:tl2br w:val="nil"/>
              <w:tr2bl w:val="nil"/>
            </w:tcBorders>
            <w:vAlign w:val="center"/>
          </w:tcPr>
          <w:p w14:paraId="0E71BCDD">
            <w:pPr>
              <w:jc w:val="center"/>
              <w:rPr>
                <w:color w:val="auto"/>
                <w:highlight w:val="none"/>
              </w:rPr>
            </w:pPr>
          </w:p>
        </w:tc>
      </w:tr>
      <w:tr w14:paraId="7F962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vAlign w:val="center"/>
          </w:tcPr>
          <w:p w14:paraId="5B8C1FA0">
            <w:pPr>
              <w:jc w:val="center"/>
              <w:rPr>
                <w:color w:val="auto"/>
                <w:highlight w:val="none"/>
              </w:rPr>
            </w:pPr>
          </w:p>
        </w:tc>
        <w:tc>
          <w:tcPr>
            <w:tcW w:w="1121" w:type="dxa"/>
            <w:tcBorders>
              <w:tl2br w:val="nil"/>
              <w:tr2bl w:val="nil"/>
            </w:tcBorders>
            <w:vAlign w:val="center"/>
          </w:tcPr>
          <w:p w14:paraId="5A51E8F5">
            <w:pPr>
              <w:jc w:val="center"/>
              <w:rPr>
                <w:color w:val="auto"/>
                <w:highlight w:val="none"/>
              </w:rPr>
            </w:pPr>
          </w:p>
        </w:tc>
        <w:tc>
          <w:tcPr>
            <w:tcW w:w="3216" w:type="dxa"/>
            <w:tcBorders>
              <w:tl2br w:val="nil"/>
              <w:tr2bl w:val="nil"/>
            </w:tcBorders>
            <w:vAlign w:val="center"/>
          </w:tcPr>
          <w:p w14:paraId="18D0BBDB">
            <w:pPr>
              <w:jc w:val="center"/>
              <w:rPr>
                <w:color w:val="auto"/>
                <w:highlight w:val="none"/>
              </w:rPr>
            </w:pPr>
          </w:p>
        </w:tc>
        <w:tc>
          <w:tcPr>
            <w:tcW w:w="1175" w:type="dxa"/>
            <w:tcBorders>
              <w:tl2br w:val="nil"/>
              <w:tr2bl w:val="nil"/>
            </w:tcBorders>
            <w:vAlign w:val="top"/>
          </w:tcPr>
          <w:p w14:paraId="229235D7">
            <w:pPr>
              <w:jc w:val="center"/>
              <w:rPr>
                <w:color w:val="auto"/>
                <w:highlight w:val="none"/>
              </w:rPr>
            </w:pPr>
          </w:p>
        </w:tc>
        <w:tc>
          <w:tcPr>
            <w:tcW w:w="1222" w:type="dxa"/>
            <w:tcBorders>
              <w:tl2br w:val="nil"/>
              <w:tr2bl w:val="nil"/>
            </w:tcBorders>
            <w:vAlign w:val="center"/>
          </w:tcPr>
          <w:p w14:paraId="5F85CCA1">
            <w:pPr>
              <w:jc w:val="center"/>
              <w:rPr>
                <w:color w:val="auto"/>
                <w:highlight w:val="none"/>
              </w:rPr>
            </w:pPr>
          </w:p>
        </w:tc>
        <w:tc>
          <w:tcPr>
            <w:tcW w:w="1087" w:type="dxa"/>
            <w:tcBorders>
              <w:tl2br w:val="nil"/>
              <w:tr2bl w:val="nil"/>
            </w:tcBorders>
            <w:vAlign w:val="center"/>
          </w:tcPr>
          <w:p w14:paraId="0D321D29">
            <w:pPr>
              <w:jc w:val="center"/>
              <w:rPr>
                <w:color w:val="auto"/>
                <w:highlight w:val="none"/>
              </w:rPr>
            </w:pPr>
          </w:p>
        </w:tc>
      </w:tr>
      <w:tr w14:paraId="7665E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87" w:type="dxa"/>
            <w:tcBorders>
              <w:tl2br w:val="nil"/>
              <w:tr2bl w:val="nil"/>
            </w:tcBorders>
            <w:vAlign w:val="center"/>
          </w:tcPr>
          <w:p w14:paraId="2CA77EBD">
            <w:pPr>
              <w:jc w:val="center"/>
              <w:rPr>
                <w:color w:val="auto"/>
                <w:highlight w:val="none"/>
              </w:rPr>
            </w:pPr>
          </w:p>
        </w:tc>
        <w:tc>
          <w:tcPr>
            <w:tcW w:w="1121" w:type="dxa"/>
            <w:tcBorders>
              <w:tl2br w:val="nil"/>
              <w:tr2bl w:val="nil"/>
            </w:tcBorders>
            <w:vAlign w:val="center"/>
          </w:tcPr>
          <w:p w14:paraId="29D99D46">
            <w:pPr>
              <w:jc w:val="center"/>
              <w:rPr>
                <w:color w:val="auto"/>
                <w:highlight w:val="none"/>
              </w:rPr>
            </w:pPr>
          </w:p>
        </w:tc>
        <w:tc>
          <w:tcPr>
            <w:tcW w:w="3216" w:type="dxa"/>
            <w:tcBorders>
              <w:tl2br w:val="nil"/>
              <w:tr2bl w:val="nil"/>
            </w:tcBorders>
            <w:vAlign w:val="center"/>
          </w:tcPr>
          <w:p w14:paraId="23AEE931">
            <w:pPr>
              <w:jc w:val="center"/>
              <w:rPr>
                <w:color w:val="auto"/>
                <w:highlight w:val="none"/>
              </w:rPr>
            </w:pPr>
          </w:p>
        </w:tc>
        <w:tc>
          <w:tcPr>
            <w:tcW w:w="1175" w:type="dxa"/>
            <w:tcBorders>
              <w:tl2br w:val="nil"/>
              <w:tr2bl w:val="nil"/>
            </w:tcBorders>
            <w:vAlign w:val="top"/>
          </w:tcPr>
          <w:p w14:paraId="75EB7A55">
            <w:pPr>
              <w:jc w:val="center"/>
              <w:rPr>
                <w:color w:val="auto"/>
                <w:highlight w:val="none"/>
              </w:rPr>
            </w:pPr>
          </w:p>
        </w:tc>
        <w:tc>
          <w:tcPr>
            <w:tcW w:w="1222" w:type="dxa"/>
            <w:tcBorders>
              <w:tl2br w:val="nil"/>
              <w:tr2bl w:val="nil"/>
            </w:tcBorders>
            <w:vAlign w:val="center"/>
          </w:tcPr>
          <w:p w14:paraId="28162D98">
            <w:pPr>
              <w:jc w:val="center"/>
              <w:rPr>
                <w:color w:val="auto"/>
                <w:highlight w:val="none"/>
              </w:rPr>
            </w:pPr>
          </w:p>
        </w:tc>
        <w:tc>
          <w:tcPr>
            <w:tcW w:w="1087" w:type="dxa"/>
            <w:tcBorders>
              <w:tl2br w:val="nil"/>
              <w:tr2bl w:val="nil"/>
            </w:tcBorders>
            <w:vAlign w:val="center"/>
          </w:tcPr>
          <w:p w14:paraId="5DFF3AE4">
            <w:pPr>
              <w:jc w:val="center"/>
              <w:rPr>
                <w:color w:val="auto"/>
                <w:highlight w:val="none"/>
              </w:rPr>
            </w:pPr>
          </w:p>
        </w:tc>
      </w:tr>
    </w:tbl>
    <w:p w14:paraId="279CC26C">
      <w:pPr>
        <w:spacing w:before="14" w:line="360" w:lineRule="auto"/>
        <w:ind w:right="102"/>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提供</w:t>
      </w:r>
      <w:r>
        <w:rPr>
          <w:rFonts w:hint="eastAsia" w:ascii="宋体" w:hAnsi="宋体" w:cs="宋体"/>
          <w:color w:val="auto"/>
          <w:sz w:val="22"/>
          <w:szCs w:val="22"/>
          <w:highlight w:val="none"/>
          <w:lang w:eastAsia="zh-CN"/>
        </w:rPr>
        <w:t>响应</w:t>
      </w:r>
      <w:r>
        <w:rPr>
          <w:rFonts w:hint="eastAsia" w:ascii="宋体" w:hAnsi="宋体" w:cs="宋体"/>
          <w:color w:val="auto"/>
          <w:sz w:val="22"/>
          <w:szCs w:val="22"/>
          <w:highlight w:val="none"/>
        </w:rPr>
        <w:t>资格要求的以及</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作为评分依据的业绩证</w:t>
      </w:r>
      <w:r>
        <w:rPr>
          <w:rFonts w:hint="eastAsia" w:ascii="宋体" w:hAnsi="宋体" w:eastAsia="宋体" w:cs="宋体"/>
          <w:color w:val="auto"/>
          <w:sz w:val="22"/>
          <w:szCs w:val="22"/>
          <w:highlight w:val="none"/>
        </w:rPr>
        <w:t>明</w:t>
      </w:r>
      <w:r>
        <w:rPr>
          <w:rFonts w:hint="eastAsia" w:ascii="宋体" w:hAnsi="宋体" w:eastAsia="宋体" w:cs="宋体"/>
          <w:color w:val="auto"/>
          <w:sz w:val="22"/>
          <w:szCs w:val="22"/>
          <w:highlight w:val="none"/>
          <w:lang w:val="en-US" w:eastAsia="zh-CN"/>
        </w:rPr>
        <w:t>材料。</w:t>
      </w:r>
    </w:p>
    <w:p w14:paraId="5BDF75FF">
      <w:pPr>
        <w:spacing w:before="120" w:beforeLines="50" w:after="120" w:afterLines="50" w:line="480" w:lineRule="exact"/>
        <w:outlineLvl w:val="9"/>
        <w:rPr>
          <w:rFonts w:ascii="宋体" w:hAnsi="宋体" w:cs="宋体"/>
          <w:b/>
          <w:bCs/>
          <w:color w:val="000000" w:themeColor="text1"/>
          <w:sz w:val="22"/>
          <w:szCs w:val="22"/>
          <w:highlight w:val="none"/>
          <w14:textFill>
            <w14:solidFill>
              <w14:schemeClr w14:val="tx1"/>
            </w14:solidFill>
          </w14:textFill>
        </w:rPr>
      </w:pPr>
    </w:p>
    <w:p w14:paraId="062D0563">
      <w:pPr>
        <w:spacing w:line="360" w:lineRule="auto"/>
        <w:jc w:val="left"/>
        <w:outlineLvl w:val="1"/>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461" w:name="_Toc28261"/>
      <w:bookmarkStart w:id="462" w:name="_Toc10524"/>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（三）</w:t>
      </w:r>
      <w:bookmarkEnd w:id="461"/>
      <w:bookmarkStart w:id="463" w:name="_Toc18505"/>
      <w:r>
        <w:rPr>
          <w:rFonts w:hint="eastAsia" w:ascii="Times New Roman" w:hAnsi="Times New Roman" w:cs="Times New Roman"/>
          <w:b/>
          <w:bCs/>
          <w:color w:val="000000" w:themeColor="text1"/>
          <w:kern w:val="2"/>
          <w:sz w:val="24"/>
          <w:szCs w:val="32"/>
          <w:highlight w:val="none"/>
          <w:lang w:val="en-US" w:eastAsia="zh-CN" w:bidi="ar-SA"/>
          <w14:textFill>
            <w14:solidFill>
              <w14:schemeClr w14:val="tx1"/>
            </w14:solidFill>
          </w14:textFill>
        </w:rPr>
        <w:t>供应商</w:t>
      </w:r>
      <w:r>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控股股东名称、控股公司的名称和存在管理、被管理关系的单位名称说明</w:t>
      </w:r>
      <w:bookmarkEnd w:id="462"/>
      <w:bookmarkEnd w:id="463"/>
    </w:p>
    <w:p w14:paraId="225792A7">
      <w:pPr>
        <w:ind w:firstLine="420"/>
        <w:rPr>
          <w:rFonts w:hint="default" w:ascii="Times New Roman" w:hAnsi="Times New Roman" w:cs="Times New Roman"/>
          <w:color w:val="000000" w:themeColor="text1"/>
          <w:szCs w:val="21"/>
          <w:highlight w:val="none"/>
          <w14:textFill>
            <w14:solidFill>
              <w14:schemeClr w14:val="tx1"/>
            </w14:solidFill>
          </w14:textFill>
        </w:rPr>
      </w:pPr>
    </w:p>
    <w:p w14:paraId="03982F65">
      <w:pPr>
        <w:spacing w:line="360" w:lineRule="auto"/>
        <w:rPr>
          <w:rFonts w:hint="default" w:ascii="Times New Roman" w:hAnsi="Times New Roman" w:cs="Times New Roman"/>
          <w:color w:val="000000" w:themeColor="text1"/>
          <w:szCs w:val="21"/>
          <w:highlight w:val="none"/>
          <w14:textFill>
            <w14:solidFill>
              <w14:schemeClr w14:val="tx1"/>
            </w14:solidFill>
          </w14:textFill>
        </w:rPr>
      </w:pPr>
    </w:p>
    <w:p w14:paraId="7FC28066">
      <w:pPr>
        <w:spacing w:line="360" w:lineRule="auto"/>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致：</w:t>
      </w:r>
      <w:r>
        <w:rPr>
          <w:rFonts w:hint="eastAsia" w:ascii="Times New Roman" w:hAnsi="Times New Roman" w:cs="Times New Roman"/>
          <w:b/>
          <w:bCs/>
          <w:color w:val="000000" w:themeColor="text1"/>
          <w:sz w:val="24"/>
          <w:highlight w:val="none"/>
          <w:lang w:eastAsia="zh-CN"/>
          <w14:textFill>
            <w14:solidFill>
              <w14:schemeClr w14:val="tx1"/>
            </w14:solidFill>
          </w14:textFill>
        </w:rPr>
        <w:t>（采购人名称）</w:t>
      </w:r>
    </w:p>
    <w:p w14:paraId="1FFBB38A">
      <w:pPr>
        <w:ind w:firstLine="426"/>
        <w:rPr>
          <w:rFonts w:hint="default" w:ascii="Times New Roman" w:hAnsi="Times New Roman" w:cs="Times New Roman"/>
          <w:color w:val="000000" w:themeColor="text1"/>
          <w:sz w:val="24"/>
          <w:highlight w:val="none"/>
          <w14:textFill>
            <w14:solidFill>
              <w14:schemeClr w14:val="tx1"/>
            </w14:solidFill>
          </w14:textFill>
        </w:rPr>
      </w:pPr>
    </w:p>
    <w:p w14:paraId="5C779113">
      <w:pPr>
        <w:ind w:firstLine="426"/>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与我方的法定代表人（单位负责人）为同一人的企业如下：</w:t>
      </w:r>
    </w:p>
    <w:p w14:paraId="5C58E663">
      <w:pPr>
        <w:ind w:firstLine="426"/>
        <w:rPr>
          <w:rFonts w:hint="default" w:ascii="Times New Roman" w:hAnsi="Times New Roman" w:cs="Times New Roman"/>
          <w:color w:val="000000" w:themeColor="text1"/>
          <w:sz w:val="24"/>
          <w:highlight w:val="none"/>
          <w14:textFill>
            <w14:solidFill>
              <w14:schemeClr w14:val="tx1"/>
            </w14:solidFill>
          </w14:textFill>
        </w:rPr>
      </w:pPr>
    </w:p>
    <w:p w14:paraId="4065F0AE">
      <w:pPr>
        <w:pStyle w:val="62"/>
        <w:rPr>
          <w:rFonts w:hint="default" w:ascii="Times New Roman" w:hAnsi="Times New Roman" w:cs="Times New Roman"/>
          <w:color w:val="000000" w:themeColor="text1"/>
          <w:highlight w:val="none"/>
          <w14:textFill>
            <w14:solidFill>
              <w14:schemeClr w14:val="tx1"/>
            </w14:solidFill>
          </w14:textFill>
        </w:rPr>
      </w:pPr>
    </w:p>
    <w:p w14:paraId="4728D03C">
      <w:pPr>
        <w:ind w:firstLine="426"/>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我方的控股股东如下：</w:t>
      </w:r>
    </w:p>
    <w:p w14:paraId="03BE1E7E">
      <w:pPr>
        <w:ind w:firstLine="426"/>
        <w:rPr>
          <w:rFonts w:hint="default" w:ascii="Times New Roman" w:hAnsi="Times New Roman" w:cs="Times New Roman"/>
          <w:color w:val="000000" w:themeColor="text1"/>
          <w:sz w:val="24"/>
          <w:highlight w:val="none"/>
          <w14:textFill>
            <w14:solidFill>
              <w14:schemeClr w14:val="tx1"/>
            </w14:solidFill>
          </w14:textFill>
        </w:rPr>
      </w:pPr>
    </w:p>
    <w:p w14:paraId="055B26EA">
      <w:pPr>
        <w:pStyle w:val="62"/>
        <w:rPr>
          <w:rFonts w:hint="default" w:ascii="Times New Roman" w:hAnsi="Times New Roman" w:cs="Times New Roman"/>
          <w:color w:val="000000" w:themeColor="text1"/>
          <w:highlight w:val="none"/>
          <w14:textFill>
            <w14:solidFill>
              <w14:schemeClr w14:val="tx1"/>
            </w14:solidFill>
          </w14:textFill>
        </w:rPr>
      </w:pPr>
    </w:p>
    <w:p w14:paraId="1F1D903C">
      <w:pPr>
        <w:ind w:firstLine="426"/>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我方直接控股的企业如下：</w:t>
      </w:r>
    </w:p>
    <w:p w14:paraId="3419933F">
      <w:pPr>
        <w:ind w:firstLine="426"/>
        <w:rPr>
          <w:rFonts w:hint="default" w:ascii="Times New Roman" w:hAnsi="Times New Roman" w:cs="Times New Roman"/>
          <w:color w:val="000000" w:themeColor="text1"/>
          <w:sz w:val="24"/>
          <w:highlight w:val="none"/>
          <w14:textFill>
            <w14:solidFill>
              <w14:schemeClr w14:val="tx1"/>
            </w14:solidFill>
          </w14:textFill>
        </w:rPr>
      </w:pPr>
    </w:p>
    <w:p w14:paraId="2FDCA106">
      <w:pPr>
        <w:pStyle w:val="62"/>
        <w:rPr>
          <w:rFonts w:hint="default" w:ascii="Times New Roman" w:hAnsi="Times New Roman" w:cs="Times New Roman"/>
          <w:color w:val="000000" w:themeColor="text1"/>
          <w:highlight w:val="none"/>
          <w14:textFill>
            <w14:solidFill>
              <w14:schemeClr w14:val="tx1"/>
            </w14:solidFill>
          </w14:textFill>
        </w:rPr>
      </w:pPr>
    </w:p>
    <w:p w14:paraId="4A05FB79">
      <w:pPr>
        <w:ind w:firstLine="426"/>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与我方存在管理、被管理关系的单位名称如下：</w:t>
      </w:r>
    </w:p>
    <w:p w14:paraId="1F5DE683">
      <w:pPr>
        <w:ind w:firstLine="426"/>
        <w:rPr>
          <w:rFonts w:hint="default" w:ascii="Times New Roman" w:hAnsi="Times New Roman" w:cs="Times New Roman"/>
          <w:color w:val="000000" w:themeColor="text1"/>
          <w:sz w:val="24"/>
          <w:highlight w:val="none"/>
          <w14:textFill>
            <w14:solidFill>
              <w14:schemeClr w14:val="tx1"/>
            </w14:solidFill>
          </w14:textFill>
        </w:rPr>
      </w:pPr>
    </w:p>
    <w:p w14:paraId="138EEB49">
      <w:pPr>
        <w:pStyle w:val="62"/>
        <w:rPr>
          <w:rFonts w:hint="default" w:ascii="Times New Roman" w:hAnsi="Times New Roman" w:cs="Times New Roman"/>
          <w:color w:val="000000" w:themeColor="text1"/>
          <w:highlight w:val="none"/>
          <w14:textFill>
            <w14:solidFill>
              <w14:schemeClr w14:val="tx1"/>
            </w14:solidFill>
          </w14:textFill>
        </w:rPr>
      </w:pPr>
    </w:p>
    <w:p w14:paraId="092E5666">
      <w:pPr>
        <w:pStyle w:val="62"/>
        <w:rPr>
          <w:rFonts w:hint="default" w:ascii="Times New Roman" w:hAnsi="Times New Roman" w:cs="Times New Roman"/>
          <w:color w:val="000000" w:themeColor="text1"/>
          <w:highlight w:val="none"/>
          <w14:textFill>
            <w14:solidFill>
              <w14:schemeClr w14:val="tx1"/>
            </w14:solidFill>
          </w14:textFill>
        </w:rPr>
      </w:pPr>
    </w:p>
    <w:p w14:paraId="6038CA91">
      <w:pPr>
        <w:ind w:firstLine="426"/>
        <w:rPr>
          <w:rFonts w:hint="default" w:ascii="Times New Roman" w:hAnsi="Times New Roman" w:cs="Times New Roman"/>
          <w:color w:val="000000" w:themeColor="text1"/>
          <w:szCs w:val="21"/>
          <w:highlight w:val="none"/>
          <w14:textFill>
            <w14:solidFill>
              <w14:schemeClr w14:val="tx1"/>
            </w14:solidFill>
          </w14:textFill>
        </w:rPr>
      </w:pPr>
    </w:p>
    <w:p w14:paraId="3D5CA527">
      <w:pPr>
        <w:tabs>
          <w:tab w:val="left" w:pos="7221"/>
        </w:tabs>
        <w:spacing w:before="37"/>
        <w:ind w:firstLine="440" w:firstLineChars="200"/>
        <w:rPr>
          <w:rFonts w:hint="default" w:ascii="Times New Roman" w:hAnsi="Times New Roman" w:cs="Times New Roman"/>
          <w:color w:val="000000" w:themeColor="text1"/>
          <w:sz w:val="22"/>
          <w:szCs w:val="22"/>
          <w:highlight w:val="none"/>
          <w14:textFill>
            <w14:solidFill>
              <w14:schemeClr w14:val="tx1"/>
            </w14:solidFill>
          </w14:textFill>
        </w:rPr>
      </w:pPr>
      <w:r>
        <w:rPr>
          <w:rFonts w:hint="eastAsia" w:ascii="Times New Roman" w:hAnsi="Times New Roman" w:cs="Times New Roman"/>
          <w:color w:val="000000" w:themeColor="text1"/>
          <w:sz w:val="22"/>
          <w:szCs w:val="22"/>
          <w:highlight w:val="none"/>
          <w:lang w:eastAsia="zh-CN"/>
          <w14:textFill>
            <w14:solidFill>
              <w14:schemeClr w14:val="tx1"/>
            </w14:solidFill>
          </w14:textFill>
        </w:rPr>
        <w:t>供应商</w:t>
      </w:r>
      <w:r>
        <w:rPr>
          <w:rFonts w:hint="default" w:ascii="Times New Roman" w:hAnsi="Times New Roman" w:cs="Times New Roman"/>
          <w:color w:val="000000" w:themeColor="text1"/>
          <w:sz w:val="22"/>
          <w:szCs w:val="22"/>
          <w:highlight w:val="none"/>
          <w14:textFill>
            <w14:solidFill>
              <w14:schemeClr w14:val="tx1"/>
            </w14:solidFill>
          </w14:textFill>
        </w:rPr>
        <w:t>：</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（盖单位章）</w:t>
      </w:r>
    </w:p>
    <w:p w14:paraId="2559FF24">
      <w:pPr>
        <w:tabs>
          <w:tab w:val="left" w:pos="7641"/>
        </w:tabs>
        <w:spacing w:before="37"/>
        <w:rPr>
          <w:rFonts w:hint="default" w:ascii="Times New Roman" w:hAnsi="Times New Roman" w:cs="Times New Roman"/>
          <w:color w:val="000000" w:themeColor="text1"/>
          <w:sz w:val="22"/>
          <w:szCs w:val="22"/>
          <w:highlight w:val="none"/>
          <w14:textFill>
            <w14:solidFill>
              <w14:schemeClr w14:val="tx1"/>
            </w14:solidFill>
          </w14:textFill>
        </w:rPr>
      </w:pPr>
    </w:p>
    <w:p w14:paraId="0048F814">
      <w:pPr>
        <w:tabs>
          <w:tab w:val="left" w:pos="7641"/>
        </w:tabs>
        <w:spacing w:before="37"/>
        <w:ind w:firstLine="440" w:firstLineChars="200"/>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法定代表人（单位负责人）或其委托代理人：</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（签字或盖章）</w:t>
      </w:r>
    </w:p>
    <w:p w14:paraId="6FD7DFCD">
      <w:pPr>
        <w:spacing w:before="10"/>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 xml:space="preserve">  </w:t>
      </w:r>
    </w:p>
    <w:p w14:paraId="0ED2B55E">
      <w:pPr>
        <w:tabs>
          <w:tab w:val="left" w:pos="631"/>
          <w:tab w:val="left" w:pos="1471"/>
          <w:tab w:val="left" w:pos="2311"/>
        </w:tabs>
        <w:spacing w:before="36"/>
        <w:ind w:right="117" w:firstLine="440" w:firstLineChars="200"/>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年</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月</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pacing w:val="-1"/>
          <w:sz w:val="22"/>
          <w:szCs w:val="22"/>
          <w:highlight w:val="none"/>
          <w14:textFill>
            <w14:solidFill>
              <w14:schemeClr w14:val="tx1"/>
            </w14:solidFill>
          </w14:textFill>
        </w:rPr>
        <w:t>日</w:t>
      </w:r>
    </w:p>
    <w:p w14:paraId="0D98F0A1">
      <w:pPr>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p>
    <w:p w14:paraId="408D937C">
      <w:pPr>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p>
    <w:p w14:paraId="13A9F06F">
      <w:pPr>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p>
    <w:p w14:paraId="75CF3365">
      <w:pPr>
        <w:pStyle w:val="64"/>
        <w:ind w:left="0" w:leftChars="0" w:firstLine="0" w:firstLineChars="0"/>
        <w:rPr>
          <w:rFonts w:hint="default" w:ascii="Times New Roman" w:hAnsi="Times New Roman" w:eastAsia="宋体" w:cs="Times New Roman"/>
          <w:b/>
          <w:bCs/>
          <w:color w:val="000000" w:themeColor="text1"/>
          <w:sz w:val="22"/>
          <w:szCs w:val="22"/>
          <w:highlight w:val="none"/>
          <w:lang w:eastAsia="zh-CN"/>
          <w14:textFill>
            <w14:solidFill>
              <w14:schemeClr w14:val="tx1"/>
            </w14:solidFill>
          </w14:textFill>
        </w:rPr>
      </w:pPr>
      <w:r>
        <w:rPr>
          <w:rFonts w:hint="default" w:ascii="Times New Roman" w:hAnsi="Times New Roman" w:cs="Times New Roman"/>
          <w:b/>
          <w:bCs/>
          <w:color w:val="000000" w:themeColor="text1"/>
          <w:sz w:val="22"/>
          <w:szCs w:val="22"/>
          <w:highlight w:val="none"/>
          <w14:textFill>
            <w14:solidFill>
              <w14:schemeClr w14:val="tx1"/>
            </w14:solidFill>
          </w14:textFill>
        </w:rPr>
        <w:t>注：公司法人代表为同一人或存在控股、管理关系的不同单位，不得同时参加本项目</w:t>
      </w:r>
      <w:r>
        <w:rPr>
          <w:rFonts w:hint="default" w:ascii="Times New Roman" w:hAnsi="Times New Roman" w:cs="Times New Roman"/>
          <w:b/>
          <w:bCs/>
          <w:color w:val="000000" w:themeColor="text1"/>
          <w:sz w:val="22"/>
          <w:szCs w:val="22"/>
          <w:highlight w:val="none"/>
          <w:lang w:eastAsia="zh-CN"/>
          <w14:textFill>
            <w14:solidFill>
              <w14:schemeClr w14:val="tx1"/>
            </w14:solidFill>
          </w14:textFill>
        </w:rPr>
        <w:t>响应</w:t>
      </w:r>
    </w:p>
    <w:p w14:paraId="2A0B43BF">
      <w:pPr>
        <w:numPr>
          <w:ilvl w:val="0"/>
          <w:numId w:val="0"/>
        </w:numPr>
        <w:tabs>
          <w:tab w:val="left" w:pos="5580"/>
        </w:tabs>
        <w:spacing w:line="360" w:lineRule="auto"/>
        <w:outlineLvl w:val="1"/>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2"/>
          <w:szCs w:val="22"/>
          <w:highlight w:val="none"/>
          <w14:textFill>
            <w14:solidFill>
              <w14:schemeClr w14:val="tx1"/>
            </w14:solidFill>
          </w14:textFill>
        </w:rPr>
        <w:br w:type="page"/>
      </w:r>
      <w:bookmarkStart w:id="464" w:name="_Toc31327"/>
      <w:bookmarkStart w:id="465" w:name="_Toc21141"/>
      <w:bookmarkStart w:id="466" w:name="_Toc4056"/>
      <w:r>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w:t>
      </w:r>
      <w:r>
        <w:rPr>
          <w:rFonts w:hint="eastAsia" w:ascii="Times New Roman" w:hAnsi="Times New Roman" w:cs="Times New Roman"/>
          <w:b/>
          <w:bCs/>
          <w:color w:val="000000" w:themeColor="text1"/>
          <w:kern w:val="2"/>
          <w:sz w:val="24"/>
          <w:szCs w:val="32"/>
          <w:highlight w:val="none"/>
          <w:lang w:val="en-US" w:eastAsia="zh-CN" w:bidi="ar-SA"/>
          <w14:textFill>
            <w14:solidFill>
              <w14:schemeClr w14:val="tx1"/>
            </w14:solidFill>
          </w14:textFill>
        </w:rPr>
        <w:t>四</w:t>
      </w:r>
      <w:r>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w:t>
      </w:r>
      <w:r>
        <w:rPr>
          <w:rFonts w:hint="eastAsia" w:ascii="Times New Roman" w:hAnsi="Times New Roman" w:cs="Times New Roman"/>
          <w:b/>
          <w:bCs/>
          <w:color w:val="000000" w:themeColor="text1"/>
          <w:kern w:val="2"/>
          <w:sz w:val="24"/>
          <w:szCs w:val="32"/>
          <w:highlight w:val="none"/>
          <w:lang w:val="en-US" w:eastAsia="zh-CN" w:bidi="ar-SA"/>
          <w14:textFill>
            <w14:solidFill>
              <w14:schemeClr w14:val="tx1"/>
            </w14:solidFill>
          </w14:textFill>
        </w:rPr>
        <w:t>供应商</w:t>
      </w:r>
      <w:r>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书面</w:t>
      </w:r>
      <w:r>
        <w:rPr>
          <w:rFonts w:hint="default" w:ascii="Times New Roman" w:hAnsi="Times New Roman" w:cs="Times New Roman"/>
          <w:b/>
          <w:bCs/>
          <w:color w:val="000000" w:themeColor="text1"/>
          <w:kern w:val="2"/>
          <w:sz w:val="24"/>
          <w:szCs w:val="32"/>
          <w:highlight w:val="none"/>
          <w:lang w:val="en-US" w:eastAsia="zh-CN" w:bidi="ar-SA"/>
          <w14:textFill>
            <w14:solidFill>
              <w14:schemeClr w14:val="tx1"/>
            </w14:solidFill>
          </w14:textFill>
        </w:rPr>
        <w:t>承诺</w:t>
      </w:r>
      <w:bookmarkEnd w:id="464"/>
      <w:bookmarkEnd w:id="465"/>
      <w:bookmarkEnd w:id="466"/>
    </w:p>
    <w:p w14:paraId="15B889A8">
      <w:pPr>
        <w:numPr>
          <w:ilvl w:val="0"/>
          <w:numId w:val="0"/>
        </w:numPr>
        <w:tabs>
          <w:tab w:val="left" w:pos="5580"/>
        </w:tabs>
        <w:spacing w:line="360" w:lineRule="auto"/>
        <w:rPr>
          <w:rFonts w:hint="default" w:ascii="Times New Roman" w:hAnsi="Times New Roman" w:cs="Times New Roman"/>
          <w:color w:val="000000" w:themeColor="text1"/>
          <w:sz w:val="24"/>
          <w:highlight w:val="none"/>
          <w14:textFill>
            <w14:solidFill>
              <w14:schemeClr w14:val="tx1"/>
            </w14:solidFill>
          </w14:textFill>
        </w:rPr>
      </w:pPr>
    </w:p>
    <w:p w14:paraId="6862B1D5">
      <w:pPr>
        <w:numPr>
          <w:ilvl w:val="0"/>
          <w:numId w:val="0"/>
        </w:numPr>
        <w:tabs>
          <w:tab w:val="left" w:pos="5580"/>
        </w:tabs>
        <w:spacing w:line="360" w:lineRule="auto"/>
        <w:rPr>
          <w:rFonts w:hint="default" w:ascii="Times New Roman" w:hAnsi="Times New Roman"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致：</w:t>
      </w:r>
      <w:r>
        <w:rPr>
          <w:rFonts w:hint="default"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highlight w:val="none"/>
          <w:u w:val="single"/>
          <w:lang w:eastAsia="zh-CN"/>
          <w14:textFill>
            <w14:solidFill>
              <w14:schemeClr w14:val="tx1"/>
            </w14:solidFill>
          </w14:textFill>
        </w:rPr>
        <w:t>采购</w:t>
      </w:r>
      <w:r>
        <w:rPr>
          <w:rFonts w:hint="default" w:ascii="Times New Roman" w:hAnsi="Times New Roman" w:cs="Times New Roman"/>
          <w:color w:val="000000" w:themeColor="text1"/>
          <w:sz w:val="24"/>
          <w:highlight w:val="none"/>
          <w:u w:val="single"/>
          <w:lang w:eastAsia="zh-CN"/>
          <w14:textFill>
            <w14:solidFill>
              <w14:schemeClr w14:val="tx1"/>
            </w14:solidFill>
          </w14:textFill>
        </w:rPr>
        <w:t>人</w:t>
      </w:r>
      <w:r>
        <w:rPr>
          <w:rFonts w:hint="default" w:ascii="Times New Roman" w:hAnsi="Times New Roman" w:cs="Times New Roman"/>
          <w:color w:val="000000" w:themeColor="text1"/>
          <w:sz w:val="24"/>
          <w:highlight w:val="none"/>
          <w:u w:val="single"/>
          <w14:textFill>
            <w14:solidFill>
              <w14:schemeClr w14:val="tx1"/>
            </w14:solidFill>
          </w14:textFill>
        </w:rPr>
        <w:t>）</w:t>
      </w:r>
    </w:p>
    <w:p w14:paraId="27044903">
      <w:pPr>
        <w:widowControl/>
        <w:spacing w:line="360" w:lineRule="auto"/>
        <w:jc w:val="left"/>
        <w:rPr>
          <w:rFonts w:hint="default" w:ascii="Times New Roman" w:hAnsi="Times New Roman" w:cs="Times New Roman"/>
          <w:color w:val="000000" w:themeColor="text1"/>
          <w:kern w:val="24"/>
          <w:sz w:val="24"/>
          <w:highlight w:val="none"/>
          <w14:textFill>
            <w14:solidFill>
              <w14:schemeClr w14:val="tx1"/>
            </w14:solidFill>
          </w14:textFill>
        </w:rPr>
      </w:pPr>
      <w:r>
        <w:rPr>
          <w:rFonts w:hint="default" w:ascii="Times New Roman" w:hAnsi="Times New Roman" w:cs="Times New Roman"/>
          <w:color w:val="000000" w:themeColor="text1"/>
          <w:kern w:val="24"/>
          <w:sz w:val="24"/>
          <w:highlight w:val="none"/>
          <w14:textFill>
            <w14:solidFill>
              <w14:schemeClr w14:val="tx1"/>
            </w14:solidFill>
          </w14:textFill>
        </w:rPr>
        <w:t>我方参加</w:t>
      </w:r>
      <w:r>
        <w:rPr>
          <w:rFonts w:hint="default" w:ascii="Times New Roman" w:hAnsi="Times New Roman" w:cs="Times New Roman"/>
          <w:color w:val="000000" w:themeColor="text1"/>
          <w:kern w:val="24"/>
          <w:sz w:val="24"/>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kern w:val="24"/>
          <w:sz w:val="24"/>
          <w:highlight w:val="none"/>
          <w14:textFill>
            <w14:solidFill>
              <w14:schemeClr w14:val="tx1"/>
            </w14:solidFill>
          </w14:textFill>
        </w:rPr>
        <w:t>项目采购活动，并作出如下承诺：</w:t>
      </w:r>
    </w:p>
    <w:p w14:paraId="7FB37614">
      <w:pPr>
        <w:pStyle w:val="14"/>
        <w:numPr>
          <w:ilvl w:val="0"/>
          <w:numId w:val="13"/>
        </w:numPr>
        <w:tabs>
          <w:tab w:val="left" w:pos="740"/>
        </w:tabs>
        <w:snapToGrid w:val="0"/>
        <w:spacing w:line="360" w:lineRule="auto"/>
        <w:ind w:left="706" w:leftChars="203" w:hanging="280" w:hangingChars="117"/>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响应文件中的重要内容没有失实或者弄虚作假；</w:t>
      </w:r>
    </w:p>
    <w:p w14:paraId="0E454E96">
      <w:pPr>
        <w:pStyle w:val="14"/>
        <w:numPr>
          <w:ilvl w:val="0"/>
          <w:numId w:val="13"/>
        </w:numPr>
        <w:tabs>
          <w:tab w:val="left" w:pos="740"/>
        </w:tabs>
        <w:snapToGrid w:val="0"/>
        <w:spacing w:line="360" w:lineRule="auto"/>
        <w:ind w:left="706" w:leftChars="203" w:hanging="280" w:hangingChars="117"/>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cs="Times New Roman"/>
          <w:color w:val="000000" w:themeColor="text1"/>
          <w:sz w:val="24"/>
          <w:highlight w:val="none"/>
          <w:lang w:val="en-US" w:eastAsia="zh-CN"/>
          <w14:textFill>
            <w14:solidFill>
              <w14:schemeClr w14:val="tx1"/>
            </w14:solidFill>
          </w14:textFill>
        </w:rPr>
        <w:t>供应商</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未处于被责令停业或者财产被接管、冻结和破产状态；</w:t>
      </w:r>
    </w:p>
    <w:p w14:paraId="49B70DC9">
      <w:pPr>
        <w:pStyle w:val="14"/>
        <w:numPr>
          <w:ilvl w:val="0"/>
          <w:numId w:val="13"/>
        </w:numPr>
        <w:tabs>
          <w:tab w:val="left" w:pos="740"/>
        </w:tabs>
        <w:snapToGrid w:val="0"/>
        <w:spacing w:line="360" w:lineRule="auto"/>
        <w:ind w:left="706" w:leftChars="203" w:hanging="280" w:hangingChars="117"/>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cs="Times New Roman"/>
          <w:color w:val="000000" w:themeColor="text1"/>
          <w:sz w:val="24"/>
          <w:highlight w:val="none"/>
          <w:lang w:val="en-US" w:eastAsia="zh-CN"/>
          <w14:textFill>
            <w14:solidFill>
              <w14:schemeClr w14:val="tx1"/>
            </w14:solidFill>
          </w14:textFill>
        </w:rPr>
        <w:t>供应商</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近一年没有因违法经营和不正当竞争被政府行政主管部门处罚</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p>
    <w:p w14:paraId="26D184B9">
      <w:pPr>
        <w:pStyle w:val="14"/>
        <w:numPr>
          <w:ilvl w:val="0"/>
          <w:numId w:val="13"/>
        </w:numPr>
        <w:tabs>
          <w:tab w:val="left" w:pos="740"/>
        </w:tabs>
        <w:snapToGrid w:val="0"/>
        <w:spacing w:line="360" w:lineRule="auto"/>
        <w:ind w:left="706" w:leftChars="203" w:hanging="280" w:hangingChars="117"/>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cs="Times New Roman"/>
          <w:color w:val="000000" w:themeColor="text1"/>
          <w:sz w:val="24"/>
          <w:highlight w:val="none"/>
          <w:lang w:val="en-US" w:eastAsia="zh-CN"/>
          <w14:textFill>
            <w14:solidFill>
              <w14:schemeClr w14:val="tx1"/>
            </w14:solidFill>
          </w14:textFill>
        </w:rPr>
        <w:t>供应商</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未被政府行政主管部门暂停</w:t>
      </w:r>
      <w:r>
        <w:rPr>
          <w:rFonts w:hint="eastAsia" w:ascii="Times New Roman" w:cs="Times New Roman"/>
          <w:color w:val="000000" w:themeColor="text1"/>
          <w:sz w:val="24"/>
          <w:highlight w:val="none"/>
          <w:lang w:val="en-US" w:eastAsia="zh-CN"/>
          <w14:textFill>
            <w14:solidFill>
              <w14:schemeClr w14:val="tx1"/>
            </w14:solidFill>
          </w14:textFill>
        </w:rPr>
        <w:t>响应</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资格并在暂停期内的</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11D51CF7">
      <w:pPr>
        <w:pStyle w:val="14"/>
        <w:numPr>
          <w:ilvl w:val="0"/>
          <w:numId w:val="13"/>
        </w:numPr>
        <w:tabs>
          <w:tab w:val="left" w:pos="740"/>
        </w:tabs>
        <w:snapToGrid w:val="0"/>
        <w:spacing w:line="360" w:lineRule="auto"/>
        <w:ind w:left="706" w:leftChars="203" w:hanging="280" w:hangingChars="117"/>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cs="Times New Roman"/>
          <w:color w:val="000000" w:themeColor="text1"/>
          <w:sz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highlight w:val="none"/>
          <w14:textFill>
            <w14:solidFill>
              <w14:schemeClr w14:val="tx1"/>
            </w14:solidFill>
          </w14:textFill>
        </w:rPr>
        <w:t>未被</w:t>
      </w:r>
      <w:r>
        <w:rPr>
          <w:rFonts w:hint="eastAsia" w:asci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信用中国</w:t>
      </w:r>
      <w:r>
        <w:rPr>
          <w:rFonts w:hint="eastAsia" w:asci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网站（www.creditchina.gov.cn）列入失信被执行人、重大税收违法案件当事人名单、政府采购严重失信行为记录名单以及近三年没有重大违法记录</w:t>
      </w:r>
      <w:r>
        <w:rPr>
          <w:rFonts w:hint="default" w:ascii="Times New Roman" w:hAnsi="Times New Roman" w:cs="Times New Roman"/>
          <w:color w:val="000000" w:themeColor="text1"/>
          <w:sz w:val="24"/>
          <w:highlight w:val="none"/>
          <w:lang w:eastAsia="zh-CN"/>
          <w14:textFill>
            <w14:solidFill>
              <w14:schemeClr w14:val="tx1"/>
            </w14:solidFill>
          </w14:textFill>
        </w:rPr>
        <w:t>；</w:t>
      </w:r>
    </w:p>
    <w:p w14:paraId="6A76DC77">
      <w:pPr>
        <w:pStyle w:val="14"/>
        <w:numPr>
          <w:ilvl w:val="0"/>
          <w:numId w:val="13"/>
        </w:numPr>
        <w:tabs>
          <w:tab w:val="left" w:pos="740"/>
        </w:tabs>
        <w:snapToGrid w:val="0"/>
        <w:spacing w:line="360" w:lineRule="auto"/>
        <w:ind w:left="706" w:leftChars="203" w:hanging="280" w:hangingChars="117"/>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未与</w:t>
      </w:r>
      <w:r>
        <w:rPr>
          <w:rFonts w:hint="default" w:ascii="Times New Roman" w:hAnsi="Times New Roman" w:cs="Times New Roman"/>
          <w:color w:val="000000" w:themeColor="text1"/>
          <w:sz w:val="24"/>
          <w:highlight w:val="none"/>
          <w14:textFill>
            <w14:solidFill>
              <w14:schemeClr w14:val="tx1"/>
            </w14:solidFill>
          </w14:textFill>
        </w:rPr>
        <w:t>法定代表人或单位负责人为同一人或者存在直接控股（控</w:t>
      </w:r>
      <w:r>
        <w:rPr>
          <w:rFonts w:hint="default" w:ascii="Times New Roman" w:hAnsi="Times New Roman" w:eastAsia="宋体" w:cs="Times New Roman"/>
          <w:color w:val="000000" w:themeColor="text1"/>
          <w:sz w:val="24"/>
          <w:highlight w:val="none"/>
          <w14:textFill>
            <w14:solidFill>
              <w14:schemeClr w14:val="tx1"/>
            </w14:solidFill>
          </w14:textFill>
        </w:rPr>
        <w:t>股比例在50%以</w:t>
      </w:r>
      <w:r>
        <w:rPr>
          <w:rFonts w:hint="default" w:ascii="Times New Roman" w:hAnsi="Times New Roman" w:cs="Times New Roman"/>
          <w:color w:val="000000" w:themeColor="text1"/>
          <w:sz w:val="24"/>
          <w:highlight w:val="none"/>
          <w14:textFill>
            <w14:solidFill>
              <w14:schemeClr w14:val="tx1"/>
            </w14:solidFill>
          </w14:textFill>
        </w:rPr>
        <w:t>上）、管理关系的其他法人或组织同时参加</w:t>
      </w:r>
      <w:r>
        <w:rPr>
          <w:rFonts w:hint="default" w:ascii="Times New Roman" w:hAnsi="Times New Roman" w:cs="Times New Roman"/>
          <w:color w:val="000000" w:themeColor="text1"/>
          <w:sz w:val="24"/>
          <w:highlight w:val="none"/>
          <w:lang w:eastAsia="zh-CN"/>
          <w14:textFill>
            <w14:solidFill>
              <w14:schemeClr w14:val="tx1"/>
            </w14:solidFill>
          </w14:textFill>
        </w:rPr>
        <w:t>响应</w:t>
      </w:r>
      <w:r>
        <w:rPr>
          <w:rFonts w:hint="default" w:ascii="Times New Roman" w:hAnsi="Times New Roman" w:cs="Times New Roman"/>
          <w:color w:val="000000" w:themeColor="text1"/>
          <w:sz w:val="24"/>
          <w:highlight w:val="none"/>
          <w14:textFill>
            <w14:solidFill>
              <w14:schemeClr w14:val="tx1"/>
            </w14:solidFill>
          </w14:textFill>
        </w:rPr>
        <w:t>（组成联合体</w:t>
      </w:r>
      <w:r>
        <w:rPr>
          <w:rFonts w:hint="default" w:ascii="Times New Roman" w:hAnsi="Times New Roman" w:cs="Times New Roman"/>
          <w:color w:val="000000" w:themeColor="text1"/>
          <w:sz w:val="24"/>
          <w:highlight w:val="none"/>
          <w:lang w:eastAsia="zh-CN"/>
          <w14:textFill>
            <w14:solidFill>
              <w14:schemeClr w14:val="tx1"/>
            </w14:solidFill>
          </w14:textFill>
        </w:rPr>
        <w:t>响应</w:t>
      </w:r>
      <w:r>
        <w:rPr>
          <w:rFonts w:hint="default" w:ascii="Times New Roman" w:hAnsi="Times New Roman" w:cs="Times New Roman"/>
          <w:color w:val="000000" w:themeColor="text1"/>
          <w:sz w:val="24"/>
          <w:highlight w:val="none"/>
          <w14:textFill>
            <w14:solidFill>
              <w14:schemeClr w14:val="tx1"/>
            </w14:solidFill>
          </w14:textFill>
        </w:rPr>
        <w:t>的除外）；</w:t>
      </w:r>
    </w:p>
    <w:p w14:paraId="186790B8">
      <w:pPr>
        <w:pStyle w:val="14"/>
        <w:numPr>
          <w:ilvl w:val="0"/>
          <w:numId w:val="13"/>
        </w:numPr>
        <w:tabs>
          <w:tab w:val="left" w:pos="740"/>
        </w:tabs>
        <w:snapToGrid w:val="0"/>
        <w:spacing w:line="360" w:lineRule="auto"/>
        <w:ind w:left="706" w:leftChars="203" w:hanging="280" w:hangingChars="117"/>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未与</w:t>
      </w:r>
      <w:r>
        <w:rPr>
          <w:rFonts w:hint="eastAsia" w:ascii="Times New Roman" w:cs="Times New Roman"/>
          <w:color w:val="000000" w:themeColor="text1"/>
          <w:sz w:val="24"/>
          <w:highlight w:val="none"/>
          <w:lang w:eastAsia="zh-CN"/>
          <w14:textFill>
            <w14:solidFill>
              <w14:schemeClr w14:val="tx1"/>
            </w14:solidFill>
          </w14:textFill>
        </w:rPr>
        <w:t>采购</w:t>
      </w:r>
      <w:r>
        <w:rPr>
          <w:rFonts w:hint="default" w:ascii="Times New Roman" w:hAnsi="Times New Roman" w:cs="Times New Roman"/>
          <w:color w:val="000000" w:themeColor="text1"/>
          <w:sz w:val="24"/>
          <w:highlight w:val="none"/>
          <w:lang w:eastAsia="zh-CN"/>
          <w14:textFill>
            <w14:solidFill>
              <w14:schemeClr w14:val="tx1"/>
            </w14:solidFill>
          </w14:textFill>
        </w:rPr>
        <w:t>人</w:t>
      </w:r>
      <w:r>
        <w:rPr>
          <w:rFonts w:hint="default" w:ascii="Times New Roman" w:hAnsi="Times New Roman" w:cs="Times New Roman"/>
          <w:color w:val="000000" w:themeColor="text1"/>
          <w:sz w:val="24"/>
          <w:highlight w:val="none"/>
          <w14:textFill>
            <w14:solidFill>
              <w14:schemeClr w14:val="tx1"/>
            </w14:solidFill>
          </w14:textFill>
        </w:rPr>
        <w:t>存在利害关系可能影响</w:t>
      </w:r>
      <w:r>
        <w:rPr>
          <w:rFonts w:hint="eastAsia" w:ascii="Times New Roman" w:cs="Times New Roman"/>
          <w:color w:val="000000" w:themeColor="text1"/>
          <w:sz w:val="24"/>
          <w:highlight w:val="none"/>
          <w:lang w:eastAsia="zh-CN"/>
          <w14:textFill>
            <w14:solidFill>
              <w14:schemeClr w14:val="tx1"/>
            </w14:solidFill>
          </w14:textFill>
        </w:rPr>
        <w:t>采购</w:t>
      </w:r>
      <w:r>
        <w:rPr>
          <w:rFonts w:hint="default" w:ascii="Times New Roman" w:hAnsi="Times New Roman" w:cs="Times New Roman"/>
          <w:color w:val="000000" w:themeColor="text1"/>
          <w:sz w:val="24"/>
          <w:highlight w:val="none"/>
          <w14:textFill>
            <w14:solidFill>
              <w14:schemeClr w14:val="tx1"/>
            </w14:solidFill>
          </w14:textFill>
        </w:rPr>
        <w:t>公正性；</w:t>
      </w:r>
    </w:p>
    <w:p w14:paraId="57AA74F9">
      <w:pPr>
        <w:pStyle w:val="14"/>
        <w:numPr>
          <w:ilvl w:val="0"/>
          <w:numId w:val="13"/>
        </w:numPr>
        <w:tabs>
          <w:tab w:val="left" w:pos="740"/>
        </w:tabs>
        <w:snapToGrid w:val="0"/>
        <w:spacing w:line="360" w:lineRule="auto"/>
        <w:ind w:left="706" w:leftChars="203" w:hanging="280" w:hangingChars="117"/>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已从</w:t>
      </w:r>
      <w:r>
        <w:rPr>
          <w:rFonts w:hint="eastAsia" w:ascii="Times New Roman" w:cs="Times New Roman"/>
          <w:color w:val="000000" w:themeColor="text1"/>
          <w:sz w:val="24"/>
          <w:highlight w:val="none"/>
          <w:lang w:eastAsia="zh-CN"/>
          <w14:textFill>
            <w14:solidFill>
              <w14:schemeClr w14:val="tx1"/>
            </w14:solidFill>
          </w14:textFill>
        </w:rPr>
        <w:t>采购</w:t>
      </w:r>
      <w:r>
        <w:rPr>
          <w:rFonts w:hint="default" w:ascii="Times New Roman" w:hAnsi="Times New Roman" w:cs="Times New Roman"/>
          <w:color w:val="000000" w:themeColor="text1"/>
          <w:sz w:val="24"/>
          <w:highlight w:val="none"/>
          <w:lang w:eastAsia="zh-CN"/>
          <w14:textFill>
            <w14:solidFill>
              <w14:schemeClr w14:val="tx1"/>
            </w14:solidFill>
          </w14:textFill>
        </w:rPr>
        <w:t>人</w:t>
      </w:r>
      <w:r>
        <w:rPr>
          <w:rFonts w:hint="default" w:ascii="Times New Roman" w:hAnsi="Times New Roman" w:cs="Times New Roman"/>
          <w:color w:val="000000" w:themeColor="text1"/>
          <w:sz w:val="24"/>
          <w:highlight w:val="none"/>
          <w14:textFill>
            <w14:solidFill>
              <w14:schemeClr w14:val="tx1"/>
            </w14:solidFill>
          </w14:textFill>
        </w:rPr>
        <w:t>获得</w:t>
      </w:r>
      <w:r>
        <w:rPr>
          <w:rFonts w:hint="eastAsia" w:ascii="Times New Roman" w:cs="Times New Roman"/>
          <w:color w:val="000000" w:themeColor="text1"/>
          <w:sz w:val="24"/>
          <w:highlight w:val="none"/>
          <w:lang w:eastAsia="zh-CN"/>
          <w14:textFill>
            <w14:solidFill>
              <w14:schemeClr w14:val="tx1"/>
            </w14:solidFill>
          </w14:textFill>
        </w:rPr>
        <w:t>采购</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cs="Times New Roman"/>
          <w:color w:val="000000" w:themeColor="text1"/>
          <w:sz w:val="24"/>
          <w:highlight w:val="none"/>
          <w14:textFill>
            <w14:solidFill>
              <w14:schemeClr w14:val="tx1"/>
            </w14:solidFill>
          </w14:textFill>
        </w:rPr>
        <w:t>并登记备案；</w:t>
      </w:r>
    </w:p>
    <w:p w14:paraId="113F40CC">
      <w:pPr>
        <w:pStyle w:val="14"/>
        <w:numPr>
          <w:ilvl w:val="0"/>
          <w:numId w:val="13"/>
        </w:numPr>
        <w:tabs>
          <w:tab w:val="left" w:pos="740"/>
        </w:tabs>
        <w:snapToGrid w:val="0"/>
        <w:spacing w:line="360" w:lineRule="auto"/>
        <w:ind w:left="706" w:leftChars="203" w:hanging="280" w:hangingChars="117"/>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不将本项目内容以任何方式进行转包。</w:t>
      </w:r>
    </w:p>
    <w:p w14:paraId="27592F26">
      <w:pPr>
        <w:widowControl/>
        <w:spacing w:line="360" w:lineRule="auto"/>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24"/>
          <w:sz w:val="24"/>
          <w:highlight w:val="none"/>
          <w:lang w:val="zh-CN"/>
          <w14:textFill>
            <w14:solidFill>
              <w14:schemeClr w14:val="tx1"/>
            </w14:solidFill>
          </w14:textFill>
        </w:rPr>
        <w:t>我方以上承诺事项是真实的、准确的，如果贵方要求，同意进一步提供相关资料和证明材料。若在本项目采购过程中发现我方以上承诺事项存在虚假或不真实的信息或者伪造数据、资料或证明材料等情况，我方</w:t>
      </w:r>
      <w:r>
        <w:rPr>
          <w:rFonts w:hint="default" w:ascii="Times New Roman" w:hAnsi="Times New Roman" w:cs="Times New Roman"/>
          <w:color w:val="000000" w:themeColor="text1"/>
          <w:sz w:val="24"/>
          <w:highlight w:val="none"/>
          <w14:textFill>
            <w14:solidFill>
              <w14:schemeClr w14:val="tx1"/>
            </w14:solidFill>
          </w14:textFill>
        </w:rPr>
        <w:t>将无条件地退出本项目的采购活动，并承担由此产生的一切后果与法律责任。</w:t>
      </w:r>
    </w:p>
    <w:p w14:paraId="68A43A6F">
      <w:pPr>
        <w:widowControl/>
        <w:spacing w:line="360" w:lineRule="auto"/>
        <w:ind w:firstLine="480" w:firstLineChars="200"/>
        <w:jc w:val="left"/>
        <w:rPr>
          <w:rFonts w:hint="default" w:ascii="Times New Roman" w:hAnsi="Times New Roman" w:cs="Times New Roman"/>
          <w:color w:val="000000" w:themeColor="text1"/>
          <w:kern w:val="24"/>
          <w:sz w:val="24"/>
          <w:highlight w:val="none"/>
          <w:lang w:val="zh-CN"/>
          <w14:textFill>
            <w14:solidFill>
              <w14:schemeClr w14:val="tx1"/>
            </w14:solidFill>
          </w14:textFill>
        </w:rPr>
      </w:pPr>
      <w:r>
        <w:rPr>
          <w:rFonts w:hint="default" w:ascii="Times New Roman" w:hAnsi="Times New Roman" w:cs="Times New Roman"/>
          <w:color w:val="000000" w:themeColor="text1"/>
          <w:kern w:val="24"/>
          <w:sz w:val="24"/>
          <w:highlight w:val="none"/>
          <w:lang w:val="zh-CN"/>
          <w14:textFill>
            <w14:solidFill>
              <w14:schemeClr w14:val="tx1"/>
            </w14:solidFill>
          </w14:textFill>
        </w:rPr>
        <w:t>特此声明。</w:t>
      </w:r>
    </w:p>
    <w:p w14:paraId="60F2668F">
      <w:pPr>
        <w:widowControl/>
        <w:spacing w:line="360" w:lineRule="auto"/>
        <w:ind w:firstLine="480" w:firstLineChars="200"/>
        <w:jc w:val="left"/>
        <w:rPr>
          <w:rFonts w:hint="default" w:ascii="Times New Roman" w:hAnsi="Times New Roman" w:cs="Times New Roman"/>
          <w:color w:val="000000" w:themeColor="text1"/>
          <w:kern w:val="24"/>
          <w:sz w:val="24"/>
          <w:highlight w:val="none"/>
          <w:lang w:val="zh-CN"/>
          <w14:textFill>
            <w14:solidFill>
              <w14:schemeClr w14:val="tx1"/>
            </w14:solidFill>
          </w14:textFill>
        </w:rPr>
      </w:pPr>
    </w:p>
    <w:p w14:paraId="29E3DC6D">
      <w:pPr>
        <w:tabs>
          <w:tab w:val="left" w:pos="7221"/>
        </w:tabs>
        <w:spacing w:before="37"/>
        <w:rPr>
          <w:rFonts w:hint="default" w:ascii="Times New Roman" w:hAnsi="Times New Roman" w:cs="Times New Roman"/>
          <w:color w:val="000000" w:themeColor="text1"/>
          <w:sz w:val="22"/>
          <w:szCs w:val="22"/>
          <w:highlight w:val="none"/>
          <w14:textFill>
            <w14:solidFill>
              <w14:schemeClr w14:val="tx1"/>
            </w14:solidFill>
          </w14:textFill>
        </w:rPr>
      </w:pPr>
      <w:r>
        <w:rPr>
          <w:rFonts w:hint="eastAsia" w:ascii="Times New Roman" w:hAnsi="Times New Roman" w:cs="Times New Roman"/>
          <w:color w:val="000000" w:themeColor="text1"/>
          <w:sz w:val="22"/>
          <w:szCs w:val="22"/>
          <w:highlight w:val="none"/>
          <w:lang w:eastAsia="zh-CN"/>
          <w14:textFill>
            <w14:solidFill>
              <w14:schemeClr w14:val="tx1"/>
            </w14:solidFill>
          </w14:textFill>
        </w:rPr>
        <w:t>供应商</w:t>
      </w:r>
      <w:r>
        <w:rPr>
          <w:rFonts w:hint="default" w:ascii="Times New Roman" w:hAnsi="Times New Roman" w:cs="Times New Roman"/>
          <w:color w:val="000000" w:themeColor="text1"/>
          <w:sz w:val="22"/>
          <w:szCs w:val="22"/>
          <w:highlight w:val="none"/>
          <w14:textFill>
            <w14:solidFill>
              <w14:schemeClr w14:val="tx1"/>
            </w14:solidFill>
          </w14:textFill>
        </w:rPr>
        <w:t>：</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（盖单位章）</w:t>
      </w:r>
    </w:p>
    <w:p w14:paraId="04FBEB04">
      <w:pPr>
        <w:tabs>
          <w:tab w:val="left" w:pos="7641"/>
        </w:tabs>
        <w:spacing w:before="37"/>
        <w:rPr>
          <w:rFonts w:hint="default" w:ascii="Times New Roman" w:hAnsi="Times New Roman" w:cs="Times New Roman"/>
          <w:color w:val="000000" w:themeColor="text1"/>
          <w:sz w:val="22"/>
          <w:szCs w:val="22"/>
          <w:highlight w:val="none"/>
          <w14:textFill>
            <w14:solidFill>
              <w14:schemeClr w14:val="tx1"/>
            </w14:solidFill>
          </w14:textFill>
        </w:rPr>
      </w:pPr>
    </w:p>
    <w:p w14:paraId="3DB65784">
      <w:pPr>
        <w:tabs>
          <w:tab w:val="left" w:pos="7641"/>
        </w:tabs>
        <w:spacing w:before="37"/>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法定代表人（单位负责人）或其委托代理人：</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（签字）</w:t>
      </w:r>
    </w:p>
    <w:p w14:paraId="2A440C45">
      <w:pPr>
        <w:spacing w:before="10"/>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 xml:space="preserve">  </w:t>
      </w:r>
    </w:p>
    <w:p w14:paraId="54F06C45">
      <w:pPr>
        <w:tabs>
          <w:tab w:val="left" w:pos="631"/>
          <w:tab w:val="left" w:pos="1471"/>
          <w:tab w:val="left" w:pos="2311"/>
        </w:tabs>
        <w:spacing w:before="36"/>
        <w:ind w:right="117"/>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年</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月</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pacing w:val="-1"/>
          <w:sz w:val="22"/>
          <w:szCs w:val="22"/>
          <w:highlight w:val="none"/>
          <w14:textFill>
            <w14:solidFill>
              <w14:schemeClr w14:val="tx1"/>
            </w14:solidFill>
          </w14:textFill>
        </w:rPr>
        <w:t>日</w:t>
      </w:r>
    </w:p>
    <w:p w14:paraId="13AC267F">
      <w:pPr>
        <w:rPr>
          <w:rFonts w:hint="default" w:ascii="Times New Roman" w:hAnsi="Times New Roman" w:cs="Times New Roman"/>
          <w:color w:val="000000" w:themeColor="text1"/>
          <w:kern w:val="0"/>
          <w:sz w:val="30"/>
          <w:szCs w:val="30"/>
          <w:highlight w:val="none"/>
          <w14:textFill>
            <w14:solidFill>
              <w14:schemeClr w14:val="tx1"/>
            </w14:solidFill>
          </w14:textFill>
        </w:rPr>
      </w:pPr>
      <w:r>
        <w:rPr>
          <w:rFonts w:hint="default" w:ascii="Times New Roman" w:hAnsi="Times New Roman" w:cs="Times New Roman"/>
          <w:color w:val="000000" w:themeColor="text1"/>
          <w:kern w:val="0"/>
          <w:sz w:val="30"/>
          <w:szCs w:val="30"/>
          <w:highlight w:val="none"/>
          <w14:textFill>
            <w14:solidFill>
              <w14:schemeClr w14:val="tx1"/>
            </w14:solidFill>
          </w14:textFill>
        </w:rPr>
        <w:br w:type="page"/>
      </w:r>
    </w:p>
    <w:p w14:paraId="6D6A703A">
      <w:pPr>
        <w:pStyle w:val="3"/>
        <w:rPr>
          <w:lang w:eastAsia="zh-CN"/>
        </w:rPr>
      </w:pPr>
      <w:bookmarkStart w:id="467" w:name="_Toc15063"/>
      <w:bookmarkStart w:id="468" w:name="_Toc14436"/>
      <w:bookmarkStart w:id="469" w:name="_Toc20361"/>
      <w:bookmarkStart w:id="470" w:name="_Toc24210"/>
      <w:bookmarkStart w:id="471" w:name="_Toc3956"/>
      <w:bookmarkStart w:id="472" w:name="_Toc4534"/>
      <w:bookmarkStart w:id="473" w:name="_Toc15026"/>
      <w:bookmarkStart w:id="474" w:name="_Toc756"/>
      <w:bookmarkStart w:id="475" w:name="_Toc24612"/>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lang w:eastAsia="zh-CN"/>
          <w14:textFill>
            <w14:solidFill>
              <w14:schemeClr w14:val="tx1"/>
            </w14:solidFill>
          </w14:textFill>
        </w:rPr>
        <w:t>、</w:t>
      </w:r>
      <w:bookmarkEnd w:id="467"/>
      <w:bookmarkEnd w:id="468"/>
      <w:bookmarkEnd w:id="469"/>
      <w:bookmarkEnd w:id="470"/>
      <w:bookmarkEnd w:id="471"/>
      <w:bookmarkEnd w:id="472"/>
      <w:bookmarkEnd w:id="473"/>
      <w:r>
        <w:rPr>
          <w:rFonts w:hint="eastAsia"/>
          <w:lang w:eastAsia="zh-CN"/>
        </w:rPr>
        <w:t>技术方案及相关证明材料</w:t>
      </w:r>
      <w:bookmarkEnd w:id="474"/>
      <w:bookmarkEnd w:id="475"/>
    </w:p>
    <w:p w14:paraId="5A9EFC08">
      <w:pPr>
        <w:spacing w:line="360" w:lineRule="auto"/>
        <w:rPr>
          <w:sz w:val="22"/>
          <w:szCs w:val="28"/>
        </w:rPr>
      </w:pPr>
      <w:r>
        <w:rPr>
          <w:rFonts w:hint="eastAsia"/>
          <w:sz w:val="22"/>
          <w:szCs w:val="28"/>
        </w:rPr>
        <w:t>（</w:t>
      </w:r>
      <w:r>
        <w:rPr>
          <w:rFonts w:hint="eastAsia"/>
          <w:sz w:val="22"/>
          <w:szCs w:val="28"/>
          <w:lang w:val="en-US" w:eastAsia="zh-CN"/>
        </w:rPr>
        <w:t>供应商</w:t>
      </w:r>
      <w:r>
        <w:rPr>
          <w:rFonts w:hint="eastAsia"/>
          <w:sz w:val="22"/>
          <w:szCs w:val="28"/>
        </w:rPr>
        <w:t>应根据</w:t>
      </w:r>
      <w:r>
        <w:rPr>
          <w:rFonts w:hint="eastAsia"/>
          <w:sz w:val="22"/>
          <w:szCs w:val="28"/>
          <w:lang w:val="en-US" w:eastAsia="zh-CN"/>
        </w:rPr>
        <w:t>采购</w:t>
      </w:r>
      <w:r>
        <w:rPr>
          <w:rFonts w:hint="eastAsia"/>
          <w:sz w:val="22"/>
          <w:szCs w:val="28"/>
        </w:rPr>
        <w:t>文件第三章评</w:t>
      </w:r>
      <w:r>
        <w:rPr>
          <w:rFonts w:hint="eastAsia"/>
          <w:sz w:val="22"/>
          <w:szCs w:val="28"/>
          <w:lang w:val="en-US" w:eastAsia="zh-CN"/>
        </w:rPr>
        <w:t>审</w:t>
      </w:r>
      <w:r>
        <w:rPr>
          <w:rFonts w:hint="eastAsia"/>
          <w:sz w:val="22"/>
          <w:szCs w:val="28"/>
        </w:rPr>
        <w:t>办法相关要求，编写本部分，并根据编制内容提供</w:t>
      </w:r>
      <w:r>
        <w:rPr>
          <w:rFonts w:hint="eastAsia"/>
          <w:sz w:val="22"/>
          <w:szCs w:val="28"/>
          <w:lang w:val="en-US" w:eastAsia="zh-CN"/>
        </w:rPr>
        <w:t>生产能力、</w:t>
      </w:r>
      <w:r>
        <w:rPr>
          <w:rFonts w:hint="eastAsia"/>
          <w:sz w:val="22"/>
          <w:szCs w:val="28"/>
        </w:rPr>
        <w:t>专利和专有技术等相关证明文件等）</w:t>
      </w:r>
    </w:p>
    <w:p w14:paraId="6BAD8A8F">
      <w:pPr>
        <w:spacing w:line="360" w:lineRule="auto"/>
        <w:rPr>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pPr>
    </w:p>
    <w:p w14:paraId="1E4AA441">
      <w:pPr>
        <w:spacing w:line="443" w:lineRule="exact"/>
        <w:jc w:val="both"/>
        <w:rPr>
          <w:rFonts w:ascii="宋体" w:hAnsi="宋体" w:cs="宋体"/>
          <w:color w:val="000000" w:themeColor="text1"/>
          <w:kern w:val="0"/>
          <w:sz w:val="30"/>
          <w:szCs w:val="30"/>
          <w:highlight w:val="none"/>
          <w14:textFill>
            <w14:solidFill>
              <w14:schemeClr w14:val="tx1"/>
            </w14:solidFill>
          </w14:textFill>
        </w:rPr>
      </w:pPr>
    </w:p>
    <w:p w14:paraId="4B6C937C">
      <w:pPr>
        <w:rPr>
          <w:color w:val="000000" w:themeColor="text1"/>
          <w:highlight w:val="none"/>
          <w14:textFill>
            <w14:solidFill>
              <w14:schemeClr w14:val="tx1"/>
            </w14:solidFill>
          </w14:textFill>
        </w:rPr>
      </w:pPr>
    </w:p>
    <w:p w14:paraId="0FD21DEF">
      <w:pPr>
        <w:spacing w:line="360" w:lineRule="auto"/>
        <w:jc w:val="center"/>
        <w:outlineLvl w:val="1"/>
        <w:rPr>
          <w:color w:val="000000" w:themeColor="text1"/>
          <w:highlight w:val="none"/>
          <w:lang w:eastAsia="zh-CN"/>
          <w14:textFill>
            <w14:solidFill>
              <w14:schemeClr w14:val="tx1"/>
            </w14:solidFill>
          </w14:textFill>
        </w:rPr>
      </w:pPr>
      <w:bookmarkStart w:id="476" w:name="_Toc20903"/>
      <w:bookmarkStart w:id="477" w:name="_Toc17131"/>
      <w:bookmarkStart w:id="478" w:name="_Toc27569"/>
      <w:bookmarkStart w:id="479" w:name="_Toc5162"/>
      <w:bookmarkStart w:id="480" w:name="_Toc23645"/>
      <w:bookmarkStart w:id="481" w:name="_Toc23174"/>
      <w:r>
        <w:rPr>
          <w:rFonts w:hint="eastAsia"/>
          <w:color w:val="000000" w:themeColor="text1"/>
          <w:highlight w:val="none"/>
          <w:lang w:eastAsia="zh-CN"/>
          <w14:textFill>
            <w14:solidFill>
              <w14:schemeClr w14:val="tx1"/>
            </w14:solidFill>
          </w14:textFill>
        </w:rPr>
        <w:br w:type="page"/>
      </w:r>
      <w:bookmarkStart w:id="482" w:name="_Toc22763"/>
      <w:bookmarkStart w:id="483" w:name="_Toc32595"/>
      <w:bookmarkStart w:id="484" w:name="_Toc16400"/>
      <w:bookmarkStart w:id="485" w:name="_Toc29654"/>
      <w:bookmarkStart w:id="486" w:name="_Toc15054"/>
      <w:bookmarkStart w:id="487" w:name="_Toc7953"/>
      <w:bookmarkStart w:id="488" w:name="_Toc1078"/>
      <w:r>
        <w:rPr>
          <w:rFonts w:hint="eastAsia" w:ascii="宋体" w:hAnsi="宋体" w:eastAsia="宋体" w:cs="宋体"/>
          <w:b/>
          <w:color w:val="000000" w:themeColor="text1"/>
          <w:kern w:val="0"/>
          <w:sz w:val="28"/>
          <w:szCs w:val="32"/>
          <w:highlight w:val="none"/>
          <w:lang w:val="en-US" w:eastAsia="zh-CN" w:bidi="ar-SA"/>
          <w14:textFill>
            <w14:solidFill>
              <w14:schemeClr w14:val="tx1"/>
            </w14:solidFill>
          </w14:textFill>
        </w:rPr>
        <w:t>十、其他资料</w:t>
      </w:r>
      <w:bookmarkEnd w:id="476"/>
      <w:bookmarkEnd w:id="477"/>
      <w:bookmarkEnd w:id="478"/>
      <w:bookmarkEnd w:id="479"/>
      <w:bookmarkEnd w:id="480"/>
      <w:bookmarkEnd w:id="481"/>
      <w:bookmarkEnd w:id="482"/>
      <w:bookmarkEnd w:id="483"/>
      <w:bookmarkEnd w:id="484"/>
      <w:bookmarkEnd w:id="485"/>
      <w:bookmarkEnd w:id="486"/>
      <w:bookmarkEnd w:id="487"/>
      <w:bookmarkEnd w:id="488"/>
    </w:p>
    <w:p w14:paraId="2103127F">
      <w:pPr>
        <w:widowControl/>
        <w:spacing w:line="360" w:lineRule="exact"/>
        <w:jc w:val="left"/>
        <w:textAlignment w:val="center"/>
        <w:rPr>
          <w:rFonts w:ascii="宋体" w:hAnsi="宋体" w:cs="宋体"/>
          <w:color w:val="000000" w:themeColor="text1"/>
          <w:kern w:val="0"/>
          <w:sz w:val="22"/>
          <w:szCs w:val="22"/>
          <w:highlight w:val="none"/>
          <w:lang w:bidi="ar"/>
          <w14:textFill>
            <w14:solidFill>
              <w14:schemeClr w14:val="tx1"/>
            </w14:solidFill>
          </w14:textFill>
        </w:rPr>
      </w:pPr>
    </w:p>
    <w:p w14:paraId="3E5EB508">
      <w:pPr>
        <w:spacing w:line="360" w:lineRule="auto"/>
        <w:jc w:val="center"/>
        <w:outlineLvl w:val="9"/>
        <w:rPr>
          <w:rFonts w:hint="eastAsia" w:eastAsia="宋体" w:cs="Times New Roman"/>
          <w:color w:val="000000" w:themeColor="text1"/>
          <w:sz w:val="22"/>
          <w:szCs w:val="28"/>
          <w:highlight w:val="none"/>
          <w:lang w:val="en-US" w:eastAsia="zh-CN"/>
          <w14:textFill>
            <w14:solidFill>
              <w14:schemeClr w14:val="tx1"/>
            </w14:solidFill>
          </w14:textFill>
        </w:rPr>
      </w:pPr>
      <w:bookmarkStart w:id="489" w:name="_Toc21113"/>
      <w:bookmarkStart w:id="490" w:name="_Toc21940"/>
      <w:bookmarkStart w:id="491" w:name="_Toc17212"/>
      <w:r>
        <w:rPr>
          <w:rFonts w:hint="eastAsia" w:cs="Times New Roman"/>
          <w:color w:val="000000" w:themeColor="text1"/>
          <w:sz w:val="22"/>
          <w:szCs w:val="28"/>
          <w:highlight w:val="none"/>
          <w:lang w:val="en-US" w:eastAsia="zh-CN"/>
          <w14:textFill>
            <w14:solidFill>
              <w14:schemeClr w14:val="tx1"/>
            </w14:solidFill>
          </w14:textFill>
        </w:rPr>
        <w:t>供应商</w:t>
      </w:r>
      <w:r>
        <w:rPr>
          <w:rFonts w:hint="eastAsia" w:eastAsia="宋体" w:cs="Times New Roman"/>
          <w:color w:val="000000" w:themeColor="text1"/>
          <w:sz w:val="22"/>
          <w:szCs w:val="28"/>
          <w:highlight w:val="none"/>
          <w:lang w:val="en-US" w:eastAsia="zh-CN"/>
          <w14:textFill>
            <w14:solidFill>
              <w14:schemeClr w14:val="tx1"/>
            </w14:solidFill>
          </w14:textFill>
        </w:rPr>
        <w:t>根据</w:t>
      </w:r>
      <w:r>
        <w:rPr>
          <w:rFonts w:hint="eastAsia" w:cs="Times New Roman"/>
          <w:color w:val="000000" w:themeColor="text1"/>
          <w:sz w:val="22"/>
          <w:szCs w:val="28"/>
          <w:highlight w:val="none"/>
          <w:lang w:val="en-US" w:eastAsia="zh-CN"/>
          <w14:textFill>
            <w14:solidFill>
              <w14:schemeClr w14:val="tx1"/>
            </w14:solidFill>
          </w14:textFill>
        </w:rPr>
        <w:t>采购</w:t>
      </w:r>
      <w:r>
        <w:rPr>
          <w:rFonts w:hint="eastAsia" w:eastAsia="宋体" w:cs="Times New Roman"/>
          <w:color w:val="000000" w:themeColor="text1"/>
          <w:sz w:val="22"/>
          <w:szCs w:val="28"/>
          <w:highlight w:val="none"/>
          <w:lang w:val="en-US" w:eastAsia="zh-CN"/>
          <w14:textFill>
            <w14:solidFill>
              <w14:schemeClr w14:val="tx1"/>
            </w14:solidFill>
          </w14:textFill>
        </w:rPr>
        <w:t>文件</w:t>
      </w:r>
      <w:r>
        <w:rPr>
          <w:rFonts w:hint="eastAsia" w:eastAsia="宋体" w:cs="Times New Roman"/>
          <w:color w:val="000000" w:themeColor="text1"/>
          <w:sz w:val="22"/>
          <w:szCs w:val="28"/>
          <w:highlight w:val="none"/>
          <w14:textFill>
            <w14:solidFill>
              <w14:schemeClr w14:val="tx1"/>
            </w14:solidFill>
          </w14:textFill>
        </w:rPr>
        <w:t>要求</w:t>
      </w:r>
      <w:r>
        <w:rPr>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或</w:t>
      </w:r>
      <w:r>
        <w:rPr>
          <w:rFonts w:hint="eastAsia" w:ascii="宋体" w:hAnsi="宋体" w:cs="宋体"/>
          <w:color w:val="000000" w:themeColor="text1"/>
          <w:kern w:val="2"/>
          <w:sz w:val="22"/>
          <w:szCs w:val="28"/>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认为有必要提供的文件资料</w:t>
      </w:r>
      <w:bookmarkEnd w:id="489"/>
      <w:bookmarkEnd w:id="490"/>
      <w:bookmarkEnd w:id="491"/>
    </w:p>
    <w:p w14:paraId="36A89109">
      <w:pPr>
        <w:rPr>
          <w:color w:val="000000" w:themeColor="text1"/>
          <w:highlight w:val="none"/>
          <w14:textFill>
            <w14:solidFill>
              <w14:schemeClr w14:val="tx1"/>
            </w14:solidFill>
          </w14:textFill>
        </w:rPr>
      </w:pPr>
    </w:p>
    <w:p w14:paraId="7C164338">
      <w:pPr>
        <w:rPr>
          <w:rFonts w:hint="default" w:ascii="Times New Roman" w:hAnsi="Times New Roman" w:cs="Times New Roman"/>
          <w:color w:val="000000" w:themeColor="text1"/>
          <w:highlight w:val="none"/>
          <w14:textFill>
            <w14:solidFill>
              <w14:schemeClr w14:val="tx1"/>
            </w14:solidFill>
          </w14:textFill>
        </w:rPr>
      </w:pPr>
    </w:p>
    <w:p w14:paraId="1D17A596">
      <w:pPr>
        <w:rPr>
          <w:rFonts w:hint="default" w:ascii="Times New Roman" w:hAnsi="Times New Roman" w:cs="Times New Roman"/>
          <w:color w:val="auto"/>
          <w:highlight w:val="yellow"/>
        </w:rPr>
      </w:pPr>
    </w:p>
    <w:sectPr>
      <w:headerReference r:id="rId6" w:type="default"/>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805A8E5-C5A5-4502-BE44-F8FC23E0E6C7}"/>
  </w:font>
  <w:font w:name="黑体">
    <w:panose1 w:val="02010609060101010101"/>
    <w:charset w:val="86"/>
    <w:family w:val="auto"/>
    <w:pitch w:val="default"/>
    <w:sig w:usb0="800002BF" w:usb1="38CF7CFA" w:usb2="00000016" w:usb3="00000000" w:csb0="00040001" w:csb1="00000000"/>
    <w:embedRegular r:id="rId2" w:fontKey="{80F5E26A-A143-4319-979B-6065D85949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3" w:fontKey="{DBD4336A-90F4-4A03-ADE5-2AFC14D6167C}"/>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611C3569-7F67-4AEF-B216-3660A8921064}"/>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embedRegular r:id="rId5" w:fontKey="{64ACF01F-3A15-43BC-84A4-AE496D5B141D}"/>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embedRegular r:id="rId6" w:fontKey="{1004413D-6B4E-42C6-B2BE-7376DAB54797}"/>
  </w:font>
  <w:font w:name="Wingdings 2">
    <w:panose1 w:val="05020102010507070707"/>
    <w:charset w:val="02"/>
    <w:family w:val="auto"/>
    <w:pitch w:val="default"/>
    <w:sig w:usb0="00000000" w:usb1="00000000" w:usb2="00000000" w:usb3="00000000" w:csb0="80000000" w:csb1="00000000"/>
    <w:embedRegular r:id="rId7" w:fontKey="{52A595AB-6DD3-4F8B-B631-CEA6CD8B3330}"/>
  </w:font>
  <w:font w:name="方正大标宋简体">
    <w:panose1 w:val="02000000000000000000"/>
    <w:charset w:val="86"/>
    <w:family w:val="auto"/>
    <w:pitch w:val="default"/>
    <w:sig w:usb0="A00002BF" w:usb1="184F6CFA" w:usb2="00000012" w:usb3="00000000" w:csb0="00040001" w:csb1="00000000"/>
    <w:embedRegular r:id="rId8" w:fontKey="{A0CBEC10-2B9C-4DA1-9DAC-B5D41FE475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5593">
    <w:pPr>
      <w:tabs>
        <w:tab w:val="center" w:pos="4153"/>
        <w:tab w:val="right" w:pos="8306"/>
      </w:tabs>
      <w:snapToGrid w:val="0"/>
      <w:jc w:val="center"/>
      <w:rPr>
        <w:rFonts w:ascii="宋体" w:hAnsi="宋体" w:cs="宋体"/>
        <w:sz w:val="18"/>
        <w:szCs w:val="18"/>
        <w:lang w:eastAsia="en-US"/>
      </w:rPr>
    </w:pPr>
    <w:r>
      <w:rPr>
        <w:sz w:val="18"/>
      </w:rPr>
      <mc:AlternateContent>
        <mc:Choice Requires="wps">
          <w:drawing>
            <wp:anchor distT="0" distB="0" distL="114300" distR="114300" simplePos="0" relativeHeight="251659264" behindDoc="0" locked="0" layoutInCell="1" allowOverlap="1">
              <wp:simplePos x="0" y="0"/>
              <wp:positionH relativeFrom="margin">
                <wp:posOffset>2734310</wp:posOffset>
              </wp:positionH>
              <wp:positionV relativeFrom="paragraph">
                <wp:posOffset>-6985</wp:posOffset>
              </wp:positionV>
              <wp:extent cx="139065" cy="1447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906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893F4">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5.3pt;margin-top:-0.55pt;height:11.4pt;width:10.95pt;mso-position-horizontal-relative:margin;z-index:251659264;mso-width-relative:page;mso-height-relative:page;" filled="f" stroked="f" coordsize="21600,21600" o:gfxdata="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kWZR9gAAAAJAQAADwAAAAAAAAABACAAAAAiAAAAZHJzL2Rvd25y&#10;ZXYueG1sUEsBAhQAFAAAAAgAh07iQCNRysc3AgAAYQQAAA4AAAAAAAAAAQAgAAAAJwEAAGRycy9l&#10;Mm9Eb2MueG1sUEsFBgAAAAAGAAYAWQEAANAFAAAAAA==&#10;">
              <v:fill on="f" focussize="0,0"/>
              <v:stroke on="f" weight="0.5pt"/>
              <v:imagedata o:title=""/>
              <o:lock v:ext="edit" aspectratio="f"/>
              <v:textbox inset="0mm,0mm,0mm,0mm">
                <w:txbxContent>
                  <w:p w14:paraId="58B893F4">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p w14:paraId="3A474846">
    <w:pPr>
      <w:tabs>
        <w:tab w:val="center" w:pos="4153"/>
        <w:tab w:val="right" w:pos="8306"/>
      </w:tabs>
      <w:snapToGrid w:val="0"/>
      <w:rPr>
        <w:rFonts w:ascii="宋体" w:hAnsi="宋体" w:cs="宋体"/>
        <w:sz w:val="18"/>
        <w:szCs w:val="18"/>
        <w:lang w:eastAsia="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0D37">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CEE08">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D7CD">
    <w:pPr>
      <w:ind w:firstLine="420"/>
      <w:jc w:val="left"/>
      <w:rPr>
        <w:rFonts w:ascii="宋体" w:hAnsi="宋体" w:cs="宋体"/>
        <w:kern w:val="0"/>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AB120"/>
    <w:multiLevelType w:val="singleLevel"/>
    <w:tmpl w:val="846AB120"/>
    <w:lvl w:ilvl="0" w:tentative="0">
      <w:start w:val="5"/>
      <w:numFmt w:val="decimal"/>
      <w:lvlText w:val="%1."/>
      <w:lvlJc w:val="left"/>
      <w:pPr>
        <w:tabs>
          <w:tab w:val="left" w:pos="312"/>
        </w:tabs>
      </w:pPr>
    </w:lvl>
  </w:abstractNum>
  <w:abstractNum w:abstractNumId="1">
    <w:nsid w:val="B4EE4D66"/>
    <w:multiLevelType w:val="singleLevel"/>
    <w:tmpl w:val="B4EE4D66"/>
    <w:lvl w:ilvl="0" w:tentative="0">
      <w:start w:val="2"/>
      <w:numFmt w:val="chineseCounting"/>
      <w:suff w:val="nothing"/>
      <w:lvlText w:val="%1、"/>
      <w:lvlJc w:val="left"/>
      <w:rPr>
        <w:rFonts w:hint="eastAsia"/>
      </w:rPr>
    </w:lvl>
  </w:abstractNum>
  <w:abstractNum w:abstractNumId="2">
    <w:nsid w:val="B677A02F"/>
    <w:multiLevelType w:val="singleLevel"/>
    <w:tmpl w:val="B677A02F"/>
    <w:lvl w:ilvl="0" w:tentative="0">
      <w:start w:val="1"/>
      <w:numFmt w:val="chineseCounting"/>
      <w:suff w:val="nothing"/>
      <w:lvlText w:val="（%1）"/>
      <w:lvlJc w:val="left"/>
      <w:rPr>
        <w:rFonts w:hint="eastAsia"/>
      </w:rPr>
    </w:lvl>
  </w:abstractNum>
  <w:abstractNum w:abstractNumId="3">
    <w:nsid w:val="BA7BEA7F"/>
    <w:multiLevelType w:val="singleLevel"/>
    <w:tmpl w:val="BA7BEA7F"/>
    <w:lvl w:ilvl="0" w:tentative="0">
      <w:start w:val="1"/>
      <w:numFmt w:val="decimal"/>
      <w:suff w:val="nothing"/>
      <w:lvlText w:val="%1）"/>
      <w:lvlJc w:val="left"/>
      <w:rPr>
        <w:rFonts w:hint="default"/>
        <w:b w:val="0"/>
        <w:bCs w:val="0"/>
      </w:rPr>
    </w:lvl>
  </w:abstractNum>
  <w:abstractNum w:abstractNumId="4">
    <w:nsid w:val="C6078264"/>
    <w:multiLevelType w:val="multilevel"/>
    <w:tmpl w:val="C6078264"/>
    <w:lvl w:ilvl="0" w:tentative="0">
      <w:start w:val="1"/>
      <w:numFmt w:val="decimal"/>
      <w:suff w:val="nothing"/>
      <w:lvlText w:val="%1."/>
      <w:lvlJc w:val="left"/>
      <w:pPr>
        <w:ind w:left="1260" w:hanging="420"/>
      </w:pPr>
      <w:rPr>
        <w:rFonts w:hint="default" w:ascii="Times New Roman" w:hAnsi="Times New Roman"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CCA904B0"/>
    <w:multiLevelType w:val="singleLevel"/>
    <w:tmpl w:val="CCA904B0"/>
    <w:lvl w:ilvl="0" w:tentative="0">
      <w:start w:val="2"/>
      <w:numFmt w:val="chineseCounting"/>
      <w:suff w:val="nothing"/>
      <w:lvlText w:val="%1、"/>
      <w:lvlJc w:val="left"/>
      <w:rPr>
        <w:rFonts w:hint="eastAsia"/>
      </w:rPr>
    </w:lvl>
  </w:abstractNum>
  <w:abstractNum w:abstractNumId="6">
    <w:nsid w:val="F07590AB"/>
    <w:multiLevelType w:val="singleLevel"/>
    <w:tmpl w:val="F07590AB"/>
    <w:lvl w:ilvl="0" w:tentative="0">
      <w:start w:val="4"/>
      <w:numFmt w:val="chineseCounting"/>
      <w:suff w:val="space"/>
      <w:lvlText w:val="第%1章"/>
      <w:lvlJc w:val="left"/>
      <w:rPr>
        <w:rFonts w:hint="eastAsia"/>
      </w:rPr>
    </w:lvl>
  </w:abstractNum>
  <w:abstractNum w:abstractNumId="7">
    <w:nsid w:val="1029289A"/>
    <w:multiLevelType w:val="multilevel"/>
    <w:tmpl w:val="1029289A"/>
    <w:lvl w:ilvl="0" w:tentative="0">
      <w:start w:val="1"/>
      <w:numFmt w:val="decimal"/>
      <w:pStyle w:val="95"/>
      <w:suff w:val="nothing"/>
      <w:lvlText w:val="（%1）"/>
      <w:lvlJc w:val="left"/>
      <w:pPr>
        <w:ind w:left="0" w:firstLine="482"/>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10F96094"/>
    <w:multiLevelType w:val="multilevel"/>
    <w:tmpl w:val="10F96094"/>
    <w:lvl w:ilvl="0" w:tentative="0">
      <w:start w:val="1"/>
      <w:numFmt w:val="decimal"/>
      <w:suff w:val="space"/>
      <w:lvlText w:val="%1"/>
      <w:lvlJc w:val="left"/>
      <w:pPr>
        <w:ind w:left="0" w:firstLine="0"/>
      </w:pPr>
      <w:rPr>
        <w:rFonts w:hint="default" w:ascii="Arial" w:hAnsi="Arial" w:eastAsia="黑体"/>
        <w:b/>
        <w:i w:val="0"/>
      </w:rPr>
    </w:lvl>
    <w:lvl w:ilvl="1" w:tentative="0">
      <w:start w:val="1"/>
      <w:numFmt w:val="decimal"/>
      <w:pStyle w:val="92"/>
      <w:suff w:val="space"/>
      <w:lvlText w:val="%1.%2"/>
      <w:lvlJc w:val="left"/>
      <w:pPr>
        <w:ind w:left="0" w:firstLine="0"/>
      </w:pPr>
      <w:rPr>
        <w:rFonts w:hint="default" w:ascii="Arial" w:hAnsi="Arial" w:eastAsia="宋体"/>
      </w:rPr>
    </w:lvl>
    <w:lvl w:ilvl="2" w:tentative="0">
      <w:start w:val="1"/>
      <w:numFmt w:val="decimal"/>
      <w:pStyle w:val="94"/>
      <w:suff w:val="space"/>
      <w:lvlText w:val="%1.%2.%3"/>
      <w:lvlJc w:val="left"/>
      <w:pPr>
        <w:ind w:left="-2" w:firstLine="0"/>
      </w:pPr>
      <w:rPr>
        <w:rFonts w:hint="default" w:ascii="Arial" w:hAnsi="Arial" w:eastAsia="宋体"/>
      </w:rPr>
    </w:lvl>
    <w:lvl w:ilvl="3" w:tentative="0">
      <w:start w:val="1"/>
      <w:numFmt w:val="decimal"/>
      <w:suff w:val="space"/>
      <w:lvlText w:val="%1.%2.%3.%4"/>
      <w:lvlJc w:val="left"/>
      <w:pPr>
        <w:ind w:left="0" w:firstLine="0"/>
      </w:pPr>
      <w:rPr>
        <w:rFonts w:hint="default" w:ascii="Arial" w:hAnsi="Arial" w:eastAsia="宋体"/>
      </w:rPr>
    </w:lvl>
    <w:lvl w:ilvl="4" w:tentative="0">
      <w:start w:val="1"/>
      <w:numFmt w:val="decimal"/>
      <w:suff w:val="space"/>
      <w:lvlText w:val="%1.%2.%3.%4.%5"/>
      <w:lvlJc w:val="left"/>
      <w:pPr>
        <w:ind w:left="0" w:firstLine="0"/>
      </w:pPr>
      <w:rPr>
        <w:rFonts w:hint="default" w:ascii="Arial" w:hAnsi="Arial" w:eastAsia="宋体"/>
      </w:rPr>
    </w:lvl>
    <w:lvl w:ilvl="5" w:tentative="0">
      <w:start w:val="1"/>
      <w:numFmt w:val="decimal"/>
      <w:suff w:val="space"/>
      <w:lvlText w:val="%1.%2.%3.%4.%5.%6"/>
      <w:lvlJc w:val="left"/>
      <w:pPr>
        <w:ind w:left="0" w:firstLine="0"/>
      </w:pPr>
      <w:rPr>
        <w:b w:val="0"/>
        <w:i w:val="0"/>
        <w:iCs w:val="0"/>
        <w:caps w:val="0"/>
        <w:smallCaps w:val="0"/>
        <w:strike w:val="0"/>
        <w:dstrike w:val="0"/>
        <w:snapToGrid w:val="0"/>
        <w:spacing w:val="0"/>
        <w:kern w:val="0"/>
        <w:position w:val="0"/>
        <w:u w:val="none"/>
        <w:vertAlign w:val="baseline"/>
      </w:rPr>
    </w:lvl>
    <w:lvl w:ilvl="6" w:tentative="0">
      <w:start w:val="1"/>
      <w:numFmt w:val="decimal"/>
      <w:suff w:val="space"/>
      <w:lvlText w:val="%1.%2.%3.%4.%5.%6.%7"/>
      <w:lvlJc w:val="left"/>
      <w:pPr>
        <w:ind w:left="0" w:firstLine="0"/>
      </w:pPr>
      <w:rPr>
        <w:b w:val="0"/>
        <w:i w:val="0"/>
        <w:iCs w:val="0"/>
        <w:caps w:val="0"/>
        <w:smallCaps w:val="0"/>
        <w:strike w:val="0"/>
        <w:dstrike w:val="0"/>
        <w:snapToGrid w:val="0"/>
        <w:spacing w:val="0"/>
        <w:kern w:val="0"/>
        <w:position w:val="0"/>
        <w:u w:val="none"/>
        <w:vertAlign w:val="baseline"/>
      </w:rPr>
    </w:lvl>
    <w:lvl w:ilvl="7" w:tentative="0">
      <w:start w:val="1"/>
      <w:numFmt w:val="decimal"/>
      <w:lvlRestart w:val="2"/>
      <w:pStyle w:val="96"/>
      <w:suff w:val="space"/>
      <w:lvlText w:val="表%1.%2-%8"/>
      <w:lvlJc w:val="center"/>
      <w:pPr>
        <w:ind w:left="0" w:firstLine="288"/>
      </w:pPr>
      <w:rPr>
        <w:rFonts w:hint="eastAsia"/>
      </w:rPr>
    </w:lvl>
    <w:lvl w:ilvl="8" w:tentative="0">
      <w:start w:val="1"/>
      <w:numFmt w:val="decimal"/>
      <w:lvlRestart w:val="2"/>
      <w:suff w:val="space"/>
      <w:lvlText w:val="图%1.%2-%9"/>
      <w:lvlJc w:val="center"/>
      <w:pPr>
        <w:ind w:left="0" w:firstLine="0"/>
      </w:pPr>
      <w:rPr>
        <w:rFonts w:hint="eastAsia"/>
      </w:rPr>
    </w:lvl>
  </w:abstractNum>
  <w:abstractNum w:abstractNumId="9">
    <w:nsid w:val="133E6557"/>
    <w:multiLevelType w:val="multilevel"/>
    <w:tmpl w:val="133E6557"/>
    <w:lvl w:ilvl="0" w:tentative="0">
      <w:start w:val="1"/>
      <w:numFmt w:val="decimal"/>
      <w:pStyle w:val="87"/>
      <w:lvlText w:val="%1."/>
      <w:lvlJc w:val="left"/>
      <w:pPr>
        <w:ind w:left="960" w:hanging="420"/>
      </w:p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0">
    <w:nsid w:val="2042CCF5"/>
    <w:multiLevelType w:val="singleLevel"/>
    <w:tmpl w:val="2042CCF5"/>
    <w:lvl w:ilvl="0" w:tentative="0">
      <w:start w:val="4"/>
      <w:numFmt w:val="chineseCounting"/>
      <w:suff w:val="nothing"/>
      <w:lvlText w:val="（%1）"/>
      <w:lvlJc w:val="left"/>
      <w:rPr>
        <w:rFonts w:hint="eastAsia"/>
      </w:rPr>
    </w:lvl>
  </w:abstractNum>
  <w:abstractNum w:abstractNumId="11">
    <w:nsid w:val="253E73FB"/>
    <w:multiLevelType w:val="multilevel"/>
    <w:tmpl w:val="253E73FB"/>
    <w:lvl w:ilvl="0" w:tentative="0">
      <w:start w:val="1"/>
      <w:numFmt w:val="decimal"/>
      <w:lvlText w:val="%1"/>
      <w:lvlJc w:val="left"/>
      <w:pPr>
        <w:tabs>
          <w:tab w:val="left" w:pos="432"/>
        </w:tabs>
        <w:ind w:left="1064" w:hanging="632"/>
      </w:pPr>
      <w:rPr>
        <w:rFonts w:hint="default" w:ascii="Times New Roman" w:hAnsi="Times New Roman" w:eastAsia="宋体"/>
        <w:b/>
        <w:i w:val="0"/>
        <w:spacing w:val="8"/>
        <w:w w:val="100"/>
        <w:sz w:val="32"/>
        <w:szCs w:val="32"/>
      </w:rPr>
    </w:lvl>
    <w:lvl w:ilvl="1" w:tentative="0">
      <w:start w:val="1"/>
      <w:numFmt w:val="decimal"/>
      <w:pStyle w:val="88"/>
      <w:lvlText w:val="%1.%2"/>
      <w:lvlJc w:val="left"/>
      <w:pPr>
        <w:tabs>
          <w:tab w:val="left" w:pos="431"/>
        </w:tabs>
        <w:ind w:left="1494" w:hanging="431"/>
      </w:pPr>
      <w:rPr>
        <w:rFonts w:hint="default" w:ascii="Times New Roman" w:hAnsi="Times New Roman" w:eastAsia="宋体"/>
        <w:b/>
        <w:i w:val="0"/>
        <w:sz w:val="24"/>
        <w:szCs w:val="24"/>
      </w:rPr>
    </w:lvl>
    <w:lvl w:ilvl="2" w:tentative="0">
      <w:start w:val="1"/>
      <w:numFmt w:val="decimal"/>
      <w:pStyle w:val="89"/>
      <w:lvlText w:val="%1.%2.%3"/>
      <w:lvlJc w:val="left"/>
      <w:pPr>
        <w:tabs>
          <w:tab w:val="left" w:pos="833"/>
        </w:tabs>
        <w:ind w:left="1465" w:hanging="833"/>
      </w:pPr>
      <w:rPr>
        <w:rFonts w:hint="default" w:ascii="Times New Roman" w:hAnsi="Times New Roman" w:eastAsia="宋体"/>
        <w:b/>
        <w:i w:val="0"/>
        <w:sz w:val="24"/>
        <w:szCs w:val="24"/>
      </w:rPr>
    </w:lvl>
    <w:lvl w:ilvl="3" w:tentative="0">
      <w:start w:val="1"/>
      <w:numFmt w:val="decimal"/>
      <w:lvlText w:val="%1.%2.%3.%4"/>
      <w:lvlJc w:val="left"/>
      <w:pPr>
        <w:tabs>
          <w:tab w:val="left" w:pos="0"/>
        </w:tabs>
        <w:ind w:left="632" w:firstLine="0"/>
      </w:pPr>
      <w:rPr>
        <w:rFonts w:hint="default" w:ascii="Times New Roman" w:hAnsi="Times New Roman" w:eastAsia="宋体"/>
        <w:sz w:val="24"/>
        <w:szCs w:val="24"/>
      </w:rPr>
    </w:lvl>
    <w:lvl w:ilvl="4" w:tentative="0">
      <w:start w:val="1"/>
      <w:numFmt w:val="decimal"/>
      <w:lvlText w:val="%1.%2.%3.%4.%5"/>
      <w:lvlJc w:val="left"/>
      <w:pPr>
        <w:tabs>
          <w:tab w:val="left" w:pos="1008"/>
        </w:tabs>
        <w:ind w:left="1640" w:hanging="1008"/>
      </w:pPr>
      <w:rPr>
        <w:rFonts w:hint="eastAsia"/>
      </w:rPr>
    </w:lvl>
    <w:lvl w:ilvl="5" w:tentative="0">
      <w:start w:val="1"/>
      <w:numFmt w:val="decimal"/>
      <w:lvlText w:val="%1.%2.%3.%4.%5.%6"/>
      <w:lvlJc w:val="left"/>
      <w:pPr>
        <w:tabs>
          <w:tab w:val="left" w:pos="1152"/>
        </w:tabs>
        <w:ind w:left="1784" w:hanging="1152"/>
      </w:pPr>
      <w:rPr>
        <w:rFonts w:hint="eastAsia"/>
      </w:rPr>
    </w:lvl>
    <w:lvl w:ilvl="6" w:tentative="0">
      <w:start w:val="1"/>
      <w:numFmt w:val="decimal"/>
      <w:lvlText w:val="%1.%2.%3.%4.%5.%6.%7"/>
      <w:lvlJc w:val="left"/>
      <w:pPr>
        <w:tabs>
          <w:tab w:val="left" w:pos="1296"/>
        </w:tabs>
        <w:ind w:left="1928" w:hanging="1296"/>
      </w:pPr>
      <w:rPr>
        <w:rFonts w:hint="eastAsia"/>
      </w:rPr>
    </w:lvl>
    <w:lvl w:ilvl="7" w:tentative="0">
      <w:start w:val="1"/>
      <w:numFmt w:val="decimal"/>
      <w:lvlText w:val="%1.%2.%3.%4.%5.%6.%7.%8"/>
      <w:lvlJc w:val="left"/>
      <w:pPr>
        <w:tabs>
          <w:tab w:val="left" w:pos="1440"/>
        </w:tabs>
        <w:ind w:left="2072" w:hanging="1440"/>
      </w:pPr>
      <w:rPr>
        <w:rFonts w:hint="eastAsia"/>
      </w:rPr>
    </w:lvl>
    <w:lvl w:ilvl="8" w:tentative="0">
      <w:start w:val="1"/>
      <w:numFmt w:val="decimal"/>
      <w:lvlText w:val="%1.%2.%3.%4.%5.%6.%7.%8.%9"/>
      <w:lvlJc w:val="left"/>
      <w:pPr>
        <w:tabs>
          <w:tab w:val="left" w:pos="1584"/>
        </w:tabs>
        <w:ind w:left="2216" w:hanging="1584"/>
      </w:pPr>
      <w:rPr>
        <w:rFonts w:hint="eastAsia"/>
      </w:rPr>
    </w:lvl>
  </w:abstractNum>
  <w:abstractNum w:abstractNumId="12">
    <w:nsid w:val="707F0CD9"/>
    <w:multiLevelType w:val="multilevel"/>
    <w:tmpl w:val="707F0CD9"/>
    <w:lvl w:ilvl="0" w:tentative="0">
      <w:start w:val="1"/>
      <w:numFmt w:val="lowerLetter"/>
      <w:lvlText w:val="%1)"/>
      <w:lvlJc w:val="left"/>
      <w:pPr>
        <w:tabs>
          <w:tab w:val="left" w:pos="420"/>
        </w:tabs>
        <w:ind w:left="420" w:hanging="420"/>
      </w:pPr>
      <w:rPr>
        <w:rFonts w:hint="default"/>
        <w:b/>
        <w:i w:val="0"/>
        <w:sz w:val="24"/>
        <w:szCs w:val="24"/>
      </w:rPr>
    </w:lvl>
    <w:lvl w:ilvl="1" w:tentative="0">
      <w:start w:val="1"/>
      <w:numFmt w:val="decimal"/>
      <w:lvlText w:val="4.%2"/>
      <w:lvlJc w:val="left"/>
      <w:pPr>
        <w:tabs>
          <w:tab w:val="left" w:pos="567"/>
        </w:tabs>
        <w:ind w:left="567" w:hanging="567"/>
      </w:pPr>
      <w:rPr>
        <w:rFonts w:hint="default" w:ascii="Arial" w:hAnsi="Arial"/>
        <w:b w:val="0"/>
        <w:i w:val="0"/>
        <w:sz w:val="24"/>
        <w:szCs w:val="24"/>
      </w:rPr>
    </w:lvl>
    <w:lvl w:ilvl="2" w:tentative="0">
      <w:start w:val="1"/>
      <w:numFmt w:val="decimal"/>
      <w:lvlText w:val="3.%3"/>
      <w:lvlJc w:val="left"/>
      <w:pPr>
        <w:tabs>
          <w:tab w:val="left" w:pos="567"/>
        </w:tabs>
        <w:ind w:left="567" w:hanging="567"/>
      </w:pPr>
      <w:rPr>
        <w:rFonts w:hint="default" w:ascii="Arial" w:hAnsi="Arial"/>
        <w:b w:val="0"/>
        <w:i w:val="0"/>
        <w:sz w:val="24"/>
        <w:szCs w:val="24"/>
      </w:rPr>
    </w:lvl>
    <w:lvl w:ilvl="3" w:tentative="0">
      <w:start w:val="1"/>
      <w:numFmt w:val="decimal"/>
      <w:lvlText w:val="3.%4"/>
      <w:lvlJc w:val="left"/>
      <w:pPr>
        <w:tabs>
          <w:tab w:val="left" w:pos="567"/>
        </w:tabs>
        <w:ind w:left="567" w:hanging="567"/>
      </w:pPr>
      <w:rPr>
        <w:rFonts w:hint="default" w:ascii="Arial" w:hAnsi="Arial"/>
        <w:b w:val="0"/>
        <w:i w:val="0"/>
        <w:sz w:val="24"/>
        <w:szCs w:val="24"/>
      </w:rPr>
    </w:lvl>
    <w:lvl w:ilvl="4" w:tentative="0">
      <w:start w:val="1"/>
      <w:numFmt w:val="decimal"/>
      <w:pStyle w:val="103"/>
      <w:lvlText w:val="1.%5"/>
      <w:lvlJc w:val="left"/>
      <w:pPr>
        <w:tabs>
          <w:tab w:val="left" w:pos="567"/>
        </w:tabs>
        <w:ind w:left="567" w:hanging="567"/>
      </w:pPr>
      <w:rPr>
        <w:rFonts w:hint="default" w:ascii="Arial" w:hAnsi="Arial"/>
        <w:b w:val="0"/>
        <w:i w:val="0"/>
        <w:sz w:val="24"/>
        <w:szCs w:val="24"/>
      </w:rPr>
    </w:lvl>
    <w:lvl w:ilvl="5" w:tentative="0">
      <w:start w:val="1"/>
      <w:numFmt w:val="decimal"/>
      <w:lvlText w:val="（%6）"/>
      <w:lvlJc w:val="left"/>
      <w:pPr>
        <w:ind w:left="2820" w:hanging="720"/>
      </w:pPr>
      <w:rPr>
        <w:rFonts w:hint="default"/>
      </w:rPr>
    </w:lvl>
    <w:lvl w:ilvl="6" w:tentative="0">
      <w:start w:val="1"/>
      <w:numFmt w:val="japaneseCounting"/>
      <w:lvlText w:val="%7、"/>
      <w:lvlJc w:val="left"/>
      <w:pPr>
        <w:ind w:left="3360" w:hanging="84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1"/>
  </w:num>
  <w:num w:numId="3">
    <w:abstractNumId w:val="8"/>
  </w:num>
  <w:num w:numId="4">
    <w:abstractNumId w:val="7"/>
  </w:num>
  <w:num w:numId="5">
    <w:abstractNumId w:val="12"/>
  </w:num>
  <w:num w:numId="6">
    <w:abstractNumId w:val="1"/>
  </w:num>
  <w:num w:numId="7">
    <w:abstractNumId w:val="0"/>
  </w:num>
  <w:num w:numId="8">
    <w:abstractNumId w:val="3"/>
  </w:num>
  <w:num w:numId="9">
    <w:abstractNumId w:val="6"/>
  </w:num>
  <w:num w:numId="10">
    <w:abstractNumId w:val="5"/>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21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A31F3"/>
    <w:rsid w:val="2E58262B"/>
    <w:rsid w:val="333E33C4"/>
    <w:rsid w:val="3D8C4172"/>
    <w:rsid w:val="42902985"/>
    <w:rsid w:val="4D121293"/>
    <w:rsid w:val="6BB33913"/>
    <w:rsid w:val="705D4C4D"/>
    <w:rsid w:val="7E0440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8"/>
    <w:qFormat/>
    <w:uiPriority w:val="0"/>
    <w:pPr>
      <w:keepNext/>
      <w:keepLines/>
      <w:spacing w:line="360" w:lineRule="auto"/>
      <w:jc w:val="center"/>
      <w:outlineLvl w:val="0"/>
    </w:pPr>
    <w:rPr>
      <w:b/>
      <w:bCs/>
      <w:kern w:val="44"/>
      <w:sz w:val="30"/>
      <w:szCs w:val="44"/>
    </w:rPr>
  </w:style>
  <w:style w:type="paragraph" w:styleId="3">
    <w:name w:val="heading 2"/>
    <w:basedOn w:val="1"/>
    <w:next w:val="1"/>
    <w:qFormat/>
    <w:uiPriority w:val="1"/>
    <w:pPr>
      <w:spacing w:line="360" w:lineRule="auto"/>
      <w:jc w:val="center"/>
      <w:outlineLvl w:val="1"/>
    </w:pPr>
    <w:rPr>
      <w:rFonts w:ascii="宋体" w:hAnsi="宋体" w:cs="宋体"/>
      <w:b/>
      <w:kern w:val="0"/>
      <w:sz w:val="28"/>
      <w:szCs w:val="32"/>
      <w:lang w:eastAsia="en-US"/>
    </w:rPr>
  </w:style>
  <w:style w:type="paragraph" w:styleId="4">
    <w:name w:val="heading 3"/>
    <w:basedOn w:val="1"/>
    <w:next w:val="1"/>
    <w:link w:val="43"/>
    <w:qFormat/>
    <w:uiPriority w:val="0"/>
    <w:pPr>
      <w:keepNext/>
      <w:keepLines/>
      <w:snapToGrid w:val="0"/>
      <w:spacing w:line="360" w:lineRule="auto"/>
      <w:jc w:val="left"/>
      <w:outlineLvl w:val="2"/>
    </w:pPr>
    <w:rPr>
      <w:rFonts w:eastAsia="宋体"/>
      <w:b/>
      <w:bCs/>
      <w:sz w:val="24"/>
      <w:szCs w:val="32"/>
    </w:rPr>
  </w:style>
  <w:style w:type="paragraph" w:styleId="5">
    <w:name w:val="heading 4"/>
    <w:basedOn w:val="3"/>
    <w:next w:val="1"/>
    <w:link w:val="44"/>
    <w:qFormat/>
    <w:uiPriority w:val="0"/>
    <w:pPr>
      <w:keepNext/>
      <w:keepLines/>
      <w:spacing w:before="280" w:after="290" w:line="376" w:lineRule="auto"/>
      <w:outlineLvl w:val="3"/>
    </w:pPr>
    <w:rPr>
      <w:rFonts w:ascii="等线 Light" w:hAnsi="等线 Light" w:eastAsia="等线 Light"/>
      <w:sz w:val="28"/>
      <w:szCs w:val="28"/>
    </w:rPr>
  </w:style>
  <w:style w:type="paragraph" w:styleId="6">
    <w:name w:val="heading 6"/>
    <w:basedOn w:val="1"/>
    <w:next w:val="1"/>
    <w:qFormat/>
    <w:uiPriority w:val="0"/>
    <w:pPr>
      <w:keepNext/>
      <w:keepLines/>
      <w:tabs>
        <w:tab w:val="left" w:pos="432"/>
        <w:tab w:val="left" w:pos="1152"/>
      </w:tabs>
      <w:spacing w:before="240" w:after="64"/>
      <w:ind w:left="1152" w:hanging="1152"/>
      <w:jc w:val="left"/>
      <w:outlineLvl w:val="5"/>
    </w:pPr>
    <w:rPr>
      <w:rFonts w:ascii="Arial" w:hAnsi="Arial" w:eastAsia="黑体"/>
      <w:b/>
      <w:bCs/>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szCs w:val="21"/>
    </w:rPr>
  </w:style>
  <w:style w:type="paragraph" w:styleId="8">
    <w:name w:val="caption"/>
    <w:basedOn w:val="1"/>
    <w:next w:val="1"/>
    <w:qFormat/>
    <w:uiPriority w:val="35"/>
    <w:pPr>
      <w:spacing w:line="480" w:lineRule="auto"/>
    </w:pPr>
    <w:rPr>
      <w:rFonts w:ascii="华文中宋" w:hAnsi="华文中宋" w:eastAsia="华文中宋"/>
      <w:sz w:val="36"/>
    </w:rPr>
  </w:style>
  <w:style w:type="paragraph" w:styleId="9">
    <w:name w:val="index 5"/>
    <w:basedOn w:val="1"/>
    <w:next w:val="1"/>
    <w:unhideWhenUsed/>
    <w:qFormat/>
    <w:uiPriority w:val="99"/>
    <w:pPr>
      <w:ind w:left="1050" w:hanging="210" w:firstLineChars="200"/>
      <w:jc w:val="left"/>
    </w:pPr>
    <w:rPr>
      <w:sz w:val="18"/>
      <w:szCs w:val="18"/>
      <w:lang w:eastAsia="zh-TW"/>
    </w:rPr>
  </w:style>
  <w:style w:type="paragraph" w:styleId="10">
    <w:name w:val="toa heading"/>
    <w:basedOn w:val="1"/>
    <w:next w:val="1"/>
    <w:unhideWhenUsed/>
    <w:qFormat/>
    <w:uiPriority w:val="99"/>
    <w:pPr>
      <w:spacing w:before="120"/>
    </w:pPr>
    <w:rPr>
      <w:rFonts w:ascii="Cambria" w:hAnsi="Cambria" w:cs="Times New Roman"/>
      <w:sz w:val="24"/>
    </w:rPr>
  </w:style>
  <w:style w:type="paragraph" w:styleId="11">
    <w:name w:val="annotation text"/>
    <w:basedOn w:val="1"/>
    <w:qFormat/>
    <w:uiPriority w:val="99"/>
    <w:pPr>
      <w:jc w:val="left"/>
    </w:pPr>
  </w:style>
  <w:style w:type="paragraph" w:styleId="12">
    <w:name w:val="Body Text"/>
    <w:basedOn w:val="1"/>
    <w:qFormat/>
    <w:uiPriority w:val="99"/>
    <w:pPr>
      <w:spacing w:after="120"/>
    </w:pPr>
    <w:rPr>
      <w:rFonts w:ascii="Times New Roman" w:hAnsi="Times New Roman"/>
      <w:szCs w:val="24"/>
    </w:rPr>
  </w:style>
  <w:style w:type="paragraph" w:styleId="13">
    <w:name w:val="Body Text Indent"/>
    <w:basedOn w:val="1"/>
    <w:qFormat/>
    <w:uiPriority w:val="99"/>
    <w:pPr>
      <w:spacing w:line="500" w:lineRule="exact"/>
      <w:ind w:left="1588" w:leftChars="832" w:firstLine="433" w:firstLineChars="196"/>
    </w:pPr>
    <w:rPr>
      <w:sz w:val="24"/>
    </w:rPr>
  </w:style>
  <w:style w:type="paragraph" w:styleId="14">
    <w:name w:val="Plain Text"/>
    <w:basedOn w:val="1"/>
    <w:qFormat/>
    <w:uiPriority w:val="0"/>
    <w:rPr>
      <w:rFonts w:ascii="宋体" w:hAnsi="Times New Roman" w:eastAsia="宋体" w:cs="Times New Roman"/>
    </w:rPr>
  </w:style>
  <w:style w:type="paragraph" w:styleId="15">
    <w:name w:val="Body Text Indent 2"/>
    <w:basedOn w:val="1"/>
    <w:qFormat/>
    <w:uiPriority w:val="0"/>
    <w:pPr>
      <w:tabs>
        <w:tab w:val="left" w:pos="0"/>
      </w:tabs>
      <w:spacing w:line="360" w:lineRule="auto"/>
      <w:ind w:left="1" w:firstLine="478" w:firstLineChars="199"/>
    </w:pPr>
    <w:rPr>
      <w:sz w:val="24"/>
    </w:rPr>
  </w:style>
  <w:style w:type="paragraph" w:styleId="16">
    <w:name w:val="footer"/>
    <w:basedOn w:val="1"/>
    <w:link w:val="4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cs="Arial"/>
    </w:rPr>
  </w:style>
  <w:style w:type="paragraph" w:styleId="18">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1">
    <w:name w:val="List"/>
    <w:basedOn w:val="1"/>
    <w:qFormat/>
    <w:uiPriority w:val="0"/>
    <w:pPr>
      <w:ind w:left="200" w:hanging="200" w:hangingChars="200"/>
    </w:pPr>
    <w:rPr>
      <w:szCs w:val="21"/>
    </w:rPr>
  </w:style>
  <w:style w:type="paragraph" w:styleId="22">
    <w:name w:val="footnote text"/>
    <w:basedOn w:val="1"/>
    <w:next w:val="9"/>
    <w:qFormat/>
    <w:uiPriority w:val="0"/>
    <w:pPr>
      <w:adjustRightInd w:val="0"/>
      <w:spacing w:line="312" w:lineRule="atLeast"/>
      <w:jc w:val="left"/>
      <w:textAlignment w:val="baseline"/>
    </w:pPr>
    <w:rPr>
      <w:kern w:val="0"/>
      <w:sz w:val="18"/>
      <w:szCs w:val="20"/>
    </w:rPr>
  </w:style>
  <w:style w:type="paragraph" w:styleId="23">
    <w:name w:val="toc 2"/>
    <w:basedOn w:val="1"/>
    <w:next w:val="1"/>
    <w:qFormat/>
    <w:uiPriority w:val="39"/>
    <w:pPr>
      <w:ind w:left="420" w:leftChars="200"/>
    </w:pPr>
  </w:style>
  <w:style w:type="paragraph" w:styleId="24">
    <w:name w:val="Body Text 2"/>
    <w:basedOn w:val="1"/>
    <w:qFormat/>
    <w:uiPriority w:val="0"/>
    <w:pPr>
      <w:spacing w:line="340" w:lineRule="exact"/>
    </w:pPr>
    <w:rPr>
      <w:rFonts w:ascii="仿宋_GB2312" w:eastAsia="仿宋_GB2312"/>
      <w:sz w:val="28"/>
    </w:rPr>
  </w:style>
  <w:style w:type="paragraph" w:styleId="2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6">
    <w:name w:val="Body Text First Indent"/>
    <w:basedOn w:val="12"/>
    <w:qFormat/>
    <w:uiPriority w:val="99"/>
    <w:pPr>
      <w:ind w:firstLine="420" w:firstLineChars="100"/>
    </w:pPr>
    <w:rPr>
      <w:rFonts w:ascii="@仿宋_GB2312" w:hAnsi="@仿宋_GB2312" w:eastAsia="@仿宋_GB2312" w:cs="@仿宋_GB2312"/>
      <w:szCs w:val="20"/>
    </w:rPr>
  </w:style>
  <w:style w:type="paragraph" w:styleId="27">
    <w:name w:val="Body Text First Indent 2"/>
    <w:basedOn w:val="13"/>
    <w:qFormat/>
    <w:uiPriority w:val="99"/>
    <w:pPr>
      <w:ind w:firstLine="420" w:firstLineChars="200"/>
    </w:pPr>
  </w:style>
  <w:style w:type="table" w:styleId="29">
    <w:name w:val="Table Grid"/>
    <w:unhideWhenUsed/>
    <w:qFormat/>
    <w:uiPriority w:val="99"/>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FollowedHyperlink"/>
    <w:qFormat/>
    <w:uiPriority w:val="0"/>
    <w:rPr>
      <w:rFonts w:ascii="微软雅黑" w:hAnsi="微软雅黑" w:eastAsia="微软雅黑" w:cs="微软雅黑"/>
      <w:color w:val="000000"/>
      <w:sz w:val="21"/>
      <w:szCs w:val="21"/>
      <w:u w:val="none"/>
    </w:rPr>
  </w:style>
  <w:style w:type="character" w:styleId="33">
    <w:name w:val="Emphasis"/>
    <w:basedOn w:val="30"/>
    <w:qFormat/>
    <w:uiPriority w:val="0"/>
    <w:rPr>
      <w:i/>
    </w:rPr>
  </w:style>
  <w:style w:type="character" w:styleId="34">
    <w:name w:val="Hyperlink"/>
    <w:qFormat/>
    <w:uiPriority w:val="99"/>
    <w:rPr>
      <w:rFonts w:hint="eastAsia" w:ascii="微软雅黑" w:hAnsi="微软雅黑" w:eastAsia="微软雅黑" w:cs="微软雅黑"/>
      <w:color w:val="000000"/>
      <w:sz w:val="21"/>
      <w:szCs w:val="21"/>
      <w:u w:val="none"/>
    </w:rPr>
  </w:style>
  <w:style w:type="character" w:styleId="35">
    <w:name w:val="annotation reference"/>
    <w:qFormat/>
    <w:uiPriority w:val="99"/>
    <w:rPr>
      <w:sz w:val="21"/>
      <w:szCs w:val="21"/>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正文文字 8"/>
    <w:basedOn w:val="1"/>
    <w:next w:val="1"/>
    <w:qFormat/>
    <w:uiPriority w:val="0"/>
    <w:pPr>
      <w:ind w:left="240"/>
    </w:pPr>
    <w:rPr>
      <w:sz w:val="16"/>
    </w:rPr>
  </w:style>
  <w:style w:type="character" w:customStyle="1" w:styleId="38">
    <w:name w:val="标题 1 字符1"/>
    <w:link w:val="2"/>
    <w:qFormat/>
    <w:uiPriority w:val="0"/>
    <w:rPr>
      <w:rFonts w:ascii="Calibri" w:hAnsi="Calibri"/>
      <w:b/>
      <w:bCs/>
      <w:kern w:val="44"/>
      <w:sz w:val="30"/>
      <w:szCs w:val="44"/>
    </w:rPr>
  </w:style>
  <w:style w:type="character" w:customStyle="1" w:styleId="39">
    <w:name w:val="标题 3 字符1"/>
    <w:link w:val="4"/>
    <w:qFormat/>
    <w:uiPriority w:val="0"/>
    <w:rPr>
      <w:rFonts w:ascii="Calibri" w:hAnsi="Calibri" w:eastAsia="宋体"/>
      <w:b/>
      <w:bCs/>
      <w:kern w:val="2"/>
      <w:sz w:val="24"/>
      <w:szCs w:val="32"/>
    </w:rPr>
  </w:style>
  <w:style w:type="character" w:customStyle="1" w:styleId="40">
    <w:name w:val="标题 4 字符"/>
    <w:link w:val="5"/>
    <w:qFormat/>
    <w:uiPriority w:val="0"/>
    <w:rPr>
      <w:rFonts w:ascii="等线 Light" w:hAnsi="等线 Light" w:eastAsia="等线 Light" w:cs="Times New Roman"/>
      <w:b/>
      <w:bCs/>
      <w:kern w:val="2"/>
      <w:sz w:val="28"/>
      <w:szCs w:val="28"/>
    </w:rPr>
  </w:style>
  <w:style w:type="character" w:customStyle="1" w:styleId="41">
    <w:name w:val="页脚 字符"/>
    <w:link w:val="16"/>
    <w:qFormat/>
    <w:uiPriority w:val="0"/>
    <w:rPr>
      <w:rFonts w:ascii="Calibri" w:hAnsi="Calibri"/>
      <w:kern w:val="2"/>
      <w:sz w:val="18"/>
      <w:szCs w:val="18"/>
    </w:rPr>
  </w:style>
  <w:style w:type="character" w:customStyle="1" w:styleId="42">
    <w:name w:val="页眉 字符"/>
    <w:link w:val="18"/>
    <w:qFormat/>
    <w:uiPriority w:val="0"/>
    <w:rPr>
      <w:rFonts w:ascii="Calibri" w:hAnsi="Calibri"/>
      <w:kern w:val="2"/>
      <w:sz w:val="18"/>
      <w:szCs w:val="18"/>
    </w:rPr>
  </w:style>
  <w:style w:type="character" w:customStyle="1" w:styleId="43">
    <w:name w:val="标题 3 Char"/>
    <w:link w:val="4"/>
    <w:qFormat/>
    <w:uiPriority w:val="0"/>
    <w:rPr>
      <w:b/>
      <w:bCs/>
      <w:kern w:val="0"/>
      <w:sz w:val="32"/>
      <w:szCs w:val="32"/>
    </w:rPr>
  </w:style>
  <w:style w:type="character" w:customStyle="1" w:styleId="44">
    <w:name w:val="标题 4 字符1"/>
    <w:link w:val="5"/>
    <w:qFormat/>
    <w:uiPriority w:val="0"/>
    <w:rPr>
      <w:spacing w:val="10"/>
      <w:sz w:val="24"/>
    </w:rPr>
  </w:style>
  <w:style w:type="paragraph" w:customStyle="1" w:styleId="45">
    <w:name w:val="正文格式"/>
    <w:basedOn w:val="1"/>
    <w:qFormat/>
    <w:uiPriority w:val="0"/>
    <w:pPr>
      <w:spacing w:before="156" w:beforeLines="50" w:after="156" w:afterLines="50" w:line="360" w:lineRule="auto"/>
    </w:pPr>
    <w:rPr>
      <w:szCs w:val="20"/>
    </w:rPr>
  </w:style>
  <w:style w:type="paragraph" w:customStyle="1" w:styleId="46">
    <w:name w:val="Heading3"/>
    <w:basedOn w:val="1"/>
    <w:next w:val="1"/>
    <w:qFormat/>
    <w:uiPriority w:val="0"/>
    <w:pPr>
      <w:keepNext/>
      <w:keepLines/>
      <w:textAlignment w:val="baseline"/>
    </w:pPr>
    <w:rPr>
      <w:b/>
      <w:szCs w:val="32"/>
    </w:rPr>
  </w:style>
  <w:style w:type="paragraph" w:customStyle="1" w:styleId="47">
    <w:name w:val="A."/>
    <w:basedOn w:val="1"/>
    <w:qFormat/>
    <w:uiPriority w:val="0"/>
    <w:pPr>
      <w:tabs>
        <w:tab w:val="left" w:pos="1200"/>
      </w:tabs>
      <w:ind w:firstLine="454"/>
    </w:pPr>
    <w:rPr>
      <w:rFonts w:ascii="Calibri" w:hAnsi="Calibri" w:eastAsia="宋体" w:cs="Times New Roman"/>
    </w:rPr>
  </w:style>
  <w:style w:type="character" w:customStyle="1" w:styleId="48">
    <w:name w:val="old"/>
    <w:qFormat/>
    <w:uiPriority w:val="0"/>
    <w:rPr>
      <w:color w:val="999999"/>
    </w:rPr>
  </w:style>
  <w:style w:type="character" w:customStyle="1" w:styleId="49">
    <w:name w:val="font31"/>
    <w:qFormat/>
    <w:uiPriority w:val="0"/>
    <w:rPr>
      <w:rFonts w:hint="eastAsia" w:ascii="宋体" w:hAnsi="宋体" w:eastAsia="宋体" w:cs="宋体"/>
      <w:color w:val="000000"/>
      <w:sz w:val="20"/>
      <w:szCs w:val="20"/>
      <w:u w:val="none"/>
    </w:rPr>
  </w:style>
  <w:style w:type="character" w:customStyle="1" w:styleId="50">
    <w:name w:val="hover5"/>
    <w:qFormat/>
    <w:uiPriority w:val="0"/>
    <w:rPr>
      <w:shd w:val="clear" w:color="auto" w:fill="EEEEEE"/>
    </w:rPr>
  </w:style>
  <w:style w:type="character" w:customStyle="1" w:styleId="51">
    <w:name w:val="glyphicon"/>
    <w:qFormat/>
    <w:uiPriority w:val="0"/>
  </w:style>
  <w:style w:type="character" w:customStyle="1" w:styleId="52">
    <w:name w:val="text"/>
    <w:qFormat/>
    <w:uiPriority w:val="0"/>
    <w:rPr>
      <w:sz w:val="24"/>
      <w:szCs w:val="24"/>
    </w:rPr>
  </w:style>
  <w:style w:type="character" w:customStyle="1" w:styleId="53">
    <w:name w:val="标题 3 字符"/>
    <w:qFormat/>
    <w:uiPriority w:val="0"/>
    <w:rPr>
      <w:rFonts w:ascii="Calibri" w:hAnsi="Calibri"/>
      <w:b/>
      <w:bCs/>
      <w:kern w:val="2"/>
      <w:sz w:val="21"/>
      <w:szCs w:val="32"/>
    </w:rPr>
  </w:style>
  <w:style w:type="character" w:customStyle="1" w:styleId="54">
    <w:name w:val="tit1"/>
    <w:qFormat/>
    <w:uiPriority w:val="0"/>
  </w:style>
  <w:style w:type="character" w:customStyle="1" w:styleId="55">
    <w:name w:val="font81"/>
    <w:qFormat/>
    <w:uiPriority w:val="0"/>
    <w:rPr>
      <w:rFonts w:ascii="Calibri" w:hAnsi="Calibri" w:cs="Calibri"/>
      <w:color w:val="000000"/>
      <w:sz w:val="20"/>
      <w:szCs w:val="20"/>
      <w:u w:val="none"/>
    </w:rPr>
  </w:style>
  <w:style w:type="character" w:customStyle="1" w:styleId="56">
    <w:name w:val="hour_pm"/>
    <w:qFormat/>
    <w:uiPriority w:val="0"/>
  </w:style>
  <w:style w:type="character" w:customStyle="1" w:styleId="57">
    <w:name w:val="font51"/>
    <w:qFormat/>
    <w:uiPriority w:val="0"/>
    <w:rPr>
      <w:rFonts w:ascii="Calibri" w:hAnsi="Calibri" w:cs="Calibri"/>
      <w:color w:val="000000"/>
      <w:sz w:val="20"/>
      <w:szCs w:val="20"/>
      <w:u w:val="none"/>
    </w:rPr>
  </w:style>
  <w:style w:type="character" w:customStyle="1" w:styleId="58">
    <w:name w:val="font01"/>
    <w:qFormat/>
    <w:uiPriority w:val="0"/>
    <w:rPr>
      <w:rFonts w:hint="eastAsia" w:ascii="宋体" w:hAnsi="宋体" w:eastAsia="宋体" w:cs="宋体"/>
      <w:color w:val="000000"/>
      <w:sz w:val="20"/>
      <w:szCs w:val="20"/>
      <w:u w:val="none"/>
    </w:rPr>
  </w:style>
  <w:style w:type="character" w:customStyle="1" w:styleId="59">
    <w:name w:val="hour_am"/>
    <w:qFormat/>
    <w:uiPriority w:val="0"/>
  </w:style>
  <w:style w:type="character" w:customStyle="1" w:styleId="60">
    <w:name w:val="标题 1 字符"/>
    <w:qFormat/>
    <w:uiPriority w:val="0"/>
    <w:rPr>
      <w:rFonts w:ascii="Calibri" w:hAnsi="Calibri"/>
      <w:b/>
      <w:bCs/>
      <w:kern w:val="44"/>
      <w:sz w:val="30"/>
      <w:szCs w:val="44"/>
    </w:rPr>
  </w:style>
  <w:style w:type="character" w:customStyle="1" w:styleId="61">
    <w:name w:val="tit"/>
    <w:qFormat/>
    <w:uiPriority w:val="0"/>
  </w:style>
  <w:style w:type="paragraph" w:customStyle="1" w:styleId="62">
    <w:name w:val="样式 首行缩进:  2 字符"/>
    <w:basedOn w:val="1"/>
    <w:qFormat/>
    <w:uiPriority w:val="0"/>
    <w:pPr>
      <w:spacing w:line="480" w:lineRule="exact"/>
      <w:ind w:firstLine="480" w:firstLineChars="200"/>
      <w:jc w:val="left"/>
    </w:pPr>
    <w:rPr>
      <w:color w:val="7030A0"/>
      <w:sz w:val="24"/>
      <w:szCs w:val="20"/>
    </w:rPr>
  </w:style>
  <w:style w:type="paragraph" w:customStyle="1" w:styleId="63">
    <w:name w:val="Table Paragraph"/>
    <w:basedOn w:val="1"/>
    <w:qFormat/>
    <w:uiPriority w:val="1"/>
  </w:style>
  <w:style w:type="paragraph" w:customStyle="1" w:styleId="64">
    <w:name w:val="index 41"/>
    <w:basedOn w:val="1"/>
    <w:next w:val="1"/>
    <w:qFormat/>
    <w:uiPriority w:val="0"/>
    <w:pPr>
      <w:ind w:left="1206" w:leftChars="600"/>
      <w:jc w:val="left"/>
    </w:pPr>
    <w:rPr>
      <w:rFonts w:ascii="Verdana" w:hAnsi="Verdana" w:cs="Verdana"/>
    </w:rPr>
  </w:style>
  <w:style w:type="paragraph" w:customStyle="1" w:styleId="65">
    <w:name w:val="列表段落1"/>
    <w:basedOn w:val="1"/>
    <w:unhideWhenUsed/>
    <w:qFormat/>
    <w:uiPriority w:val="99"/>
    <w:pPr>
      <w:ind w:firstLine="420" w:firstLineChars="200"/>
    </w:pPr>
  </w:style>
  <w:style w:type="paragraph" w:customStyle="1" w:styleId="66">
    <w:name w:val="无间隔1"/>
    <w:basedOn w:val="1"/>
    <w:qFormat/>
    <w:uiPriority w:val="0"/>
    <w:pPr>
      <w:widowControl/>
    </w:pPr>
    <w:rPr>
      <w:rFonts w:ascii="Times New Roman" w:hAnsi="Times New Roman" w:eastAsia="仿宋_GB2312" w:cs="Times New Roman"/>
      <w:sz w:val="24"/>
      <w:lang w:bidi="en-US"/>
    </w:rPr>
  </w:style>
  <w:style w:type="paragraph" w:customStyle="1" w:styleId="67">
    <w:name w:val="List Paragraph"/>
    <w:basedOn w:val="1"/>
    <w:qFormat/>
    <w:uiPriority w:val="34"/>
    <w:pPr>
      <w:ind w:firstLine="420" w:firstLineChars="200"/>
    </w:pPr>
  </w:style>
  <w:style w:type="paragraph" w:customStyle="1" w:styleId="68">
    <w:name w:val="List Paragraph1"/>
    <w:basedOn w:val="1"/>
    <w:qFormat/>
    <w:uiPriority w:val="99"/>
    <w:pPr>
      <w:ind w:firstLine="420" w:firstLineChars="200"/>
    </w:pPr>
    <w:rPr>
      <w:rFonts w:ascii="Calibri" w:hAnsi="Calibri" w:eastAsia="宋体" w:cs="Times New Roman"/>
    </w:rPr>
  </w:style>
  <w:style w:type="table" w:customStyle="1" w:styleId="69">
    <w:name w:val="Table Normal"/>
    <w:unhideWhenUsed/>
    <w:qFormat/>
    <w:uiPriority w:val="0"/>
    <w:tblPr>
      <w:tblCellMar>
        <w:top w:w="0" w:type="dxa"/>
        <w:left w:w="0" w:type="dxa"/>
        <w:bottom w:w="0" w:type="dxa"/>
        <w:right w:w="0" w:type="dxa"/>
      </w:tblCellMar>
    </w:tblPr>
  </w:style>
  <w:style w:type="paragraph" w:customStyle="1" w:styleId="70">
    <w:name w:val="样式 黑色 首行缩进:  0.85 厘米 行距: 固定值 20 磅"/>
    <w:basedOn w:val="1"/>
    <w:qFormat/>
    <w:uiPriority w:val="0"/>
    <w:pPr>
      <w:tabs>
        <w:tab w:val="left" w:pos="8789"/>
      </w:tabs>
      <w:adjustRightInd w:val="0"/>
      <w:snapToGrid w:val="0"/>
      <w:spacing w:line="360" w:lineRule="auto"/>
      <w:ind w:right="57" w:firstLine="232" w:firstLineChars="100"/>
    </w:pPr>
    <w:rPr>
      <w:rFonts w:ascii="宋体" w:hAnsi="宋体"/>
      <w:color w:val="000000"/>
      <w:spacing w:val="-4"/>
      <w:sz w:val="24"/>
    </w:rPr>
  </w:style>
  <w:style w:type="paragraph" w:customStyle="1" w:styleId="71">
    <w:name w:val="横表格"/>
    <w:basedOn w:val="1"/>
    <w:qFormat/>
    <w:uiPriority w:val="0"/>
    <w:pPr>
      <w:jc w:val="center"/>
    </w:pPr>
    <w:rPr>
      <w:rFonts w:ascii="宋体"/>
      <w:color w:val="000000"/>
      <w:szCs w:val="21"/>
    </w:rPr>
  </w:style>
  <w:style w:type="paragraph" w:customStyle="1" w:styleId="72">
    <w:name w:val="WPSOffice手动目录 1"/>
    <w:qFormat/>
    <w:uiPriority w:val="0"/>
    <w:pPr>
      <w:ind w:leftChars="0"/>
    </w:pPr>
    <w:rPr>
      <w:rFonts w:ascii="Times New Roman" w:hAnsi="Times New Roman" w:eastAsia="宋体" w:cs="Times New Roman"/>
      <w:sz w:val="20"/>
      <w:szCs w:val="20"/>
    </w:rPr>
  </w:style>
  <w:style w:type="paragraph" w:customStyle="1" w:styleId="73">
    <w:name w:val="BTZW"/>
    <w:qFormat/>
    <w:uiPriority w:val="0"/>
    <w:pPr>
      <w:widowControl w:val="0"/>
      <w:spacing w:line="360" w:lineRule="auto"/>
      <w:ind w:firstLine="200" w:firstLineChars="200"/>
      <w:jc w:val="both"/>
    </w:pPr>
    <w:rPr>
      <w:rFonts w:ascii="Times New Roman" w:hAnsi="Times New Roman" w:eastAsia="宋体" w:cs="Times New Roman"/>
      <w:bCs/>
      <w:kern w:val="2"/>
      <w:sz w:val="24"/>
      <w:szCs w:val="32"/>
      <w:lang w:val="en-US" w:eastAsia="zh-CN" w:bidi="ar-SA"/>
    </w:rPr>
  </w:style>
  <w:style w:type="paragraph" w:customStyle="1" w:styleId="74">
    <w:name w:val="江建权"/>
    <w:basedOn w:val="1"/>
    <w:qFormat/>
    <w:uiPriority w:val="0"/>
    <w:pPr>
      <w:spacing w:line="440" w:lineRule="exact"/>
      <w:ind w:firstLine="200" w:firstLineChars="200"/>
    </w:pPr>
    <w:rPr>
      <w:rFonts w:ascii="Calibri" w:hAnsi="Calibri" w:eastAsia="宋体" w:cs="Times New Roman"/>
      <w:sz w:val="24"/>
    </w:rPr>
  </w:style>
  <w:style w:type="paragraph" w:customStyle="1" w:styleId="75">
    <w:name w:val="WPSOffice手动目录 2"/>
    <w:qFormat/>
    <w:uiPriority w:val="0"/>
    <w:pPr>
      <w:ind w:leftChars="200"/>
    </w:pPr>
    <w:rPr>
      <w:rFonts w:ascii="Times New Roman" w:hAnsi="Times New Roman" w:eastAsia="宋体" w:cs="Times New Roman"/>
      <w:sz w:val="20"/>
      <w:szCs w:val="20"/>
    </w:rPr>
  </w:style>
  <w:style w:type="paragraph" w:customStyle="1" w:styleId="76">
    <w:name w:val="表格文字"/>
    <w:basedOn w:val="14"/>
    <w:next w:val="12"/>
    <w:qFormat/>
    <w:uiPriority w:val="0"/>
    <w:pPr>
      <w:jc w:val="left"/>
    </w:pPr>
    <w:rPr>
      <w:rFonts w:eastAsia="宋体" w:cs="Times New Roman"/>
      <w:color w:val="auto"/>
      <w:sz w:val="24"/>
    </w:rPr>
  </w:style>
  <w:style w:type="paragraph" w:customStyle="1" w:styleId="77">
    <w:name w:val="新正文"/>
    <w:basedOn w:val="1"/>
    <w:qFormat/>
    <w:uiPriority w:val="0"/>
    <w:pPr>
      <w:spacing w:line="480" w:lineRule="exact"/>
      <w:ind w:firstLine="482"/>
    </w:pPr>
    <w:rPr>
      <w:rFonts w:ascii="仿宋_GB2312" w:eastAsia="仿宋_GB2312"/>
      <w:kern w:val="0"/>
      <w:sz w:val="28"/>
      <w:szCs w:val="20"/>
    </w:rPr>
  </w:style>
  <w:style w:type="character" w:customStyle="1" w:styleId="78">
    <w:name w:val="font21"/>
    <w:basedOn w:val="30"/>
    <w:qFormat/>
    <w:uiPriority w:val="0"/>
    <w:rPr>
      <w:rFonts w:hint="eastAsia" w:ascii="宋体" w:hAnsi="宋体" w:eastAsia="宋体" w:cs="宋体"/>
      <w:color w:val="000000"/>
      <w:sz w:val="21"/>
      <w:szCs w:val="21"/>
      <w:u w:val="none"/>
    </w:rPr>
  </w:style>
  <w:style w:type="character" w:customStyle="1" w:styleId="79">
    <w:name w:val="font11"/>
    <w:basedOn w:val="30"/>
    <w:qFormat/>
    <w:uiPriority w:val="0"/>
    <w:rPr>
      <w:rFonts w:ascii="微软雅黑" w:hAnsi="微软雅黑" w:eastAsia="微软雅黑" w:cs="微软雅黑"/>
      <w:color w:val="000000"/>
      <w:sz w:val="24"/>
      <w:szCs w:val="24"/>
      <w:u w:val="none"/>
    </w:rPr>
  </w:style>
  <w:style w:type="paragraph" w:customStyle="1" w:styleId="80">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font71"/>
    <w:basedOn w:val="30"/>
    <w:qFormat/>
    <w:uiPriority w:val="0"/>
    <w:rPr>
      <w:rFonts w:hint="default" w:ascii="Times New Roman" w:hAnsi="Times New Roman" w:cs="Times New Roman"/>
      <w:b/>
      <w:bCs/>
      <w:color w:val="000000"/>
      <w:sz w:val="18"/>
      <w:szCs w:val="18"/>
      <w:u w:val="none"/>
    </w:rPr>
  </w:style>
  <w:style w:type="character" w:customStyle="1" w:styleId="83">
    <w:name w:val="font41"/>
    <w:basedOn w:val="30"/>
    <w:qFormat/>
    <w:uiPriority w:val="0"/>
    <w:rPr>
      <w:rFonts w:hint="default" w:ascii="Times New Roman" w:hAnsi="Times New Roman" w:cs="Times New Roman"/>
      <w:color w:val="000000"/>
      <w:sz w:val="18"/>
      <w:szCs w:val="18"/>
      <w:u w:val="none"/>
    </w:rPr>
  </w:style>
  <w:style w:type="character" w:customStyle="1" w:styleId="84">
    <w:name w:val="font61"/>
    <w:basedOn w:val="30"/>
    <w:qFormat/>
    <w:uiPriority w:val="0"/>
    <w:rPr>
      <w:rFonts w:hint="eastAsia" w:ascii="宋体" w:hAnsi="宋体" w:eastAsia="宋体" w:cs="宋体"/>
      <w:color w:val="000000"/>
      <w:sz w:val="18"/>
      <w:szCs w:val="18"/>
      <w:u w:val="none"/>
    </w:rPr>
  </w:style>
  <w:style w:type="character" w:customStyle="1" w:styleId="85">
    <w:name w:val="font91"/>
    <w:basedOn w:val="30"/>
    <w:qFormat/>
    <w:uiPriority w:val="0"/>
    <w:rPr>
      <w:rFonts w:hint="eastAsia" w:ascii="宋体" w:hAnsi="宋体" w:eastAsia="宋体" w:cs="宋体"/>
      <w:color w:val="000000"/>
      <w:sz w:val="18"/>
      <w:szCs w:val="18"/>
      <w:u w:val="none"/>
      <w:vertAlign w:val="superscript"/>
    </w:rPr>
  </w:style>
  <w:style w:type="character" w:customStyle="1" w:styleId="86">
    <w:name w:val="font101"/>
    <w:basedOn w:val="30"/>
    <w:qFormat/>
    <w:uiPriority w:val="0"/>
    <w:rPr>
      <w:rFonts w:hint="default" w:ascii="Times New Roman" w:hAnsi="Times New Roman" w:cs="Times New Roman"/>
      <w:b/>
      <w:bCs/>
      <w:color w:val="000000"/>
      <w:sz w:val="18"/>
      <w:szCs w:val="18"/>
      <w:u w:val="none"/>
    </w:rPr>
  </w:style>
  <w:style w:type="paragraph" w:customStyle="1" w:styleId="87">
    <w:name w:val="+标题1"/>
    <w:basedOn w:val="2"/>
    <w:qFormat/>
    <w:uiPriority w:val="0"/>
    <w:pPr>
      <w:keepLines/>
      <w:numPr>
        <w:ilvl w:val="0"/>
        <w:numId w:val="1"/>
      </w:numPr>
      <w:spacing w:before="240" w:after="240"/>
    </w:pPr>
    <w:rPr>
      <w:szCs w:val="32"/>
    </w:rPr>
  </w:style>
  <w:style w:type="paragraph" w:customStyle="1" w:styleId="88">
    <w:name w:val="+标题2"/>
    <w:basedOn w:val="3"/>
    <w:qFormat/>
    <w:uiPriority w:val="0"/>
    <w:pPr>
      <w:numPr>
        <w:ilvl w:val="1"/>
        <w:numId w:val="2"/>
      </w:numPr>
      <w:adjustRightInd/>
      <w:snapToGrid/>
      <w:spacing w:before="100" w:beforeLines="0" w:beforeAutospacing="1" w:after="100" w:afterAutospacing="1"/>
    </w:pPr>
    <w:rPr>
      <w:rFonts w:eastAsia="宋体"/>
      <w:sz w:val="28"/>
    </w:rPr>
  </w:style>
  <w:style w:type="paragraph" w:customStyle="1" w:styleId="89">
    <w:name w:val="+标题3"/>
    <w:basedOn w:val="4"/>
    <w:qFormat/>
    <w:uiPriority w:val="0"/>
    <w:pPr>
      <w:numPr>
        <w:ilvl w:val="2"/>
        <w:numId w:val="2"/>
      </w:numPr>
      <w:tabs>
        <w:tab w:val="left" w:pos="840"/>
      </w:tabs>
      <w:adjustRightInd/>
      <w:snapToGrid/>
      <w:spacing w:beforeLines="0" w:after="120"/>
      <w:jc w:val="left"/>
    </w:pPr>
  </w:style>
  <w:style w:type="paragraph" w:customStyle="1" w:styleId="90">
    <w:name w:val="正文1"/>
    <w:basedOn w:val="1"/>
    <w:qFormat/>
    <w:uiPriority w:val="0"/>
    <w:pPr>
      <w:widowControl/>
      <w:adjustRightInd/>
      <w:spacing w:line="500" w:lineRule="exact"/>
      <w:ind w:firstLine="567"/>
    </w:pPr>
    <w:rPr>
      <w:rFonts w:ascii="楷体_GB2312" w:eastAsia="楷体_GB2312"/>
      <w:kern w:val="0"/>
      <w:szCs w:val="20"/>
    </w:rPr>
  </w:style>
  <w:style w:type="paragraph" w:customStyle="1" w:styleId="91">
    <w:name w:val="+正文"/>
    <w:basedOn w:val="1"/>
    <w:qFormat/>
    <w:uiPriority w:val="0"/>
    <w:pPr>
      <w:adjustRightInd/>
      <w:snapToGrid/>
      <w:ind w:firstLine="200" w:firstLineChars="200"/>
    </w:pPr>
    <w:rPr>
      <w:rFonts w:ascii="Calibri" w:hAnsi="Calibri" w:cs="Times New Roman"/>
      <w:b/>
      <w:kern w:val="2"/>
      <w:sz w:val="28"/>
      <w:szCs w:val="28"/>
    </w:rPr>
  </w:style>
  <w:style w:type="paragraph" w:customStyle="1" w:styleId="92">
    <w:name w:val="G2节"/>
    <w:basedOn w:val="1"/>
    <w:qFormat/>
    <w:uiPriority w:val="0"/>
    <w:pPr>
      <w:numPr>
        <w:ilvl w:val="1"/>
        <w:numId w:val="3"/>
      </w:numPr>
      <w:ind w:firstLineChars="0"/>
      <w:jc w:val="left"/>
      <w:outlineLvl w:val="1"/>
    </w:pPr>
    <w:rPr>
      <w:rFonts w:ascii="Arial" w:hAnsi="Arial" w:cs="Arial"/>
      <w:b/>
      <w:bCs/>
      <w:snapToGrid w:val="0"/>
      <w:kern w:val="0"/>
      <w:sz w:val="28"/>
    </w:rPr>
  </w:style>
  <w:style w:type="paragraph" w:customStyle="1" w:styleId="93">
    <w:name w:val="G6正文"/>
    <w:basedOn w:val="1"/>
    <w:qFormat/>
    <w:uiPriority w:val="0"/>
    <w:rPr>
      <w:rFonts w:ascii="Arial" w:hAnsi="Arial" w:cs="Arial"/>
      <w:bCs/>
      <w:snapToGrid w:val="0"/>
      <w:kern w:val="0"/>
    </w:rPr>
  </w:style>
  <w:style w:type="paragraph" w:customStyle="1" w:styleId="94">
    <w:name w:val="G3条"/>
    <w:basedOn w:val="1"/>
    <w:qFormat/>
    <w:uiPriority w:val="0"/>
    <w:pPr>
      <w:numPr>
        <w:ilvl w:val="2"/>
        <w:numId w:val="3"/>
      </w:numPr>
      <w:ind w:firstLineChars="0"/>
      <w:jc w:val="left"/>
      <w:outlineLvl w:val="2"/>
    </w:pPr>
    <w:rPr>
      <w:rFonts w:ascii="Arial" w:hAnsi="Arial" w:cs="Arial"/>
      <w:b/>
      <w:bCs/>
      <w:snapToGrid w:val="0"/>
      <w:kern w:val="0"/>
    </w:rPr>
  </w:style>
  <w:style w:type="paragraph" w:customStyle="1" w:styleId="95">
    <w:name w:val="G6（1）"/>
    <w:basedOn w:val="1"/>
    <w:qFormat/>
    <w:uiPriority w:val="0"/>
    <w:pPr>
      <w:numPr>
        <w:ilvl w:val="0"/>
        <w:numId w:val="4"/>
      </w:numPr>
      <w:ind w:firstLine="0" w:firstLineChars="0"/>
      <w:jc w:val="left"/>
    </w:pPr>
    <w:rPr>
      <w:rFonts w:ascii="Arial" w:hAnsi="Arial" w:cs="Arial"/>
      <w:bCs/>
      <w:snapToGrid w:val="0"/>
      <w:kern w:val="0"/>
    </w:rPr>
  </w:style>
  <w:style w:type="paragraph" w:customStyle="1" w:styleId="96">
    <w:name w:val="G6表名"/>
    <w:basedOn w:val="93"/>
    <w:qFormat/>
    <w:uiPriority w:val="0"/>
    <w:pPr>
      <w:numPr>
        <w:ilvl w:val="7"/>
        <w:numId w:val="3"/>
      </w:numPr>
      <w:ind w:firstLine="0" w:firstLineChars="0"/>
      <w:jc w:val="center"/>
    </w:pPr>
    <w:rPr>
      <w:rFonts w:eastAsia="楷体"/>
      <w:b/>
      <w:sz w:val="21"/>
    </w:rPr>
  </w:style>
  <w:style w:type="paragraph" w:customStyle="1" w:styleId="97">
    <w:name w:val="G6图表"/>
    <w:basedOn w:val="93"/>
    <w:qFormat/>
    <w:uiPriority w:val="0"/>
    <w:pPr>
      <w:ind w:firstLine="0" w:firstLineChars="0"/>
      <w:jc w:val="center"/>
    </w:pPr>
    <w:rPr>
      <w:rFonts w:eastAsia="楷体"/>
      <w:sz w:val="21"/>
    </w:rPr>
  </w:style>
  <w:style w:type="paragraph" w:customStyle="1" w:styleId="98">
    <w:name w:val="正文 A"/>
    <w:next w:val="27"/>
    <w:qFormat/>
    <w:uiPriority w:val="0"/>
    <w:pPr>
      <w:spacing w:after="200"/>
    </w:pPr>
    <w:rPr>
      <w:rFonts w:ascii="Tahoma" w:hAnsi="Tahoma" w:eastAsia="Arial Unicode MS" w:cs="Arial Unicode MS"/>
      <w:color w:val="000000"/>
      <w:sz w:val="22"/>
      <w:szCs w:val="22"/>
      <w:lang w:val="en-US" w:eastAsia="zh-CN" w:bidi="ar-SA"/>
    </w:rPr>
  </w:style>
  <w:style w:type="paragraph" w:customStyle="1" w:styleId="9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列出段落1"/>
    <w:basedOn w:val="1"/>
    <w:qFormat/>
    <w:uiPriority w:val="34"/>
    <w:pPr>
      <w:ind w:firstLine="420" w:firstLineChars="200"/>
    </w:pPr>
  </w:style>
  <w:style w:type="paragraph" w:customStyle="1" w:styleId="102">
    <w:name w:val="附件标题"/>
    <w:basedOn w:val="3"/>
    <w:next w:val="1"/>
    <w:qFormat/>
    <w:uiPriority w:val="0"/>
    <w:pPr>
      <w:widowControl/>
      <w:tabs>
        <w:tab w:val="left" w:pos="1134"/>
      </w:tabs>
      <w:wordWrap w:val="0"/>
      <w:topLinePunct/>
      <w:adjustRightInd w:val="0"/>
      <w:snapToGrid w:val="0"/>
      <w:spacing w:before="0" w:after="120" w:afterLines="50" w:line="360" w:lineRule="auto"/>
      <w:jc w:val="center"/>
    </w:pPr>
    <w:rPr>
      <w:rFonts w:ascii="黑体" w:hAnsi="黑体"/>
      <w:kern w:val="0"/>
      <w:sz w:val="30"/>
      <w:szCs w:val="30"/>
    </w:rPr>
  </w:style>
  <w:style w:type="paragraph" w:customStyle="1" w:styleId="103">
    <w:name w:val="样式3"/>
    <w:basedOn w:val="1"/>
    <w:qFormat/>
    <w:uiPriority w:val="0"/>
    <w:pPr>
      <w:numPr>
        <w:ilvl w:val="4"/>
        <w:numId w:val="5"/>
      </w:numPr>
      <w:adjustRightInd w:val="0"/>
      <w:snapToGrid w:val="0"/>
      <w:spacing w:line="360" w:lineRule="auto"/>
    </w:pPr>
    <w:rPr>
      <w:rFonts w:ascii="Arial" w:hAnsi="Arial" w:cs="Arial"/>
      <w:sz w:val="24"/>
    </w:rPr>
  </w:style>
  <w:style w:type="paragraph" w:customStyle="1" w:styleId="104">
    <w:name w:val="图文"/>
    <w:basedOn w:val="1"/>
    <w:qFormat/>
    <w:uiPriority w:val="0"/>
    <w:pPr>
      <w:adjustRightInd w:val="0"/>
      <w:snapToGrid w:val="0"/>
      <w:spacing w:after="50"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8649</Words>
  <Characters>9393</Characters>
  <Lines>261</Lines>
  <Paragraphs>73</Paragraphs>
  <TotalTime>2</TotalTime>
  <ScaleCrop>false</ScaleCrop>
  <LinksUpToDate>false</LinksUpToDate>
  <CharactersWithSpaces>9561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2020-08-27T20:19:00Z</dcterms:created>
  <dc:creator>md</dc:creator>
  <cp:lastModifiedBy>红磷磷</cp:lastModifiedBy>
  <cp:lastPrinted>2020-10-21T16:17:00Z</cp:lastPrinted>
  <dcterms:modified xsi:type="dcterms:W3CDTF">2025-05-22T03:02:30Z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92F8DAD12C5343E59E470AF8E81565F7_13</vt:lpwstr>
  </property>
  <property fmtid="{D5CDD505-2E9C-101B-9397-08002B2CF9AE}" pid="4" name="KSOTemplateDocerSaveRecord">
    <vt:lpwstr>eyJoZGlkIjoiMmFjMDRkYThhNGRjMmZjNGUzN2EyZGQ1YjAyZjk2NTAiLCJ1c2VySWQiOiI5NTAyMTIxODkifQ==</vt:lpwstr>
  </property>
</Properties>
</file>