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45728">
      <w:pPr>
        <w:spacing w:line="360" w:lineRule="auto"/>
        <w:rPr>
          <w:rFonts w:hint="eastAsia" w:ascii="黑体" w:hAnsi="黑体" w:eastAsia="黑体" w:cs="黑体"/>
          <w:b/>
          <w:sz w:val="36"/>
          <w:szCs w:val="36"/>
          <w:highlight w:val="none"/>
          <w:lang w:val="zh-CN"/>
        </w:rPr>
      </w:pPr>
      <w:bookmarkStart w:id="0" w:name="_Toc5621"/>
      <w:bookmarkStart w:id="1" w:name="_Toc294124156"/>
      <w:bookmarkStart w:id="2" w:name="_Toc459225415"/>
    </w:p>
    <w:p w14:paraId="5354FC77">
      <w:pPr>
        <w:spacing w:line="360" w:lineRule="auto"/>
        <w:jc w:val="center"/>
        <w:rPr>
          <w:rFonts w:hint="eastAsia" w:ascii="黑体" w:hAnsi="黑体" w:eastAsia="黑体" w:cs="黑体"/>
          <w:b/>
          <w:sz w:val="36"/>
          <w:szCs w:val="36"/>
          <w:highlight w:val="none"/>
          <w:lang w:val="zh-CN"/>
        </w:rPr>
      </w:pPr>
    </w:p>
    <w:p w14:paraId="21D86154">
      <w:pPr>
        <w:pStyle w:val="14"/>
        <w:rPr>
          <w:rFonts w:hint="eastAsia" w:ascii="黑体" w:hAnsi="黑体" w:eastAsia="黑体" w:cs="黑体"/>
          <w:b/>
          <w:sz w:val="36"/>
          <w:szCs w:val="36"/>
          <w:highlight w:val="none"/>
          <w:lang w:val="zh-CN"/>
        </w:rPr>
      </w:pPr>
    </w:p>
    <w:p w14:paraId="07E3BC8D">
      <w:pPr>
        <w:pStyle w:val="14"/>
        <w:rPr>
          <w:rFonts w:hint="eastAsia" w:ascii="黑体" w:hAnsi="黑体" w:eastAsia="黑体" w:cs="黑体"/>
          <w:b/>
          <w:sz w:val="36"/>
          <w:szCs w:val="36"/>
          <w:highlight w:val="none"/>
          <w:lang w:val="zh-CN"/>
        </w:rPr>
      </w:pPr>
    </w:p>
    <w:p w14:paraId="719B72B8">
      <w:pPr>
        <w:pStyle w:val="14"/>
        <w:rPr>
          <w:rFonts w:hint="eastAsia" w:ascii="黑体" w:hAnsi="黑体" w:eastAsia="黑体" w:cs="黑体"/>
          <w:b/>
          <w:sz w:val="36"/>
          <w:szCs w:val="36"/>
          <w:highlight w:val="none"/>
          <w:lang w:val="zh-CN"/>
        </w:rPr>
      </w:pPr>
    </w:p>
    <w:p w14:paraId="142E5BBF">
      <w:pPr>
        <w:spacing w:line="360" w:lineRule="auto"/>
        <w:jc w:val="center"/>
        <w:rPr>
          <w:rFonts w:hint="eastAsia" w:ascii="黑体" w:hAnsi="黑体" w:eastAsia="黑体" w:cs="黑体"/>
          <w:b/>
          <w:sz w:val="44"/>
          <w:szCs w:val="44"/>
          <w:highlight w:val="none"/>
          <w:lang w:val="zh-CN"/>
        </w:rPr>
      </w:pPr>
      <w:r>
        <w:rPr>
          <w:rFonts w:hint="eastAsia" w:ascii="黑体" w:hAnsi="黑体" w:eastAsia="黑体" w:cs="黑体"/>
          <w:b/>
          <w:sz w:val="44"/>
          <w:szCs w:val="44"/>
          <w:highlight w:val="none"/>
          <w:lang w:val="zh-CN"/>
        </w:rPr>
        <w:t>山东水务投资有限公司运营科技分公司交换机与调试服务集中采购</w:t>
      </w:r>
      <w:r>
        <w:rPr>
          <w:rFonts w:hint="eastAsia" w:ascii="黑体" w:hAnsi="黑体" w:eastAsia="黑体" w:cs="黑体"/>
          <w:b/>
          <w:sz w:val="44"/>
          <w:szCs w:val="44"/>
          <w:highlight w:val="none"/>
          <w:lang w:val="en-US" w:eastAsia="zh-CN"/>
        </w:rPr>
        <w:t>项目</w:t>
      </w:r>
    </w:p>
    <w:p w14:paraId="695153C2">
      <w:pPr>
        <w:spacing w:line="360" w:lineRule="auto"/>
        <w:jc w:val="center"/>
        <w:rPr>
          <w:rFonts w:hint="eastAsia" w:ascii="黑体" w:hAnsi="黑体" w:eastAsia="黑体" w:cs="黑体"/>
          <w:b/>
          <w:sz w:val="44"/>
          <w:szCs w:val="44"/>
          <w:highlight w:val="none"/>
          <w:lang w:val="zh-CN"/>
        </w:rPr>
      </w:pPr>
      <w:r>
        <w:rPr>
          <w:rFonts w:hint="eastAsia" w:ascii="黑体" w:hAnsi="黑体" w:eastAsia="黑体" w:cs="黑体"/>
          <w:b/>
          <w:sz w:val="44"/>
          <w:szCs w:val="44"/>
          <w:highlight w:val="none"/>
        </w:rPr>
        <w:t>询比价</w:t>
      </w:r>
      <w:r>
        <w:rPr>
          <w:rFonts w:hint="eastAsia" w:ascii="黑体" w:hAnsi="黑体" w:eastAsia="黑体" w:cs="黑体"/>
          <w:b/>
          <w:sz w:val="44"/>
          <w:szCs w:val="44"/>
          <w:highlight w:val="none"/>
          <w:lang w:val="zh-CN"/>
        </w:rPr>
        <w:t>文件</w:t>
      </w:r>
    </w:p>
    <w:p w14:paraId="116EFA98">
      <w:pPr>
        <w:pStyle w:val="74"/>
        <w:rPr>
          <w:rFonts w:hint="eastAsia"/>
          <w:highlight w:val="none"/>
          <w:lang w:val="zh-CN"/>
        </w:rPr>
      </w:pPr>
    </w:p>
    <w:p w14:paraId="2F15205B">
      <w:pPr>
        <w:jc w:val="center"/>
        <w:outlineLvl w:val="0"/>
        <w:rPr>
          <w:rFonts w:hint="eastAsia" w:ascii="宋体" w:hAnsi="宋体" w:cs="宋体"/>
          <w:b/>
          <w:kern w:val="44"/>
          <w:sz w:val="30"/>
          <w:szCs w:val="30"/>
          <w:highlight w:val="none"/>
          <w:shd w:val="clear" w:color="auto" w:fill="FFFFFF"/>
        </w:rPr>
      </w:pPr>
    </w:p>
    <w:p w14:paraId="12FFF6EE">
      <w:pPr>
        <w:jc w:val="center"/>
        <w:outlineLvl w:val="0"/>
        <w:rPr>
          <w:rFonts w:hint="eastAsia" w:ascii="宋体" w:hAnsi="宋体" w:cs="宋体"/>
          <w:b/>
          <w:kern w:val="44"/>
          <w:sz w:val="30"/>
          <w:szCs w:val="30"/>
          <w:highlight w:val="none"/>
          <w:shd w:val="clear" w:color="auto" w:fill="FFFFFF"/>
        </w:rPr>
      </w:pPr>
    </w:p>
    <w:p w14:paraId="6ECDA439">
      <w:pPr>
        <w:jc w:val="center"/>
        <w:outlineLvl w:val="0"/>
        <w:rPr>
          <w:rFonts w:hint="eastAsia" w:ascii="宋体" w:hAnsi="宋体" w:cs="宋体"/>
          <w:b/>
          <w:kern w:val="44"/>
          <w:sz w:val="30"/>
          <w:szCs w:val="30"/>
          <w:highlight w:val="none"/>
          <w:shd w:val="clear" w:color="auto" w:fill="FFFFFF"/>
        </w:rPr>
      </w:pPr>
    </w:p>
    <w:p w14:paraId="23ABE72E">
      <w:pPr>
        <w:jc w:val="center"/>
        <w:outlineLvl w:val="0"/>
        <w:rPr>
          <w:rFonts w:hint="eastAsia" w:ascii="宋体" w:hAnsi="宋体" w:cs="宋体"/>
          <w:b/>
          <w:kern w:val="44"/>
          <w:sz w:val="30"/>
          <w:szCs w:val="30"/>
          <w:highlight w:val="none"/>
          <w:shd w:val="clear" w:color="auto" w:fill="FFFFFF"/>
        </w:rPr>
      </w:pPr>
    </w:p>
    <w:p w14:paraId="3300B4AF">
      <w:pPr>
        <w:jc w:val="center"/>
        <w:outlineLvl w:val="0"/>
        <w:rPr>
          <w:rFonts w:hint="eastAsia" w:ascii="宋体" w:hAnsi="宋体" w:cs="宋体"/>
          <w:b/>
          <w:kern w:val="44"/>
          <w:sz w:val="30"/>
          <w:szCs w:val="30"/>
          <w:highlight w:val="none"/>
          <w:shd w:val="clear" w:color="auto" w:fill="FFFFFF"/>
        </w:rPr>
      </w:pPr>
    </w:p>
    <w:p w14:paraId="1DB6F7E2">
      <w:pPr>
        <w:jc w:val="center"/>
        <w:outlineLvl w:val="0"/>
        <w:rPr>
          <w:rFonts w:hint="eastAsia" w:ascii="宋体" w:hAnsi="宋体" w:cs="宋体"/>
          <w:b/>
          <w:kern w:val="44"/>
          <w:sz w:val="30"/>
          <w:szCs w:val="30"/>
          <w:highlight w:val="none"/>
          <w:shd w:val="clear" w:color="auto" w:fill="FFFFFF"/>
        </w:rPr>
      </w:pPr>
    </w:p>
    <w:p w14:paraId="694F8118">
      <w:pPr>
        <w:jc w:val="center"/>
        <w:outlineLvl w:val="0"/>
        <w:rPr>
          <w:rFonts w:hint="eastAsia" w:ascii="宋体" w:hAnsi="宋体" w:cs="宋体"/>
          <w:b/>
          <w:kern w:val="44"/>
          <w:sz w:val="30"/>
          <w:szCs w:val="30"/>
          <w:highlight w:val="none"/>
          <w:shd w:val="clear" w:color="auto" w:fill="FFFFFF"/>
        </w:rPr>
      </w:pPr>
    </w:p>
    <w:p w14:paraId="10FF946E">
      <w:pPr>
        <w:jc w:val="both"/>
        <w:outlineLvl w:val="0"/>
        <w:rPr>
          <w:rFonts w:hint="eastAsia" w:ascii="宋体" w:hAnsi="宋体" w:cs="宋体"/>
          <w:b/>
          <w:kern w:val="44"/>
          <w:sz w:val="30"/>
          <w:szCs w:val="30"/>
          <w:highlight w:val="none"/>
          <w:shd w:val="clear" w:color="auto" w:fill="FFFFFF"/>
        </w:rPr>
      </w:pPr>
    </w:p>
    <w:p w14:paraId="7032383D">
      <w:pPr>
        <w:jc w:val="center"/>
        <w:outlineLvl w:val="0"/>
        <w:rPr>
          <w:rFonts w:hint="eastAsia" w:ascii="宋体" w:hAnsi="宋体" w:cs="宋体"/>
          <w:b/>
          <w:kern w:val="44"/>
          <w:sz w:val="30"/>
          <w:szCs w:val="30"/>
          <w:highlight w:val="none"/>
          <w:shd w:val="clear" w:color="auto" w:fill="FFFFFF"/>
        </w:rPr>
      </w:pPr>
    </w:p>
    <w:p w14:paraId="0E1C5C79">
      <w:pPr>
        <w:pStyle w:val="14"/>
        <w:rPr>
          <w:rFonts w:hint="eastAsia"/>
          <w:highlight w:val="none"/>
        </w:rPr>
      </w:pPr>
    </w:p>
    <w:p w14:paraId="74145616">
      <w:pPr>
        <w:jc w:val="center"/>
        <w:outlineLvl w:val="0"/>
        <w:rPr>
          <w:rFonts w:hint="eastAsia" w:ascii="宋体" w:hAnsi="宋体" w:cs="宋体"/>
          <w:b/>
          <w:kern w:val="44"/>
          <w:sz w:val="30"/>
          <w:szCs w:val="30"/>
          <w:highlight w:val="none"/>
          <w:shd w:val="clear" w:color="auto" w:fill="FFFFFF"/>
        </w:rPr>
      </w:pPr>
    </w:p>
    <w:p w14:paraId="04BB7E29">
      <w:pPr>
        <w:jc w:val="center"/>
        <w:outlineLvl w:val="0"/>
        <w:rPr>
          <w:rFonts w:hint="eastAsia" w:ascii="宋体" w:hAnsi="宋体" w:eastAsia="宋体" w:cs="宋体"/>
          <w:b/>
          <w:kern w:val="44"/>
          <w:sz w:val="30"/>
          <w:szCs w:val="30"/>
          <w:highlight w:val="none"/>
          <w:shd w:val="clear" w:color="auto" w:fill="FFFFFF"/>
          <w:lang w:eastAsia="zh-CN"/>
        </w:rPr>
      </w:pPr>
      <w:r>
        <w:rPr>
          <w:rFonts w:hint="eastAsia" w:ascii="宋体" w:hAnsi="宋体" w:cs="宋体"/>
          <w:b/>
          <w:kern w:val="44"/>
          <w:sz w:val="30"/>
          <w:szCs w:val="30"/>
          <w:highlight w:val="none"/>
          <w:shd w:val="clear" w:color="auto" w:fill="FFFFFF"/>
          <w:lang w:eastAsia="zh-CN"/>
        </w:rPr>
        <w:t>山东水务投资有限公司运营科技分公司</w:t>
      </w:r>
    </w:p>
    <w:p w14:paraId="1DFAC385">
      <w:pPr>
        <w:jc w:val="center"/>
        <w:outlineLvl w:val="0"/>
        <w:rPr>
          <w:rFonts w:hint="eastAsia" w:ascii="宋体" w:hAnsi="宋体" w:cs="宋体"/>
          <w:b/>
          <w:bCs/>
          <w:sz w:val="30"/>
          <w:szCs w:val="30"/>
          <w:highlight w:val="none"/>
        </w:rPr>
      </w:pPr>
      <w:r>
        <w:rPr>
          <w:rFonts w:hint="eastAsia" w:ascii="宋体" w:hAnsi="宋体" w:cs="宋体"/>
          <w:b/>
          <w:kern w:val="44"/>
          <w:sz w:val="30"/>
          <w:szCs w:val="30"/>
          <w:highlight w:val="none"/>
          <w:shd w:val="clear" w:color="auto" w:fill="FFFFFF"/>
        </w:rPr>
        <w:t>2025年</w:t>
      </w:r>
      <w:r>
        <w:rPr>
          <w:rFonts w:hint="eastAsia" w:ascii="宋体" w:hAnsi="宋体" w:cs="宋体"/>
          <w:b/>
          <w:kern w:val="44"/>
          <w:sz w:val="30"/>
          <w:szCs w:val="30"/>
          <w:highlight w:val="none"/>
          <w:shd w:val="clear" w:color="auto" w:fill="FFFFFF"/>
          <w:lang w:val="en-US" w:eastAsia="zh-CN"/>
        </w:rPr>
        <w:t>4</w:t>
      </w:r>
      <w:r>
        <w:rPr>
          <w:rFonts w:hint="eastAsia" w:ascii="宋体" w:hAnsi="宋体" w:cs="宋体"/>
          <w:b/>
          <w:kern w:val="44"/>
          <w:sz w:val="30"/>
          <w:szCs w:val="30"/>
          <w:highlight w:val="none"/>
          <w:shd w:val="clear" w:color="auto" w:fill="FFFFFF"/>
        </w:rPr>
        <w:t>月</w:t>
      </w:r>
      <w:r>
        <w:rPr>
          <w:rFonts w:hint="eastAsia" w:ascii="宋体" w:hAnsi="宋体" w:cs="宋体"/>
          <w:b/>
          <w:kern w:val="44"/>
          <w:sz w:val="30"/>
          <w:szCs w:val="30"/>
          <w:highlight w:val="none"/>
          <w:shd w:val="clear" w:color="auto" w:fill="FFFFFF"/>
          <w:lang w:val="en-US" w:eastAsia="zh-CN"/>
        </w:rPr>
        <w:t>23</w:t>
      </w:r>
      <w:r>
        <w:rPr>
          <w:rFonts w:hint="eastAsia" w:ascii="宋体" w:hAnsi="宋体" w:cs="宋体"/>
          <w:b/>
          <w:kern w:val="44"/>
          <w:sz w:val="30"/>
          <w:szCs w:val="30"/>
          <w:highlight w:val="none"/>
          <w:shd w:val="clear" w:color="auto" w:fill="FFFFFF"/>
        </w:rPr>
        <w:t>日</w:t>
      </w:r>
      <w:r>
        <w:rPr>
          <w:rFonts w:hint="eastAsia" w:ascii="宋体" w:hAnsi="宋体" w:cs="宋体"/>
          <w:b/>
          <w:kern w:val="44"/>
          <w:sz w:val="30"/>
          <w:szCs w:val="30"/>
          <w:highlight w:val="none"/>
          <w:shd w:val="clear" w:color="auto" w:fill="FFFFFF"/>
        </w:rPr>
        <w:br w:type="page"/>
      </w:r>
      <w:r>
        <w:rPr>
          <w:rFonts w:hint="eastAsia" w:ascii="宋体" w:hAnsi="宋体" w:cs="宋体"/>
          <w:b/>
          <w:kern w:val="44"/>
          <w:sz w:val="30"/>
          <w:szCs w:val="30"/>
          <w:highlight w:val="none"/>
          <w:shd w:val="clear" w:color="auto" w:fill="FFFFFF"/>
        </w:rPr>
        <w:t>第一章</w:t>
      </w:r>
      <w:bookmarkEnd w:id="0"/>
      <w:r>
        <w:rPr>
          <w:rFonts w:hint="eastAsia" w:ascii="宋体" w:hAnsi="宋体" w:cs="宋体"/>
          <w:b/>
          <w:kern w:val="44"/>
          <w:sz w:val="30"/>
          <w:szCs w:val="30"/>
          <w:highlight w:val="none"/>
          <w:shd w:val="clear" w:color="auto" w:fill="FFFFFF"/>
        </w:rPr>
        <w:t>报价人须知</w:t>
      </w:r>
    </w:p>
    <w:p w14:paraId="4D850E4D">
      <w:pPr>
        <w:rPr>
          <w:rFonts w:hint="eastAsia"/>
          <w:kern w:val="0"/>
          <w:sz w:val="20"/>
          <w:szCs w:val="20"/>
          <w:highlight w:val="none"/>
        </w:rPr>
      </w:pPr>
    </w:p>
    <w:bookmarkEnd w:id="1"/>
    <w:bookmarkEnd w:id="2"/>
    <w:p w14:paraId="4AADADEB">
      <w:pPr>
        <w:wordWrap w:val="0"/>
        <w:spacing w:line="360" w:lineRule="auto"/>
        <w:ind w:firstLine="482" w:firstLineChars="200"/>
        <w:outlineLvl w:val="1"/>
        <w:rPr>
          <w:rFonts w:ascii="宋体" w:hAnsi="宋体" w:cs="Tahoma"/>
          <w:b/>
          <w:bCs/>
          <w:kern w:val="0"/>
          <w:sz w:val="24"/>
          <w:highlight w:val="none"/>
        </w:rPr>
      </w:pPr>
      <w:bookmarkStart w:id="3" w:name="_Toc16205"/>
      <w:r>
        <w:rPr>
          <w:rFonts w:hint="eastAsia" w:ascii="宋体" w:hAnsi="宋体" w:cs="Tahoma"/>
          <w:b/>
          <w:bCs/>
          <w:kern w:val="0"/>
          <w:sz w:val="24"/>
          <w:highlight w:val="none"/>
        </w:rPr>
        <w:t>一、项目说明</w:t>
      </w:r>
    </w:p>
    <w:p w14:paraId="259A565F">
      <w:pPr>
        <w:widowControl/>
        <w:wordWrap w:val="0"/>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rPr>
        <w:t>1、项目名称：</w:t>
      </w:r>
      <w:r>
        <w:rPr>
          <w:rFonts w:hint="eastAsia" w:ascii="宋体" w:hAnsi="宋体" w:cs="宋体"/>
          <w:sz w:val="24"/>
          <w:highlight w:val="none"/>
          <w:lang w:eastAsia="zh-CN"/>
        </w:rPr>
        <w:t>山东水务投资有限公司运营科技分公司交换机与调试服务集中采购</w:t>
      </w:r>
      <w:r>
        <w:rPr>
          <w:rFonts w:hint="eastAsia" w:ascii="宋体" w:hAnsi="宋体" w:cs="宋体"/>
          <w:sz w:val="24"/>
          <w:highlight w:val="none"/>
          <w:lang w:val="en-US" w:eastAsia="zh-CN"/>
        </w:rPr>
        <w:t>项目</w:t>
      </w:r>
    </w:p>
    <w:p w14:paraId="7D2C5D6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2、报价范围：</w:t>
      </w:r>
      <w:r>
        <w:rPr>
          <w:rFonts w:hint="eastAsia" w:ascii="宋体" w:hAnsi="宋体" w:cs="宋体"/>
          <w:sz w:val="24"/>
          <w:highlight w:val="none"/>
          <w:lang w:val="en-US" w:eastAsia="zh-CN"/>
        </w:rPr>
        <w:t>软硬件设备采购、安装实施、调试调优</w:t>
      </w:r>
      <w:r>
        <w:rPr>
          <w:rFonts w:hint="eastAsia" w:ascii="宋体" w:hAnsi="宋体" w:cs="宋体"/>
          <w:sz w:val="24"/>
          <w:highlight w:val="none"/>
        </w:rPr>
        <w:t>，包括：</w:t>
      </w:r>
    </w:p>
    <w:p w14:paraId="29A6CCBC">
      <w:pPr>
        <w:widowControl/>
        <w:wordWrap w:val="0"/>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杀毒软件、交换机，调试网络，确保所有地市公司及站点网络通信和网络配置规范。</w:t>
      </w:r>
    </w:p>
    <w:p w14:paraId="011155E9">
      <w:pPr>
        <w:pStyle w:val="14"/>
        <w:spacing w:line="360" w:lineRule="auto"/>
        <w:ind w:left="0" w:leftChars="0" w:firstLine="480" w:firstLineChars="200"/>
        <w:rPr>
          <w:rFonts w:hint="default"/>
          <w:highlight w:val="none"/>
          <w:lang w:val="en-US" w:eastAsia="zh-CN"/>
        </w:rPr>
      </w:pPr>
      <w:r>
        <w:rPr>
          <w:rFonts w:hint="eastAsia" w:ascii="宋体" w:hAnsi="宋体" w:eastAsia="宋体" w:cs="宋体"/>
          <w:sz w:val="24"/>
          <w:highlight w:val="none"/>
          <w:lang w:val="en-US" w:eastAsia="zh-CN"/>
        </w:rPr>
        <w:t>新增终端安全管理软件，含管理控制中心1套、1500点终端授权包含（Windows、信创、苹果），含三年软件维保及特征库升级服务。</w:t>
      </w:r>
    </w:p>
    <w:p w14:paraId="62C68C4B">
      <w:pPr>
        <w:spacing w:line="360" w:lineRule="auto"/>
        <w:ind w:firstLine="480" w:firstLineChars="200"/>
        <w:rPr>
          <w:rFonts w:ascii="宋体" w:hAnsi="宋体" w:cs="宋体"/>
          <w:sz w:val="24"/>
          <w:highlight w:val="none"/>
        </w:rPr>
      </w:pPr>
      <w:r>
        <w:rPr>
          <w:rFonts w:hint="eastAsia" w:ascii="宋体" w:hAnsi="宋体" w:cs="宋体"/>
          <w:sz w:val="24"/>
          <w:highlight w:val="none"/>
        </w:rPr>
        <w:t>3、采购单位：</w:t>
      </w:r>
      <w:r>
        <w:rPr>
          <w:rFonts w:hint="eastAsia" w:ascii="宋体" w:hAnsi="宋体" w:cs="宋体"/>
          <w:sz w:val="24"/>
          <w:highlight w:val="none"/>
          <w:lang w:eastAsia="zh-CN"/>
        </w:rPr>
        <w:t>山东水务投资有限公司运营科技分公司</w:t>
      </w:r>
      <w:r>
        <w:rPr>
          <w:rFonts w:hint="eastAsia" w:ascii="宋体" w:hAnsi="宋体"/>
          <w:sz w:val="24"/>
          <w:highlight w:val="none"/>
        </w:rPr>
        <w:t>。</w:t>
      </w:r>
    </w:p>
    <w:p w14:paraId="13379EB8">
      <w:pPr>
        <w:pStyle w:val="41"/>
        <w:shd w:val="clear" w:color="auto" w:fill="FFFFFF"/>
        <w:spacing w:before="0" w:beforeAutospacing="0" w:after="0" w:afterAutospacing="0" w:line="360" w:lineRule="auto"/>
        <w:ind w:firstLine="480"/>
        <w:rPr>
          <w:color w:val="000000"/>
          <w:szCs w:val="21"/>
          <w:highlight w:val="none"/>
        </w:rPr>
      </w:pPr>
      <w:r>
        <w:rPr>
          <w:rFonts w:hint="eastAsia"/>
          <w:color w:val="000000"/>
          <w:szCs w:val="21"/>
          <w:highlight w:val="none"/>
        </w:rPr>
        <w:t>4、计划工期：</w:t>
      </w:r>
      <w:r>
        <w:rPr>
          <w:rFonts w:hint="eastAsia"/>
          <w:color w:val="000000"/>
          <w:szCs w:val="21"/>
          <w:highlight w:val="none"/>
          <w:lang w:val="en-US" w:eastAsia="zh-CN"/>
        </w:rPr>
        <w:t>1.5</w:t>
      </w:r>
      <w:r>
        <w:rPr>
          <w:rFonts w:hint="eastAsia" w:ascii="宋体" w:hAnsi="宋体"/>
          <w:color w:val="000000"/>
          <w:szCs w:val="21"/>
          <w:highlight w:val="none"/>
        </w:rPr>
        <w:t>个月</w:t>
      </w:r>
      <w:r>
        <w:rPr>
          <w:rFonts w:hint="eastAsia"/>
          <w:color w:val="000000"/>
          <w:szCs w:val="21"/>
          <w:highlight w:val="none"/>
        </w:rPr>
        <w:t>。</w:t>
      </w:r>
    </w:p>
    <w:p w14:paraId="3FA8DDA1">
      <w:pPr>
        <w:pStyle w:val="41"/>
        <w:shd w:val="clear" w:color="auto" w:fill="FFFFFF"/>
        <w:spacing w:before="0" w:beforeAutospacing="0" w:after="0" w:afterAutospacing="0" w:line="360" w:lineRule="auto"/>
        <w:ind w:firstLine="480"/>
        <w:rPr>
          <w:rFonts w:hint="eastAsia"/>
          <w:color w:val="000000"/>
          <w:szCs w:val="21"/>
          <w:highlight w:val="none"/>
        </w:rPr>
      </w:pPr>
      <w:r>
        <w:rPr>
          <w:rFonts w:hint="eastAsia" w:ascii="宋体" w:hAnsi="宋体" w:cs="宋体"/>
          <w:color w:val="000000"/>
          <w:szCs w:val="21"/>
          <w:highlight w:val="none"/>
        </w:rPr>
        <w:t>5</w:t>
      </w:r>
      <w:r>
        <w:rPr>
          <w:rFonts w:hint="eastAsia"/>
          <w:color w:val="000000"/>
          <w:szCs w:val="21"/>
          <w:highlight w:val="none"/>
        </w:rPr>
        <w:t>、标段划分：一个标段。</w:t>
      </w:r>
    </w:p>
    <w:p w14:paraId="70564F42">
      <w:pPr>
        <w:tabs>
          <w:tab w:val="left" w:pos="2537"/>
        </w:tabs>
        <w:wordWrap w:val="0"/>
        <w:spacing w:line="360" w:lineRule="auto"/>
        <w:ind w:firstLine="482" w:firstLineChars="200"/>
        <w:outlineLvl w:val="1"/>
        <w:rPr>
          <w:rFonts w:hint="eastAsia" w:ascii="宋体" w:hAnsi="宋体" w:cs="Tahoma"/>
          <w:b/>
          <w:bCs/>
          <w:kern w:val="0"/>
          <w:sz w:val="24"/>
          <w:highlight w:val="none"/>
        </w:rPr>
      </w:pPr>
      <w:r>
        <w:rPr>
          <w:rFonts w:hint="eastAsia" w:ascii="宋体" w:hAnsi="宋体" w:cs="Tahoma"/>
          <w:b/>
          <w:bCs/>
          <w:kern w:val="0"/>
          <w:sz w:val="24"/>
          <w:highlight w:val="none"/>
        </w:rPr>
        <w:t>二、资质要求</w:t>
      </w:r>
      <w:r>
        <w:rPr>
          <w:rFonts w:hint="eastAsia" w:ascii="宋体" w:hAnsi="宋体" w:cs="Tahoma"/>
          <w:b/>
          <w:bCs/>
          <w:kern w:val="0"/>
          <w:sz w:val="24"/>
          <w:highlight w:val="none"/>
        </w:rPr>
        <w:tab/>
      </w:r>
    </w:p>
    <w:p w14:paraId="19BC91D3">
      <w:pPr>
        <w:spacing w:line="360" w:lineRule="auto"/>
        <w:ind w:firstLine="480" w:firstLineChars="200"/>
        <w:jc w:val="left"/>
        <w:rPr>
          <w:rFonts w:hint="eastAsia" w:ascii="宋体" w:hAnsi="宋体" w:cs="宋体"/>
          <w:color w:val="000000"/>
          <w:sz w:val="24"/>
          <w:highlight w:val="none"/>
        </w:rPr>
      </w:pPr>
      <w:r>
        <w:rPr>
          <w:rFonts w:hint="eastAsia"/>
          <w:color w:val="000000"/>
          <w:sz w:val="24"/>
          <w:highlight w:val="none"/>
        </w:rPr>
        <w:t>1、</w:t>
      </w:r>
      <w:r>
        <w:rPr>
          <w:rFonts w:ascii="宋体" w:hAnsi="宋体" w:cs="宋体"/>
          <w:sz w:val="24"/>
          <w:szCs w:val="21"/>
          <w:highlight w:val="none"/>
        </w:rPr>
        <w:t>供应商</w:t>
      </w:r>
      <w:r>
        <w:rPr>
          <w:rFonts w:hint="eastAsia"/>
          <w:color w:val="000000"/>
          <w:sz w:val="24"/>
          <w:highlight w:val="none"/>
        </w:rPr>
        <w:t>须在中国境内注册，</w:t>
      </w:r>
      <w:r>
        <w:rPr>
          <w:rFonts w:ascii="宋体" w:hAnsi="宋体" w:cs="宋体"/>
          <w:sz w:val="24"/>
          <w:szCs w:val="21"/>
          <w:highlight w:val="none"/>
        </w:rPr>
        <w:t>具有独立法人资格及有效的企业法人营业执照</w:t>
      </w:r>
      <w:r>
        <w:rPr>
          <w:rFonts w:hint="eastAsia" w:ascii="宋体" w:hAnsi="宋体" w:cs="宋体"/>
          <w:sz w:val="24"/>
          <w:szCs w:val="21"/>
          <w:highlight w:val="none"/>
        </w:rPr>
        <w:t>，且企业营业范围包</w:t>
      </w:r>
      <w:r>
        <w:rPr>
          <w:rFonts w:hint="eastAsia" w:ascii="宋体" w:hAnsi="宋体" w:eastAsia="宋体" w:cs="宋体"/>
          <w:sz w:val="24"/>
          <w:szCs w:val="21"/>
          <w:highlight w:val="none"/>
        </w:rPr>
        <w:t>含网络技术服务</w:t>
      </w:r>
      <w:r>
        <w:rPr>
          <w:rFonts w:hint="eastAsia" w:ascii="宋体" w:hAnsi="宋体" w:eastAsia="宋体" w:cs="宋体"/>
          <w:sz w:val="24"/>
          <w:szCs w:val="21"/>
          <w:highlight w:val="none"/>
          <w:lang w:eastAsia="zh-CN"/>
        </w:rPr>
        <w:t>、</w:t>
      </w:r>
      <w:r>
        <w:rPr>
          <w:rFonts w:ascii="宋体" w:hAnsi="宋体" w:eastAsia="宋体" w:cs="宋体"/>
          <w:sz w:val="24"/>
          <w:szCs w:val="21"/>
          <w:highlight w:val="none"/>
        </w:rPr>
        <w:t>信息安全设备销售</w:t>
      </w:r>
      <w:r>
        <w:rPr>
          <w:rFonts w:hint="eastAsia" w:ascii="宋体" w:hAnsi="宋体" w:eastAsia="宋体" w:cs="宋体"/>
          <w:sz w:val="24"/>
          <w:szCs w:val="21"/>
          <w:highlight w:val="none"/>
          <w:lang w:eastAsia="zh-CN"/>
        </w:rPr>
        <w:t>、</w:t>
      </w:r>
      <w:r>
        <w:rPr>
          <w:rFonts w:ascii="宋体" w:hAnsi="宋体" w:eastAsia="宋体" w:cs="宋体"/>
          <w:sz w:val="24"/>
          <w:szCs w:val="21"/>
          <w:highlight w:val="none"/>
        </w:rPr>
        <w:t>网络设备销售</w:t>
      </w:r>
      <w:r>
        <w:rPr>
          <w:rFonts w:hint="eastAsia" w:ascii="宋体" w:hAnsi="宋体" w:eastAsia="宋体" w:cs="宋体"/>
          <w:sz w:val="24"/>
          <w:szCs w:val="21"/>
          <w:highlight w:val="none"/>
        </w:rPr>
        <w:t>等相关</w:t>
      </w:r>
      <w:r>
        <w:rPr>
          <w:rFonts w:hint="eastAsia" w:ascii="宋体" w:hAnsi="宋体" w:cs="宋体"/>
          <w:sz w:val="24"/>
          <w:szCs w:val="21"/>
          <w:highlight w:val="none"/>
        </w:rPr>
        <w:t>内容。</w:t>
      </w:r>
    </w:p>
    <w:p w14:paraId="473464BA">
      <w:pPr>
        <w:pStyle w:val="41"/>
        <w:shd w:val="clear" w:color="auto" w:fill="FFFFFF"/>
        <w:spacing w:before="0" w:beforeAutospacing="0" w:after="0" w:afterAutospacing="0" w:line="360" w:lineRule="auto"/>
        <w:ind w:firstLine="480" w:firstLineChars="200"/>
        <w:rPr>
          <w:color w:val="000000"/>
          <w:szCs w:val="21"/>
          <w:highlight w:val="none"/>
        </w:rPr>
      </w:pPr>
      <w:r>
        <w:rPr>
          <w:rFonts w:hint="eastAsia"/>
          <w:color w:val="000000"/>
          <w:szCs w:val="21"/>
          <w:highlight w:val="none"/>
        </w:rPr>
        <w:t>2、本次询比价不接受联合体。</w:t>
      </w:r>
    </w:p>
    <w:p w14:paraId="09424DA5">
      <w:pPr>
        <w:wordWrap w:val="0"/>
        <w:spacing w:line="360" w:lineRule="auto"/>
        <w:ind w:firstLine="482" w:firstLineChars="200"/>
        <w:outlineLvl w:val="1"/>
        <w:rPr>
          <w:rFonts w:ascii="宋体" w:hAnsi="宋体" w:cs="Tahoma"/>
          <w:b/>
          <w:bCs/>
          <w:kern w:val="0"/>
          <w:sz w:val="24"/>
          <w:highlight w:val="none"/>
        </w:rPr>
      </w:pPr>
      <w:r>
        <w:rPr>
          <w:rFonts w:hint="eastAsia" w:ascii="宋体" w:hAnsi="宋体" w:cs="Tahoma"/>
          <w:b/>
          <w:bCs/>
          <w:kern w:val="0"/>
          <w:sz w:val="24"/>
          <w:highlight w:val="none"/>
        </w:rPr>
        <w:t>三、报价文件递交要求</w:t>
      </w:r>
    </w:p>
    <w:p w14:paraId="7B105F01">
      <w:pPr>
        <w:adjustRightIn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1、凡有参加本项目意向者，请</w:t>
      </w:r>
      <w:r>
        <w:rPr>
          <w:rFonts w:hint="eastAsia" w:ascii="宋体" w:hAnsi="宋体" w:cs="宋体"/>
          <w:b/>
          <w:bCs/>
          <w:kern w:val="0"/>
          <w:sz w:val="24"/>
          <w:highlight w:val="none"/>
        </w:rPr>
        <w:t>于</w:t>
      </w:r>
      <w:r>
        <w:rPr>
          <w:rFonts w:ascii="宋体" w:hAnsi="宋体" w:cs="宋体"/>
          <w:b/>
          <w:bCs/>
          <w:color w:val="auto"/>
          <w:kern w:val="0"/>
          <w:sz w:val="24"/>
          <w:highlight w:val="none"/>
        </w:rPr>
        <w:t>202</w:t>
      </w:r>
      <w:r>
        <w:rPr>
          <w:rFonts w:hint="eastAsia" w:ascii="宋体" w:hAnsi="宋体" w:cs="宋体"/>
          <w:b/>
          <w:bCs/>
          <w:color w:val="auto"/>
          <w:kern w:val="0"/>
          <w:sz w:val="24"/>
          <w:highlight w:val="none"/>
        </w:rPr>
        <w:t>5</w:t>
      </w:r>
      <w:r>
        <w:rPr>
          <w:rFonts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29</w:t>
      </w:r>
      <w:r>
        <w:rPr>
          <w:rFonts w:hint="eastAsia" w:ascii="宋体" w:hAnsi="宋体" w:cs="宋体"/>
          <w:b/>
          <w:bCs/>
          <w:color w:val="auto"/>
          <w:kern w:val="0"/>
          <w:sz w:val="24"/>
          <w:highlight w:val="none"/>
        </w:rPr>
        <w:t>日9点</w:t>
      </w:r>
      <w:r>
        <w:rPr>
          <w:rFonts w:hint="eastAsia" w:ascii="宋体" w:hAnsi="宋体" w:cs="宋体"/>
          <w:kern w:val="0"/>
          <w:sz w:val="24"/>
          <w:highlight w:val="none"/>
        </w:rPr>
        <w:t>前，递交报价文件。</w:t>
      </w:r>
    </w:p>
    <w:p w14:paraId="66834166">
      <w:pPr>
        <w:adjustRightIn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2、报价文件组成</w:t>
      </w:r>
    </w:p>
    <w:p w14:paraId="4C325A2D">
      <w:pPr>
        <w:adjustRightInd w:val="0"/>
        <w:spacing w:line="360" w:lineRule="auto"/>
        <w:ind w:firstLine="480" w:firstLineChars="200"/>
        <w:rPr>
          <w:rFonts w:ascii="宋体" w:hAnsi="宋体"/>
          <w:sz w:val="24"/>
          <w:highlight w:val="none"/>
        </w:rPr>
      </w:pPr>
      <w:bookmarkStart w:id="4" w:name="_Hlk57468528"/>
      <w:r>
        <w:rPr>
          <w:rFonts w:hint="eastAsia" w:ascii="宋体" w:hAnsi="宋体" w:cs="宋体"/>
          <w:kern w:val="0"/>
          <w:sz w:val="24"/>
          <w:highlight w:val="none"/>
        </w:rPr>
        <w:t>2.1资格证明文件</w:t>
      </w:r>
    </w:p>
    <w:p w14:paraId="17D1C8D3">
      <w:pPr>
        <w:spacing w:line="360" w:lineRule="auto"/>
        <w:ind w:firstLine="480" w:firstLineChars="200"/>
        <w:rPr>
          <w:rFonts w:ascii="宋体" w:hAnsi="宋体"/>
          <w:sz w:val="24"/>
          <w:highlight w:val="none"/>
        </w:rPr>
      </w:pPr>
      <w:r>
        <w:rPr>
          <w:rFonts w:hint="eastAsia" w:ascii="宋体" w:hAnsi="宋体"/>
          <w:sz w:val="24"/>
          <w:highlight w:val="none"/>
        </w:rPr>
        <w:t>（1）法定代表人身份证明；</w:t>
      </w:r>
    </w:p>
    <w:p w14:paraId="53396D1D">
      <w:pPr>
        <w:spacing w:line="360" w:lineRule="auto"/>
        <w:ind w:firstLine="480" w:firstLineChars="200"/>
        <w:rPr>
          <w:rFonts w:ascii="宋体" w:hAnsi="宋体"/>
          <w:sz w:val="24"/>
          <w:highlight w:val="none"/>
        </w:rPr>
      </w:pPr>
      <w:r>
        <w:rPr>
          <w:rFonts w:hint="eastAsia" w:ascii="宋体" w:hAnsi="宋体"/>
          <w:sz w:val="24"/>
          <w:highlight w:val="none"/>
        </w:rPr>
        <w:t>（2）授权委托书及本人身份证；</w:t>
      </w:r>
    </w:p>
    <w:p w14:paraId="04D8BE5E">
      <w:pPr>
        <w:spacing w:line="360" w:lineRule="auto"/>
        <w:ind w:firstLine="480" w:firstLineChars="200"/>
        <w:rPr>
          <w:rFonts w:ascii="宋体" w:hAnsi="宋体"/>
          <w:sz w:val="24"/>
          <w:highlight w:val="none"/>
        </w:rPr>
      </w:pPr>
      <w:r>
        <w:rPr>
          <w:rFonts w:hint="eastAsia" w:ascii="宋体" w:hAnsi="宋体"/>
          <w:sz w:val="24"/>
          <w:highlight w:val="none"/>
        </w:rPr>
        <w:t>（3）营业执照证明材料复印件（复印件加盖公章）；</w:t>
      </w:r>
    </w:p>
    <w:p w14:paraId="013D429F">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2.2商务报价</w:t>
      </w:r>
    </w:p>
    <w:p w14:paraId="64A767F2">
      <w:pPr>
        <w:spacing w:line="360" w:lineRule="auto"/>
        <w:ind w:firstLine="480" w:firstLineChars="200"/>
        <w:rPr>
          <w:rFonts w:ascii="宋体" w:hAnsi="宋体"/>
          <w:sz w:val="24"/>
          <w:highlight w:val="none"/>
        </w:rPr>
      </w:pPr>
      <w:r>
        <w:rPr>
          <w:rFonts w:hint="eastAsia" w:ascii="宋体" w:hAnsi="宋体"/>
          <w:sz w:val="24"/>
          <w:highlight w:val="none"/>
        </w:rPr>
        <w:t>（1）报价函；</w:t>
      </w:r>
    </w:p>
    <w:p w14:paraId="40A7376E">
      <w:pPr>
        <w:spacing w:line="360" w:lineRule="auto"/>
        <w:ind w:firstLine="480" w:firstLineChars="200"/>
        <w:rPr>
          <w:rFonts w:hint="eastAsia" w:ascii="宋体" w:hAnsi="宋体"/>
          <w:sz w:val="24"/>
          <w:highlight w:val="none"/>
        </w:rPr>
      </w:pPr>
      <w:r>
        <w:rPr>
          <w:rFonts w:hint="eastAsia" w:ascii="宋体" w:hAnsi="宋体"/>
          <w:sz w:val="24"/>
          <w:highlight w:val="none"/>
        </w:rPr>
        <w:t>（2）报价单；</w:t>
      </w:r>
    </w:p>
    <w:p w14:paraId="4B259A41">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2.3技术方案</w:t>
      </w:r>
    </w:p>
    <w:p w14:paraId="294BA359">
      <w:pPr>
        <w:spacing w:line="360" w:lineRule="auto"/>
        <w:ind w:firstLine="480" w:firstLineChars="20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2.4 售后服务方案</w:t>
      </w:r>
    </w:p>
    <w:bookmarkEnd w:id="4"/>
    <w:p w14:paraId="0731C4D3">
      <w:pPr>
        <w:spacing w:line="360" w:lineRule="auto"/>
        <w:ind w:firstLine="480" w:firstLineChars="200"/>
        <w:rPr>
          <w:rFonts w:hint="eastAsia" w:ascii="宋体" w:hAnsi="宋体" w:eastAsia="宋体" w:cs="Times New Roman"/>
          <w:sz w:val="24"/>
          <w:highlight w:val="none"/>
        </w:rPr>
      </w:pPr>
    </w:p>
    <w:p w14:paraId="2FCEF8F6">
      <w:pPr>
        <w:wordWrap w:val="0"/>
        <w:spacing w:line="360" w:lineRule="auto"/>
        <w:ind w:firstLine="482" w:firstLineChars="200"/>
        <w:outlineLvl w:val="1"/>
        <w:rPr>
          <w:rFonts w:hint="eastAsia" w:ascii="宋体" w:hAnsi="宋体" w:cs="Tahoma"/>
          <w:b/>
          <w:bCs/>
          <w:kern w:val="0"/>
          <w:sz w:val="24"/>
          <w:highlight w:val="none"/>
        </w:rPr>
      </w:pPr>
      <w:r>
        <w:rPr>
          <w:rFonts w:hint="eastAsia" w:ascii="宋体" w:hAnsi="宋体" w:cs="Tahoma"/>
          <w:b/>
          <w:bCs/>
          <w:kern w:val="0"/>
          <w:sz w:val="24"/>
          <w:highlight w:val="none"/>
        </w:rPr>
        <w:t>四、报价说明</w:t>
      </w:r>
    </w:p>
    <w:p w14:paraId="38491B42">
      <w:pPr>
        <w:pStyle w:val="41"/>
        <w:shd w:val="clear" w:color="auto" w:fill="FFFFFF"/>
        <w:spacing w:before="0" w:beforeAutospacing="0" w:after="0" w:afterAutospacing="0" w:line="360" w:lineRule="auto"/>
        <w:ind w:firstLine="480"/>
        <w:rPr>
          <w:rFonts w:hint="eastAsia"/>
          <w:highlight w:val="none"/>
        </w:rPr>
      </w:pPr>
      <w:r>
        <w:rPr>
          <w:rFonts w:hint="eastAsia" w:cs="Tahoma"/>
          <w:szCs w:val="22"/>
          <w:highlight w:val="none"/>
        </w:rPr>
        <w:t>1、</w:t>
      </w:r>
      <w:r>
        <w:rPr>
          <w:rFonts w:hint="eastAsia"/>
          <w:highlight w:val="none"/>
        </w:rPr>
        <w:t>本项目采用增值税一般计税方法，开具增值税专用发票。</w:t>
      </w:r>
    </w:p>
    <w:p w14:paraId="69A13220">
      <w:pPr>
        <w:pStyle w:val="41"/>
        <w:shd w:val="clear" w:color="auto" w:fill="FFFFFF"/>
        <w:spacing w:before="0" w:beforeAutospacing="0" w:after="0" w:afterAutospacing="0" w:line="360" w:lineRule="auto"/>
        <w:ind w:firstLine="480"/>
        <w:rPr>
          <w:rFonts w:hint="eastAsia"/>
          <w:highlight w:val="none"/>
        </w:rPr>
      </w:pPr>
      <w:r>
        <w:rPr>
          <w:rFonts w:hint="eastAsia"/>
          <w:highlight w:val="none"/>
        </w:rPr>
        <w:t>2、报价要求：按照甲方报价要求进行报价。</w:t>
      </w:r>
    </w:p>
    <w:p w14:paraId="7C54E8B4">
      <w:pPr>
        <w:pStyle w:val="41"/>
        <w:shd w:val="clear" w:color="auto" w:fill="FFFFFF"/>
        <w:spacing w:before="0" w:beforeAutospacing="0" w:after="0" w:afterAutospacing="0" w:line="360" w:lineRule="auto"/>
        <w:ind w:firstLine="480"/>
        <w:rPr>
          <w:highlight w:val="none"/>
        </w:rPr>
      </w:pPr>
      <w:r>
        <w:rPr>
          <w:rFonts w:hint="eastAsia"/>
          <w:highlight w:val="none"/>
        </w:rPr>
        <w:t>3、最高报价限价：</w:t>
      </w:r>
      <w:r>
        <w:rPr>
          <w:rFonts w:hint="eastAsia"/>
          <w:color w:val="auto"/>
          <w:highlight w:val="none"/>
          <w:lang w:val="en-US" w:eastAsia="zh-CN"/>
        </w:rPr>
        <w:t>61</w:t>
      </w:r>
      <w:r>
        <w:rPr>
          <w:rFonts w:hint="eastAsia"/>
          <w:color w:val="auto"/>
          <w:highlight w:val="none"/>
        </w:rPr>
        <w:t>万元</w:t>
      </w:r>
    </w:p>
    <w:p w14:paraId="4D9F6FDA">
      <w:pPr>
        <w:pStyle w:val="41"/>
        <w:shd w:val="clear" w:color="auto" w:fill="FFFFFF"/>
        <w:spacing w:before="0" w:beforeAutospacing="0" w:after="0" w:afterAutospacing="0" w:line="360" w:lineRule="auto"/>
        <w:ind w:firstLine="480"/>
        <w:rPr>
          <w:rFonts w:hint="eastAsia" w:ascii="宋体" w:hAnsi="宋体" w:cs="Tahoma"/>
          <w:szCs w:val="22"/>
          <w:highlight w:val="none"/>
        </w:rPr>
      </w:pPr>
      <w:r>
        <w:rPr>
          <w:rFonts w:hint="eastAsia"/>
          <w:highlight w:val="none"/>
        </w:rPr>
        <w:t>4、报价人应将盖章后的报价文件扫描件发至</w:t>
      </w:r>
      <w:r>
        <w:rPr>
          <w:rFonts w:hint="eastAsia" w:ascii="宋体" w:hAnsi="宋体" w:cs="Tahoma"/>
          <w:szCs w:val="22"/>
          <w:highlight w:val="none"/>
        </w:rPr>
        <w:t>邮箱（349401089@qq.com），纸质版报价文件按照以下联系方式邮寄至</w:t>
      </w:r>
      <w:bookmarkStart w:id="5" w:name="_Toc9957"/>
      <w:r>
        <w:rPr>
          <w:rFonts w:hint="eastAsia" w:ascii="宋体" w:hAnsi="宋体" w:cs="Tahoma"/>
          <w:szCs w:val="22"/>
          <w:highlight w:val="none"/>
          <w:lang w:eastAsia="zh-CN"/>
        </w:rPr>
        <w:t>山东水务投资有限公司运营科技分公司</w:t>
      </w:r>
      <w:r>
        <w:rPr>
          <w:rFonts w:hint="eastAsia" w:ascii="宋体" w:hAnsi="宋体" w:cs="Tahoma"/>
          <w:szCs w:val="22"/>
          <w:highlight w:val="none"/>
        </w:rPr>
        <w:t>。</w:t>
      </w:r>
    </w:p>
    <w:p w14:paraId="60FC4A8F">
      <w:pPr>
        <w:wordWrap w:val="0"/>
        <w:spacing w:line="360" w:lineRule="auto"/>
        <w:ind w:firstLine="482" w:firstLineChars="200"/>
        <w:outlineLvl w:val="1"/>
        <w:rPr>
          <w:rFonts w:hint="eastAsia" w:ascii="宋体" w:hAnsi="宋体" w:eastAsia="宋体" w:cs="Tahoma"/>
          <w:b/>
          <w:bCs/>
          <w:kern w:val="0"/>
          <w:sz w:val="24"/>
          <w:highlight w:val="none"/>
          <w:lang w:val="en-US" w:eastAsia="zh-CN"/>
        </w:rPr>
      </w:pPr>
      <w:r>
        <w:rPr>
          <w:rFonts w:hint="eastAsia" w:ascii="宋体" w:hAnsi="宋体" w:eastAsia="宋体" w:cs="Tahoma"/>
          <w:b/>
          <w:bCs/>
          <w:kern w:val="0"/>
          <w:sz w:val="24"/>
          <w:highlight w:val="none"/>
          <w:lang w:val="en-US" w:eastAsia="zh-CN"/>
        </w:rPr>
        <w:t>五、评审小组的组建</w:t>
      </w:r>
    </w:p>
    <w:p w14:paraId="295BE1CB">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评审由采购人依法组建的评审小组负责。评审小组由采购人代表，以及有关技术、经济等方面的专家组成。</w:t>
      </w:r>
    </w:p>
    <w:p w14:paraId="1DDBD1E6">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评审小组构成: 3人及以上单数，其中采购人代表不超过评审小组总人数的三分之一。</w:t>
      </w:r>
    </w:p>
    <w:p w14:paraId="7DA6EDAF">
      <w:pPr>
        <w:spacing w:line="360" w:lineRule="auto"/>
        <w:ind w:firstLine="480"/>
        <w:rPr>
          <w:rFonts w:hint="default" w:ascii="宋体" w:hAnsi="宋体" w:cs="宋体"/>
          <w:sz w:val="24"/>
          <w:highlight w:val="none"/>
          <w:lang w:val="en-US" w:eastAsia="zh-CN"/>
        </w:rPr>
      </w:pPr>
    </w:p>
    <w:p w14:paraId="5B382DF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联系方式</w:t>
      </w:r>
    </w:p>
    <w:p w14:paraId="102E7754">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项目单位： </w:t>
      </w:r>
      <w:r>
        <w:rPr>
          <w:rFonts w:hint="eastAsia" w:ascii="宋体" w:hAnsi="宋体" w:cs="宋体"/>
          <w:sz w:val="24"/>
          <w:highlight w:val="none"/>
          <w:lang w:eastAsia="zh-CN"/>
        </w:rPr>
        <w:t>山东水务投资有限公司运营科技分公司</w:t>
      </w:r>
    </w:p>
    <w:p w14:paraId="6166ABE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    址： 山东省济南市高新区港源四路567号</w:t>
      </w:r>
    </w:p>
    <w:p w14:paraId="04992371">
      <w:pPr>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商务代表： 赵海峰  电  话： 15662660863  </w:t>
      </w:r>
    </w:p>
    <w:p w14:paraId="76224768">
      <w:pPr>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技术代表： 于敦福  电  话： 13645321321</w:t>
      </w:r>
    </w:p>
    <w:p w14:paraId="5350093D">
      <w:pPr>
        <w:spacing w:before="120" w:beforeLines="50"/>
        <w:jc w:val="center"/>
        <w:rPr>
          <w:rFonts w:hint="eastAsia" w:ascii="宋体" w:hAnsi="宋体" w:cs="宋体"/>
          <w:b/>
          <w:kern w:val="44"/>
          <w:sz w:val="30"/>
          <w:szCs w:val="30"/>
          <w:highlight w:val="none"/>
          <w:shd w:val="clear" w:color="auto" w:fill="FFFFFF"/>
        </w:rPr>
      </w:pPr>
    </w:p>
    <w:p w14:paraId="3BBD4D6B">
      <w:pPr>
        <w:spacing w:before="120" w:beforeLines="50"/>
        <w:jc w:val="center"/>
        <w:rPr>
          <w:rFonts w:hint="eastAsia" w:ascii="宋体" w:hAnsi="宋体" w:cs="宋体"/>
          <w:b/>
          <w:kern w:val="44"/>
          <w:sz w:val="30"/>
          <w:szCs w:val="30"/>
          <w:highlight w:val="none"/>
          <w:shd w:val="clear" w:color="auto" w:fill="FFFFFF"/>
        </w:rPr>
      </w:pPr>
      <w:r>
        <w:rPr>
          <w:rFonts w:hint="eastAsia" w:ascii="宋体" w:hAnsi="宋体" w:cs="宋体"/>
          <w:b/>
          <w:kern w:val="44"/>
          <w:sz w:val="30"/>
          <w:szCs w:val="30"/>
          <w:highlight w:val="none"/>
          <w:shd w:val="clear" w:color="auto" w:fill="FFFFFF"/>
        </w:rPr>
        <w:br w:type="page"/>
      </w:r>
      <w:r>
        <w:rPr>
          <w:rFonts w:hint="eastAsia" w:ascii="宋体" w:hAnsi="宋体" w:cs="宋体"/>
          <w:b/>
          <w:kern w:val="44"/>
          <w:sz w:val="30"/>
          <w:szCs w:val="30"/>
          <w:highlight w:val="none"/>
          <w:shd w:val="clear" w:color="auto" w:fill="FFFFFF"/>
        </w:rPr>
        <w:t xml:space="preserve">第二章 </w:t>
      </w:r>
      <w:bookmarkEnd w:id="5"/>
      <w:r>
        <w:rPr>
          <w:rFonts w:hint="eastAsia" w:ascii="宋体" w:hAnsi="宋体" w:cs="宋体"/>
          <w:b/>
          <w:kern w:val="44"/>
          <w:sz w:val="30"/>
          <w:szCs w:val="30"/>
          <w:highlight w:val="none"/>
          <w:shd w:val="clear" w:color="auto" w:fill="FFFFFF"/>
        </w:rPr>
        <w:t>项目要求</w:t>
      </w:r>
    </w:p>
    <w:p w14:paraId="5CE6170A">
      <w:pPr>
        <w:spacing w:line="360" w:lineRule="auto"/>
        <w:ind w:firstLine="480" w:firstLineChars="200"/>
        <w:rPr>
          <w:rFonts w:hint="eastAsia" w:ascii="宋体" w:hAnsi="宋体" w:eastAsia="宋体" w:cs="Times New Roman"/>
          <w:sz w:val="24"/>
          <w:highlight w:val="none"/>
        </w:rPr>
      </w:pPr>
    </w:p>
    <w:p w14:paraId="77A5AA3F">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根据总部的信息化规划，要求财务平台一体化，统一部署一张网的要求，为实现业务管理一体化，网络管理一张网的管理目标。需要对网络层面需要进行改造，对全省各所属公司及站点进行网络优化升级改造，通过对现有网络设备的梳理排查，将所有子公司及站点网络进行统一规划，保证各所属公司正常访问互联网，实现设备入网验证、管理以及终端安全加固，以充分满足企业级网络基础建设和网络安全的规范与监管要求，拟采购一批网络设备和安装调试服务。</w:t>
      </w:r>
    </w:p>
    <w:p w14:paraId="2934809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主要内容包括：</w:t>
      </w:r>
    </w:p>
    <w:tbl>
      <w:tblPr>
        <w:tblStyle w:val="47"/>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40"/>
        <w:gridCol w:w="5747"/>
        <w:gridCol w:w="787"/>
        <w:gridCol w:w="706"/>
        <w:gridCol w:w="750"/>
      </w:tblGrid>
      <w:tr w14:paraId="4752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96" w:type="dxa"/>
            <w:noWrap w:val="0"/>
            <w:vAlign w:val="top"/>
          </w:tcPr>
          <w:p w14:paraId="29A1F734">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1440" w:type="dxa"/>
            <w:noWrap w:val="0"/>
            <w:vAlign w:val="top"/>
          </w:tcPr>
          <w:p w14:paraId="49107819">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产品名称</w:t>
            </w:r>
          </w:p>
        </w:tc>
        <w:tc>
          <w:tcPr>
            <w:tcW w:w="5747" w:type="dxa"/>
            <w:noWrap w:val="0"/>
            <w:vAlign w:val="top"/>
          </w:tcPr>
          <w:p w14:paraId="0C75C1A2">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技术参数</w:t>
            </w:r>
          </w:p>
        </w:tc>
        <w:tc>
          <w:tcPr>
            <w:tcW w:w="787" w:type="dxa"/>
            <w:noWrap w:val="0"/>
            <w:vAlign w:val="top"/>
          </w:tcPr>
          <w:p w14:paraId="2CEFBE12">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单位</w:t>
            </w:r>
          </w:p>
        </w:tc>
        <w:tc>
          <w:tcPr>
            <w:tcW w:w="706" w:type="dxa"/>
            <w:noWrap w:val="0"/>
            <w:vAlign w:val="top"/>
          </w:tcPr>
          <w:p w14:paraId="0BA1A397">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数量</w:t>
            </w:r>
          </w:p>
        </w:tc>
        <w:tc>
          <w:tcPr>
            <w:tcW w:w="750" w:type="dxa"/>
            <w:noWrap w:val="0"/>
            <w:vAlign w:val="top"/>
          </w:tcPr>
          <w:p w14:paraId="5A0CF0AD">
            <w:pPr>
              <w:bidi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6A09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noWrap w:val="0"/>
            <w:vAlign w:val="center"/>
          </w:tcPr>
          <w:p w14:paraId="5B8900C6">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440" w:type="dxa"/>
            <w:noWrap w:val="0"/>
            <w:vAlign w:val="center"/>
          </w:tcPr>
          <w:p w14:paraId="0E095802">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汇聚交换机</w:t>
            </w:r>
          </w:p>
        </w:tc>
        <w:tc>
          <w:tcPr>
            <w:tcW w:w="5747" w:type="dxa"/>
            <w:noWrap w:val="0"/>
            <w:vAlign w:val="top"/>
          </w:tcPr>
          <w:p w14:paraId="46ADC4A2">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1、交换容量≥672Gbps，转发性能≥171Mpps；</w:t>
            </w:r>
          </w:p>
          <w:p w14:paraId="3BB56A20">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2、实配10/100/1000Base-T电接口≥24个（其中包含8个100/1000BASE-X SFP Combo端口），1G/10G光接口≥6个，冗余电源</w:t>
            </w:r>
          </w:p>
          <w:p w14:paraId="5CB5CB44">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3、支持IPv6静态路由、RIPng、OSPF v3、ISIS v6、BGP4+；</w:t>
            </w:r>
          </w:p>
          <w:p w14:paraId="281F7B6F">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4、整机最大路由地址表≥32K，整机最大ARP地址表≥16K，整机最大MAC地址表≥32K；</w:t>
            </w:r>
          </w:p>
          <w:p w14:paraId="6F721985">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5、支持基于端口的VLAN，支持基于协议的VLAN；支持基于MAC的VLAN；</w:t>
            </w:r>
          </w:p>
          <w:p w14:paraId="1AA5A7B1">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6、支持本地端口镜像和远程端口镜像；支持流镜像；</w:t>
            </w:r>
          </w:p>
          <w:p w14:paraId="67375DBC">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7、支持OAM(802.1AG， 802.3AH)以太网运行、维护和管理标准；</w:t>
            </w:r>
          </w:p>
          <w:p w14:paraId="3D287716">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8、支持RRPP（快速环网保护协议），环网故障恢复时间不超过50ms；支持硬件BFD，最小检测间隔为3ms；</w:t>
            </w:r>
          </w:p>
          <w:p w14:paraId="4103BD11">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9、支持跨设备链路聚合技术DRNI/M-LAG（投标人于投标文件中必须提供满足上述功能的相关证明材料，包括但不限于官网截图、产品彩页、功能截图、检测报告等其中一项证明）；</w:t>
            </w:r>
          </w:p>
          <w:p w14:paraId="62FE83EC">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支持内置智能图形化管理功能，能够实现通过图形化界面设备配置及命令一键下发和版本智能升级，全局配置及网管口配置，设备升级备份、监控及设备故障替换，组网拓扑可视及管理、设备列表展示等功能（投标人于投标文件中必须提供满足上述功能的相关证明材料，包括但不限于官网截图、产品彩页、功能截图、检测报告等其中一项证明）；</w:t>
            </w:r>
          </w:p>
          <w:p w14:paraId="1D42AD7F">
            <w:pPr>
              <w:pStyle w:val="74"/>
              <w:spacing w:line="360" w:lineRule="auto"/>
              <w:ind w:firstLine="0" w:firstLineChars="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11、要求原厂软硬件质保三年。</w:t>
            </w:r>
          </w:p>
        </w:tc>
        <w:tc>
          <w:tcPr>
            <w:tcW w:w="787" w:type="dxa"/>
            <w:noWrap w:val="0"/>
            <w:vAlign w:val="center"/>
          </w:tcPr>
          <w:p w14:paraId="1BD5A705">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706" w:type="dxa"/>
            <w:noWrap w:val="0"/>
            <w:vAlign w:val="center"/>
          </w:tcPr>
          <w:p w14:paraId="07B2E22B">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w:t>
            </w:r>
          </w:p>
        </w:tc>
        <w:tc>
          <w:tcPr>
            <w:tcW w:w="750" w:type="dxa"/>
            <w:noWrap w:val="0"/>
            <w:vAlign w:val="center"/>
          </w:tcPr>
          <w:p w14:paraId="551270FE">
            <w:pPr>
              <w:bidi w:val="0"/>
              <w:spacing w:line="36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与接入交换机品牌相同</w:t>
            </w:r>
          </w:p>
        </w:tc>
      </w:tr>
      <w:tr w14:paraId="0A86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noWrap w:val="0"/>
            <w:vAlign w:val="center"/>
          </w:tcPr>
          <w:p w14:paraId="550C8204">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440" w:type="dxa"/>
            <w:noWrap w:val="0"/>
            <w:vAlign w:val="center"/>
          </w:tcPr>
          <w:p w14:paraId="415C9433">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highlight w:val="none"/>
                <w:lang w:val="en-US" w:eastAsia="zh-CN"/>
              </w:rPr>
              <w:t>接入交换机</w:t>
            </w:r>
          </w:p>
        </w:tc>
        <w:tc>
          <w:tcPr>
            <w:tcW w:w="5747" w:type="dxa"/>
            <w:noWrap w:val="0"/>
            <w:vAlign w:val="top"/>
          </w:tcPr>
          <w:p w14:paraId="0BBB2223">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1、交换容量≥336Gbps，转发性能≥108Mpps；</w:t>
            </w:r>
          </w:p>
          <w:p w14:paraId="0F924B54">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2、实配10/100/1000Base-T电接口≥24个，1G/10G光接口≥4个，冗余电源</w:t>
            </w:r>
          </w:p>
          <w:p w14:paraId="5AC3081E">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3、支持IPv6静态路由、RIPng、OSPF v3、ISIS v6、BGP4+；</w:t>
            </w:r>
          </w:p>
          <w:p w14:paraId="40E4C0CC">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4、整机最大路由地址表≥16K，整机最大ARP地址表≥8K，整机最大MAC地址表≥16K；</w:t>
            </w:r>
          </w:p>
          <w:p w14:paraId="2BD4F6A0">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5、支持基于端口的VLAN，支持基于协议的VLAN；支持基于MAC的VLAN；</w:t>
            </w:r>
          </w:p>
          <w:p w14:paraId="6F5FD6E4">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6、支持本地端口镜像和远程端口镜像；支持流镜像；</w:t>
            </w:r>
          </w:p>
          <w:p w14:paraId="46548044">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7、支持OAM(802.1AG， 802.3AH)以太网运行、维护和管理标准；</w:t>
            </w:r>
          </w:p>
          <w:p w14:paraId="37DCAF1B">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8、支持RRPP（快速环网保护协议），环网故障恢复时间不超过50ms；支持硬件BFD，最小检测间隔为3ms；</w:t>
            </w:r>
          </w:p>
          <w:p w14:paraId="50AD1FD9">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9、支持跨设备链路聚合技术DRNI/M-LAG（投标人于投标文件中必须提供满足上述功能的相关证明材料，包括但不限于官网截图、产品彩页、功能截图、检测报告等其中一项证明）；</w:t>
            </w:r>
          </w:p>
          <w:p w14:paraId="3CD44B59">
            <w:pPr>
              <w:pStyle w:val="74"/>
              <w:spacing w:line="360" w:lineRule="auto"/>
              <w:ind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支持内置智能图形化管理功能，能够实现通过图形化界面设备配置及命令一键下发和版本智能升级，全局配置及网管口配置，设备升级备份、监控及设备故障替换，组网拓扑可视及管理、设备列表展示等功能（投标人于投标文件中必须提供满足上述功能的相关证明材料，包括但不限于官网截图、产品彩页、功能截图、检测报告等其中一项证明）；</w:t>
            </w:r>
          </w:p>
          <w:p w14:paraId="5597DC11">
            <w:pPr>
              <w:pStyle w:val="74"/>
              <w:spacing w:line="360" w:lineRule="auto"/>
              <w:ind w:firstLine="0" w:firstLineChars="0"/>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lang w:val="en-US" w:eastAsia="zh-CN"/>
              </w:rPr>
              <w:t>11、要求原厂软硬件质保三年。</w:t>
            </w:r>
          </w:p>
        </w:tc>
        <w:tc>
          <w:tcPr>
            <w:tcW w:w="787" w:type="dxa"/>
            <w:noWrap w:val="0"/>
            <w:vAlign w:val="center"/>
          </w:tcPr>
          <w:p w14:paraId="4C425D28">
            <w:pPr>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台</w:t>
            </w:r>
          </w:p>
        </w:tc>
        <w:tc>
          <w:tcPr>
            <w:tcW w:w="706" w:type="dxa"/>
            <w:noWrap w:val="0"/>
            <w:vAlign w:val="center"/>
          </w:tcPr>
          <w:p w14:paraId="4E224DD9">
            <w:pPr>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750" w:type="dxa"/>
            <w:noWrap w:val="0"/>
            <w:vAlign w:val="center"/>
          </w:tcPr>
          <w:p w14:paraId="64F6D77B">
            <w:pPr>
              <w:bidi w:val="0"/>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p>
        </w:tc>
      </w:tr>
      <w:tr w14:paraId="09CB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noWrap w:val="0"/>
            <w:vAlign w:val="center"/>
          </w:tcPr>
          <w:p w14:paraId="788B5F8A">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440" w:type="dxa"/>
            <w:noWrap w:val="0"/>
            <w:vAlign w:val="center"/>
          </w:tcPr>
          <w:p w14:paraId="2D188053">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终端安全管理系统</w:t>
            </w:r>
          </w:p>
        </w:tc>
        <w:tc>
          <w:tcPr>
            <w:tcW w:w="5747" w:type="dxa"/>
            <w:noWrap w:val="0"/>
            <w:vAlign w:val="top"/>
          </w:tcPr>
          <w:p w14:paraId="0B60CE0C">
            <w:pPr>
              <w:numPr>
                <w:ilvl w:val="0"/>
                <w:numId w:val="5"/>
              </w:numPr>
              <w:bidi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要求产品以软件形式交付，包含</w:t>
            </w:r>
            <w:r>
              <w:rPr>
                <w:rFonts w:hint="eastAsia" w:ascii="宋体" w:hAnsi="宋体" w:eastAsia="宋体" w:cs="宋体"/>
                <w:sz w:val="22"/>
                <w:szCs w:val="22"/>
                <w:highlight w:val="none"/>
                <w:lang w:val="en-US" w:eastAsia="zh-CN"/>
              </w:rPr>
              <w:t>管理</w:t>
            </w:r>
            <w:r>
              <w:rPr>
                <w:rFonts w:hint="eastAsia" w:ascii="宋体" w:hAnsi="宋体" w:eastAsia="宋体" w:cs="宋体"/>
                <w:sz w:val="22"/>
                <w:szCs w:val="22"/>
                <w:highlight w:val="none"/>
              </w:rPr>
              <w:t>控制中心、客户端软件</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产品全功能支持简体中文/繁体中体/英语自由切换。维保及授权：三年软件维保及个特征库升级服务</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提供三年的病毒事件研判分析服务。</w:t>
            </w:r>
          </w:p>
          <w:p w14:paraId="563F35A6">
            <w:pPr>
              <w:numPr>
                <w:ilvl w:val="0"/>
                <w:numId w:val="5"/>
              </w:numPr>
              <w:bidi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1500</w:t>
            </w:r>
            <w:r>
              <w:rPr>
                <w:rFonts w:hint="eastAsia" w:ascii="宋体" w:hAnsi="宋体" w:eastAsia="宋体" w:cs="宋体"/>
                <w:sz w:val="22"/>
                <w:szCs w:val="22"/>
                <w:highlight w:val="none"/>
              </w:rPr>
              <w:t>点终端授权</w:t>
            </w:r>
            <w:r>
              <w:rPr>
                <w:rFonts w:hint="eastAsia" w:ascii="宋体" w:hAnsi="宋体" w:eastAsia="宋体" w:cs="宋体"/>
                <w:sz w:val="22"/>
                <w:szCs w:val="22"/>
                <w:highlight w:val="none"/>
                <w:lang w:val="en-US" w:eastAsia="zh-CN"/>
              </w:rPr>
              <w:t>包含（Windows、信创、苹果）</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管理控制中心1套，可以根据要求提供二级管理节点；</w:t>
            </w:r>
          </w:p>
          <w:p w14:paraId="03D3646B">
            <w:pPr>
              <w:numPr>
                <w:ilvl w:val="0"/>
                <w:numId w:val="5"/>
              </w:numPr>
              <w:bidi w:val="0"/>
              <w:spacing w:line="360" w:lineRule="auto"/>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管理控制中心当登录账号输入密码错误次数超过锁定阈值后账号将被锁定，且可设置锁定时间，该时间内账号登录请求不被接受；同时应支持双因子认证登录方式，提高安全性；（提供功能截图）支持终端用户和管理员是一套账号管理系统，简化账号管理复杂度，一个账号解决所有身份认证，既可以用于终端登录，也可以用于管理管理中心；（提供功能截图）</w:t>
            </w:r>
          </w:p>
          <w:p w14:paraId="6EBA6C59">
            <w:pPr>
              <w:numPr>
                <w:ilvl w:val="0"/>
                <w:numId w:val="5"/>
              </w:numPr>
              <w:bidi w:val="0"/>
              <w:spacing w:line="360" w:lineRule="auto"/>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支持统计病毒防护概况：终端基础信息、病毒库版本、发现病毒数、未处理病毒数、最后查杀时间、文件防护状态、引擎使用状态、扩展病毒库版本。支持显示最后一次全盘扫描时间，记录终端最后一次完成全盘扫描的时间；</w:t>
            </w:r>
          </w:p>
          <w:p w14:paraId="3C09D013">
            <w:pPr>
              <w:numPr>
                <w:ilvl w:val="0"/>
                <w:numId w:val="5"/>
              </w:numPr>
              <w:bidi w:val="0"/>
              <w:spacing w:line="360" w:lineRule="auto"/>
              <w:ind w:left="0" w:leftChars="0" w:firstLine="0" w:firstLineChars="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支持对压缩包内的病毒扫描，支持多层压缩包的扫描，可自定义配置压缩包的扫描层数，至少10层模式下的扫描；支持不少于三个杀毒引擎混合使用，提高病毒检出率；（提供功能截图）</w:t>
            </w:r>
          </w:p>
          <w:p w14:paraId="07059D37">
            <w:pPr>
              <w:numPr>
                <w:ilvl w:val="0"/>
                <w:numId w:val="5"/>
              </w:numPr>
              <w:bidi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windows终端</w:t>
            </w:r>
            <w:r>
              <w:rPr>
                <w:rFonts w:hint="eastAsia" w:ascii="宋体" w:hAnsi="宋体" w:eastAsia="宋体" w:cs="宋体"/>
                <w:sz w:val="22"/>
                <w:szCs w:val="22"/>
                <w:highlight w:val="none"/>
                <w:lang w:eastAsia="zh-CN"/>
              </w:rPr>
              <w:t>支持主机防火墙功能，通过添加IP、域名规则、支持允许/拒绝规则、支持任意流向拦截和允许，支持TCP、UDP、TCP+UDP、ICMP、多播和组播，支持自定义端口范围、支持自定义目标IP，支持输入IP范围，支持对设定进程名称、进程路径，支持模糊规则。</w:t>
            </w:r>
          </w:p>
          <w:p w14:paraId="26AF529C">
            <w:pPr>
              <w:numPr>
                <w:ilvl w:val="0"/>
                <w:numId w:val="5"/>
              </w:numPr>
              <w:bidi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windows终端</w:t>
            </w:r>
            <w:r>
              <w:rPr>
                <w:rFonts w:hint="eastAsia" w:ascii="宋体" w:hAnsi="宋体" w:eastAsia="宋体" w:cs="宋体"/>
                <w:sz w:val="22"/>
                <w:szCs w:val="22"/>
                <w:highlight w:val="none"/>
                <w:lang w:eastAsia="zh-CN"/>
              </w:rPr>
              <w:t>支持管理员预先设置好灰度发布批次和漏洞修复策略（分时间段、按级别、排除有兼容性问题的补丁等），每当控制台更新补丁库，自动化编排完成漏洞修复——将全网终端划分为由小到大的多个批次，根据企业环境，自动先推送给第一个小批次分组。</w:t>
            </w:r>
          </w:p>
          <w:p w14:paraId="44EC79F9">
            <w:pPr>
              <w:numPr>
                <w:ilvl w:val="0"/>
                <w:numId w:val="5"/>
              </w:numPr>
              <w:bidi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windows终端</w:t>
            </w:r>
            <w:r>
              <w:rPr>
                <w:rFonts w:hint="eastAsia" w:ascii="宋体" w:hAnsi="宋体" w:eastAsia="宋体" w:cs="宋体"/>
                <w:sz w:val="22"/>
                <w:szCs w:val="22"/>
                <w:highlight w:val="none"/>
                <w:lang w:eastAsia="zh-CN"/>
              </w:rPr>
              <w:t>支持按照补丁的维度统计补丁安装情况，包括补丁号、系统类型、补丁类型、补丁级别、补丁名称、补丁描述、发布日期、漏洞CVE编号、漏洞CNNVD编号、未安装、已安装、已安装未生效、已排除、未更新补丁库。并支持导出统计报表。</w:t>
            </w:r>
          </w:p>
          <w:p w14:paraId="6CFC955A">
            <w:pPr>
              <w:numPr>
                <w:ilvl w:val="0"/>
                <w:numId w:val="5"/>
              </w:numPr>
              <w:bidi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windows终端</w:t>
            </w:r>
            <w:r>
              <w:rPr>
                <w:rFonts w:hint="eastAsia" w:ascii="宋体" w:hAnsi="宋体" w:eastAsia="宋体" w:cs="宋体"/>
                <w:sz w:val="22"/>
                <w:szCs w:val="22"/>
                <w:highlight w:val="none"/>
                <w:lang w:eastAsia="zh-CN"/>
              </w:rPr>
              <w:t>支持外设库管理，可统计终端外接的各种设备，包括厂商和设备类型、产品、数量、PID、VID和设备来源；</w:t>
            </w:r>
            <w:r>
              <w:rPr>
                <w:rFonts w:hint="eastAsia" w:ascii="宋体" w:hAnsi="宋体" w:eastAsia="宋体" w:cs="宋体"/>
                <w:sz w:val="22"/>
                <w:szCs w:val="22"/>
                <w:highlight w:val="none"/>
                <w:lang w:val="en-US" w:eastAsia="zh-CN"/>
              </w:rPr>
              <w:t>windows终端</w:t>
            </w:r>
            <w:r>
              <w:rPr>
                <w:rFonts w:hint="eastAsia" w:ascii="宋体" w:hAnsi="宋体" w:eastAsia="宋体" w:cs="宋体"/>
                <w:sz w:val="22"/>
                <w:szCs w:val="22"/>
                <w:highlight w:val="none"/>
                <w:lang w:eastAsia="zh-CN"/>
              </w:rPr>
              <w:t>支持对支持对外设进行多维度的放行，包括设备名称、PID/VID、实例路径，通过添加实现例外或加黑。（提供功能截图）</w:t>
            </w:r>
          </w:p>
          <w:p w14:paraId="484832AC">
            <w:pPr>
              <w:numPr>
                <w:ilvl w:val="0"/>
                <w:numId w:val="5"/>
              </w:numPr>
              <w:bidi w:val="0"/>
              <w:spacing w:line="360" w:lineRule="auto"/>
              <w:ind w:left="0" w:leftChars="0"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windows终端</w:t>
            </w:r>
            <w:r>
              <w:rPr>
                <w:rFonts w:hint="eastAsia" w:ascii="宋体" w:hAnsi="宋体" w:eastAsia="宋体" w:cs="宋体"/>
                <w:sz w:val="22"/>
                <w:szCs w:val="22"/>
                <w:highlight w:val="none"/>
                <w:lang w:eastAsia="zh-CN"/>
              </w:rPr>
              <w:t>支持统计终端的出口地址列表，搜集终端连接的无线信号信息统一展示，标识出ssid可连通互联网，可连通服务器的情况，汇总展示内网终端上报的进程信息，支持设置进程匹配规则，其它业务可直接调用创建好的进程规则或者进程分组。（提供功能截图）</w:t>
            </w:r>
          </w:p>
          <w:p w14:paraId="1524DA33">
            <w:pPr>
              <w:numPr>
                <w:ilvl w:val="0"/>
                <w:numId w:val="5"/>
              </w:numPr>
              <w:bidi w:val="0"/>
              <w:spacing w:line="360" w:lineRule="auto"/>
              <w:ind w:left="0" w:leftChars="0" w:firstLine="0" w:firstLineChars="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含EDR</w:t>
            </w:r>
            <w:r>
              <w:rPr>
                <w:rFonts w:hint="default" w:ascii="宋体" w:hAnsi="宋体" w:eastAsia="宋体" w:cs="宋体"/>
                <w:sz w:val="22"/>
                <w:szCs w:val="22"/>
                <w:highlight w:val="none"/>
                <w:lang w:val="en-US" w:eastAsia="zh-CN"/>
              </w:rPr>
              <w:t>基础版功能：通过本地引擎对终端行为数据进行异常检测，提供安全风险告警、威胁深度调查、威胁分析溯源、多维度响应等能力。支持主流Windows PC操作系统</w:t>
            </w:r>
          </w:p>
          <w:p w14:paraId="43BF78B9">
            <w:pPr>
              <w:numPr>
                <w:ilvl w:val="0"/>
                <w:numId w:val="5"/>
              </w:numPr>
              <w:bidi w:val="0"/>
              <w:spacing w:line="360" w:lineRule="auto"/>
              <w:ind w:left="0" w:leftChars="0" w:firstLine="0" w:firstLineChars="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产品厂商需连续通过国际权威杀毒软件评测机构Virus Bulleti测评认证（VB100）；IPv6 Ready Logo认证证书；EAL3+国家信息安全测评信息技术产品安全测评证书；IT产品信息安全产品认证证书。</w:t>
            </w:r>
          </w:p>
        </w:tc>
        <w:tc>
          <w:tcPr>
            <w:tcW w:w="787" w:type="dxa"/>
            <w:noWrap w:val="0"/>
            <w:vAlign w:val="center"/>
          </w:tcPr>
          <w:p w14:paraId="35AA7452">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点</w:t>
            </w:r>
          </w:p>
        </w:tc>
        <w:tc>
          <w:tcPr>
            <w:tcW w:w="706" w:type="dxa"/>
            <w:noWrap w:val="0"/>
            <w:vAlign w:val="center"/>
          </w:tcPr>
          <w:p w14:paraId="3CA40368">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w:t>
            </w:r>
          </w:p>
        </w:tc>
        <w:tc>
          <w:tcPr>
            <w:tcW w:w="750" w:type="dxa"/>
            <w:noWrap w:val="0"/>
            <w:vAlign w:val="center"/>
          </w:tcPr>
          <w:p w14:paraId="2ED0E342">
            <w:pPr>
              <w:bidi w:val="0"/>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r>
      <w:tr w14:paraId="7A4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6" w:type="dxa"/>
            <w:noWrap w:val="0"/>
            <w:vAlign w:val="center"/>
          </w:tcPr>
          <w:p w14:paraId="5ED60C4D">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440" w:type="dxa"/>
            <w:noWrap w:val="0"/>
            <w:vAlign w:val="center"/>
          </w:tcPr>
          <w:p w14:paraId="7DBE2717">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网络设备安装和网络调试服务</w:t>
            </w:r>
          </w:p>
        </w:tc>
        <w:tc>
          <w:tcPr>
            <w:tcW w:w="5747" w:type="dxa"/>
            <w:noWrap w:val="0"/>
            <w:vAlign w:val="top"/>
          </w:tcPr>
          <w:p w14:paraId="5637BC7F">
            <w:pPr>
              <w:pStyle w:val="74"/>
              <w:numPr>
                <w:ilvl w:val="0"/>
                <w:numId w:val="6"/>
              </w:numPr>
              <w:spacing w:line="360" w:lineRule="auto"/>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针对新增的汇聚交换机，要求网络工程师去现场进行安装调试，配合运营商调试网络，确保各站点网络通信，汇聚交换机部署在每一个市公司和站点，通过运营商数据专线进行互联，根据省公司统一网络规划配置VLAN和地址分配，配置ssh用于远程管理。</w:t>
            </w:r>
          </w:p>
          <w:p w14:paraId="69E2AB03">
            <w:pPr>
              <w:pStyle w:val="74"/>
              <w:numPr>
                <w:ilvl w:val="0"/>
                <w:numId w:val="6"/>
              </w:numPr>
              <w:spacing w:line="360" w:lineRule="auto"/>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要求网络工程师现场服务，对现场环境进行调研，摸底梳理，按照省公司的网络规划进行配置交换机。且输出安装实施报告，提供后续的设备远程调试服务。</w:t>
            </w:r>
          </w:p>
          <w:p w14:paraId="41AD09EB">
            <w:pPr>
              <w:pStyle w:val="74"/>
              <w:numPr>
                <w:ilvl w:val="0"/>
                <w:numId w:val="6"/>
              </w:numPr>
              <w:spacing w:line="360" w:lineRule="auto"/>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要求项目经理具有PMP项目经理和CISP认证证书，项目成员具有HCIP认证及杀毒软件厂商的认证安全工程师证书。</w:t>
            </w:r>
          </w:p>
        </w:tc>
        <w:tc>
          <w:tcPr>
            <w:tcW w:w="787" w:type="dxa"/>
            <w:noWrap w:val="0"/>
            <w:vAlign w:val="center"/>
          </w:tcPr>
          <w:p w14:paraId="2431C3B7">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706" w:type="dxa"/>
            <w:noWrap w:val="0"/>
            <w:vAlign w:val="center"/>
          </w:tcPr>
          <w:p w14:paraId="3473F336">
            <w:pPr>
              <w:bidi w:val="0"/>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w:t>
            </w:r>
          </w:p>
        </w:tc>
        <w:tc>
          <w:tcPr>
            <w:tcW w:w="750" w:type="dxa"/>
            <w:noWrap w:val="0"/>
            <w:vAlign w:val="center"/>
          </w:tcPr>
          <w:p w14:paraId="5FE293D5">
            <w:pPr>
              <w:bidi w:val="0"/>
              <w:spacing w:line="360" w:lineRule="auto"/>
              <w:jc w:val="center"/>
              <w:rPr>
                <w:rFonts w:hint="eastAsia" w:ascii="宋体" w:hAnsi="宋体" w:eastAsia="宋体" w:cs="宋体"/>
                <w:sz w:val="24"/>
                <w:szCs w:val="24"/>
                <w:highlight w:val="none"/>
                <w:lang w:val="en-US" w:eastAsia="zh-CN"/>
              </w:rPr>
            </w:pPr>
          </w:p>
        </w:tc>
      </w:tr>
    </w:tbl>
    <w:p w14:paraId="27F1902F">
      <w:pPr>
        <w:pStyle w:val="74"/>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（3）工期要求</w:t>
      </w:r>
    </w:p>
    <w:p w14:paraId="32CDF585">
      <w:pPr>
        <w:pStyle w:val="74"/>
        <w:spacing w:line="360" w:lineRule="auto"/>
        <w:ind w:firstLine="480" w:firstLineChars="200"/>
        <w:rPr>
          <w:rFonts w:hint="eastAsia" w:ascii="文星黑体" w:hAnsi="文星黑体" w:eastAsia="文星黑体" w:cs="文星黑体"/>
          <w:kern w:val="0"/>
          <w:sz w:val="32"/>
          <w:szCs w:val="40"/>
          <w:highlight w:val="none"/>
        </w:rPr>
      </w:pPr>
      <w:r>
        <w:rPr>
          <w:rFonts w:hint="eastAsia" w:ascii="宋体" w:hAnsi="宋体" w:eastAsia="宋体" w:cs="宋体"/>
          <w:sz w:val="24"/>
          <w:highlight w:val="none"/>
          <w:lang w:val="en-US" w:eastAsia="zh-CN"/>
        </w:rPr>
        <w:t>所有项目工作要求30天内完成，于2025年5月30号之前全部调试完成。</w:t>
      </w:r>
    </w:p>
    <w:p w14:paraId="11E32B6B">
      <w:pPr>
        <w:pStyle w:val="74"/>
        <w:spacing w:line="360" w:lineRule="auto"/>
        <w:ind w:firstLine="0" w:firstLineChars="0"/>
        <w:jc w:val="center"/>
        <w:rPr>
          <w:rFonts w:hint="eastAsia" w:ascii="宋体" w:hAnsi="宋体" w:cs="宋体"/>
          <w:b/>
          <w:bCs/>
          <w:kern w:val="0"/>
          <w:sz w:val="32"/>
          <w:szCs w:val="40"/>
          <w:highlight w:val="none"/>
        </w:rPr>
      </w:pPr>
      <w:r>
        <w:rPr>
          <w:rFonts w:hint="eastAsia" w:ascii="文星黑体" w:hAnsi="文星黑体" w:eastAsia="文星黑体" w:cs="文星黑体"/>
          <w:kern w:val="0"/>
          <w:sz w:val="32"/>
          <w:szCs w:val="40"/>
          <w:highlight w:val="none"/>
        </w:rPr>
        <w:br w:type="page"/>
      </w:r>
      <w:r>
        <w:rPr>
          <w:rFonts w:hint="eastAsia" w:ascii="文星黑体" w:hAnsi="文星黑体" w:eastAsia="文星黑体" w:cs="文星黑体"/>
          <w:b/>
          <w:bCs/>
          <w:kern w:val="0"/>
          <w:sz w:val="32"/>
          <w:szCs w:val="40"/>
          <w:highlight w:val="none"/>
        </w:rPr>
        <w:t>第三章</w:t>
      </w:r>
      <w:r>
        <w:rPr>
          <w:rFonts w:hint="eastAsia" w:ascii="宋体" w:hAnsi="宋体" w:cs="宋体"/>
          <w:b/>
          <w:bCs/>
          <w:kern w:val="0"/>
          <w:sz w:val="32"/>
          <w:szCs w:val="40"/>
          <w:highlight w:val="none"/>
        </w:rPr>
        <w:t>合同文本</w:t>
      </w:r>
    </w:p>
    <w:p w14:paraId="1A70A43C">
      <w:pPr>
        <w:pStyle w:val="74"/>
        <w:spacing w:line="360" w:lineRule="auto"/>
        <w:ind w:firstLine="0" w:firstLineChars="0"/>
        <w:jc w:val="both"/>
        <w:rPr>
          <w:rFonts w:hint="eastAsia" w:ascii="宋体" w:hAnsi="宋体" w:cs="宋体"/>
          <w:b/>
          <w:bCs/>
          <w:kern w:val="0"/>
          <w:sz w:val="32"/>
          <w:szCs w:val="40"/>
          <w:highlight w:val="none"/>
        </w:rPr>
      </w:pPr>
    </w:p>
    <w:bookmarkEnd w:id="3"/>
    <w:tbl>
      <w:tblPr>
        <w:tblStyle w:val="46"/>
        <w:tblW w:w="5674" w:type="dxa"/>
        <w:tblInd w:w="2977" w:type="dxa"/>
        <w:tblLayout w:type="autofit"/>
        <w:tblCellMar>
          <w:top w:w="0" w:type="dxa"/>
          <w:left w:w="108" w:type="dxa"/>
          <w:bottom w:w="0" w:type="dxa"/>
          <w:right w:w="108" w:type="dxa"/>
        </w:tblCellMar>
      </w:tblPr>
      <w:tblGrid>
        <w:gridCol w:w="2409"/>
        <w:gridCol w:w="3265"/>
      </w:tblGrid>
      <w:tr w14:paraId="258965CF">
        <w:tblPrEx>
          <w:tblCellMar>
            <w:top w:w="0" w:type="dxa"/>
            <w:left w:w="108" w:type="dxa"/>
            <w:bottom w:w="0" w:type="dxa"/>
            <w:right w:w="108" w:type="dxa"/>
          </w:tblCellMar>
        </w:tblPrEx>
        <w:tc>
          <w:tcPr>
            <w:tcW w:w="2409" w:type="dxa"/>
          </w:tcPr>
          <w:p w14:paraId="55F4DDB9">
            <w:pPr>
              <w:adjustRightInd w:val="0"/>
              <w:snapToGrid w:val="0"/>
              <w:spacing w:line="800" w:lineRule="exact"/>
              <w:ind w:firstLine="529"/>
              <w:jc w:val="right"/>
              <w:rPr>
                <w:rFonts w:ascii="仿宋" w:hAnsi="仿宋" w:eastAsia="仿宋" w:cs="仿宋_GB2312"/>
                <w:kern w:val="0"/>
                <w:sz w:val="28"/>
                <w:szCs w:val="28"/>
              </w:rPr>
            </w:pPr>
            <w:bookmarkStart w:id="6" w:name="OLE_LINK1"/>
            <w:bookmarkStart w:id="7" w:name="_Toc13237"/>
            <w:bookmarkStart w:id="8" w:name="_Toc12502"/>
            <w:bookmarkStart w:id="9" w:name="_Toc347353499"/>
            <w:bookmarkStart w:id="10" w:name="_Toc476680169"/>
            <w:bookmarkStart w:id="11" w:name="_Toc212438311"/>
            <w:bookmarkStart w:id="12" w:name="_Toc212438310"/>
            <w:bookmarkStart w:id="13" w:name="_Toc184286655"/>
            <w:bookmarkStart w:id="14" w:name="_Toc177728793"/>
            <w:bookmarkStart w:id="15" w:name="_Toc9928"/>
            <w:r>
              <w:rPr>
                <w:rFonts w:hint="eastAsia" w:ascii="仿宋" w:hAnsi="仿宋" w:eastAsia="仿宋" w:cs="仿宋_GB2312"/>
                <w:kern w:val="0"/>
                <w:sz w:val="28"/>
                <w:szCs w:val="28"/>
              </w:rPr>
              <w:t>合同编号：</w:t>
            </w:r>
          </w:p>
        </w:tc>
        <w:tc>
          <w:tcPr>
            <w:tcW w:w="3265" w:type="dxa"/>
          </w:tcPr>
          <w:p w14:paraId="47D3392E">
            <w:pPr>
              <w:adjustRightInd w:val="0"/>
              <w:snapToGrid w:val="0"/>
              <w:spacing w:line="800" w:lineRule="exact"/>
              <w:ind w:firstLine="529"/>
              <w:jc w:val="right"/>
              <w:rPr>
                <w:rFonts w:ascii="仿宋" w:hAnsi="仿宋" w:eastAsia="仿宋" w:cs="仿宋_GB2312"/>
                <w:b/>
                <w:sz w:val="44"/>
                <w:szCs w:val="44"/>
              </w:rPr>
            </w:pPr>
            <w:r>
              <w:rPr>
                <w:rFonts w:hint="eastAsia" w:ascii="仿宋" w:hAnsi="仿宋" w:eastAsia="仿宋" w:cs="仿宋_GB2312"/>
                <w:kern w:val="0"/>
                <w:sz w:val="28"/>
                <w:szCs w:val="28"/>
              </w:rPr>
              <w:t>【</w:t>
            </w:r>
            <w:permStart w:id="0" w:edGrp="everyone"/>
            <w:r>
              <w:rPr>
                <w:rFonts w:hint="eastAsia" w:ascii="仿宋" w:hAnsi="仿宋" w:eastAsia="仿宋" w:cs="仿宋_GB2312"/>
                <w:kern w:val="0"/>
                <w:sz w:val="28"/>
                <w:szCs w:val="28"/>
                <w:u w:val="single"/>
              </w:rPr>
              <w:t xml:space="preserve">        </w:t>
            </w:r>
            <w:r>
              <w:rPr>
                <w:rFonts w:ascii="仿宋" w:hAnsi="仿宋" w:eastAsia="仿宋" w:cs="仿宋_GB2312"/>
                <w:kern w:val="0"/>
                <w:sz w:val="28"/>
                <w:szCs w:val="28"/>
                <w:u w:val="single"/>
              </w:rPr>
              <w:t xml:space="preserve"> </w:t>
            </w:r>
            <w:r>
              <w:rPr>
                <w:rFonts w:hint="eastAsia" w:ascii="仿宋" w:hAnsi="仿宋" w:eastAsia="仿宋" w:cs="仿宋_GB2312"/>
                <w:kern w:val="0"/>
                <w:sz w:val="28"/>
                <w:szCs w:val="28"/>
                <w:u w:val="single"/>
              </w:rPr>
              <w:t xml:space="preserve">     </w:t>
            </w:r>
            <w:permEnd w:id="0"/>
            <w:r>
              <w:rPr>
                <w:rFonts w:hint="eastAsia" w:ascii="仿宋" w:hAnsi="仿宋" w:eastAsia="仿宋" w:cs="仿宋_GB2312"/>
                <w:kern w:val="0"/>
                <w:sz w:val="28"/>
                <w:szCs w:val="28"/>
              </w:rPr>
              <w:t>】</w:t>
            </w:r>
          </w:p>
        </w:tc>
      </w:tr>
    </w:tbl>
    <w:p w14:paraId="6093DF93">
      <w:pPr>
        <w:jc w:val="center"/>
        <w:rPr>
          <w:rFonts w:hint="eastAsia" w:ascii="方正大标宋简体" w:hAnsi="方正大标宋简体" w:eastAsia="方正大标宋简体" w:cs="方正大标宋简体"/>
          <w:b w:val="0"/>
          <w:bCs w:val="0"/>
          <w:kern w:val="0"/>
          <w:sz w:val="44"/>
          <w:szCs w:val="44"/>
          <w:lang w:val="en-US" w:eastAsia="zh-CN"/>
        </w:rPr>
      </w:pPr>
    </w:p>
    <w:p w14:paraId="775D9A9B">
      <w:pPr>
        <w:jc w:val="center"/>
        <w:rPr>
          <w:rFonts w:hint="eastAsia" w:ascii="微软雅黑" w:hAnsi="微软雅黑" w:eastAsia="微软雅黑" w:cs="微软雅黑"/>
          <w:b/>
          <w:bCs/>
          <w:sz w:val="32"/>
          <w:szCs w:val="32"/>
        </w:rPr>
      </w:pPr>
      <w:r>
        <w:rPr>
          <w:rFonts w:hint="eastAsia" w:ascii="方正大标宋简体" w:hAnsi="方正大标宋简体" w:eastAsia="方正大标宋简体" w:cs="方正大标宋简体"/>
          <w:b w:val="0"/>
          <w:bCs w:val="0"/>
          <w:kern w:val="0"/>
          <w:sz w:val="44"/>
          <w:szCs w:val="44"/>
          <w:lang w:val="en-US" w:eastAsia="zh-CN"/>
        </w:rPr>
        <w:t>设备采购合同</w:t>
      </w:r>
    </w:p>
    <w:p w14:paraId="7FB861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b w:val="0"/>
          <w:bCs w:val="0"/>
          <w:sz w:val="28"/>
          <w:szCs w:val="28"/>
          <w:lang w:val="en-US" w:eastAsia="zh-CN"/>
        </w:rPr>
      </w:pPr>
      <w:r>
        <w:rPr>
          <w:rFonts w:ascii="仿宋" w:hAnsi="仿宋" w:eastAsia="仿宋"/>
          <w:sz w:val="24"/>
          <w:szCs w:val="24"/>
        </w:rPr>
        <w:t xml:space="preserve">      </w:t>
      </w:r>
    </w:p>
    <w:tbl>
      <w:tblPr>
        <w:tblStyle w:val="46"/>
        <w:tblW w:w="7938" w:type="dxa"/>
        <w:tblInd w:w="675" w:type="dxa"/>
        <w:tblLayout w:type="autofit"/>
        <w:tblCellMar>
          <w:top w:w="0" w:type="dxa"/>
          <w:left w:w="108" w:type="dxa"/>
          <w:bottom w:w="0" w:type="dxa"/>
          <w:right w:w="108" w:type="dxa"/>
        </w:tblCellMar>
      </w:tblPr>
      <w:tblGrid>
        <w:gridCol w:w="2376"/>
        <w:gridCol w:w="5562"/>
      </w:tblGrid>
      <w:tr w14:paraId="7A0779AB">
        <w:tblPrEx>
          <w:tblCellMar>
            <w:top w:w="0" w:type="dxa"/>
            <w:left w:w="108" w:type="dxa"/>
            <w:bottom w:w="0" w:type="dxa"/>
            <w:right w:w="108" w:type="dxa"/>
          </w:tblCellMar>
        </w:tblPrEx>
        <w:tc>
          <w:tcPr>
            <w:tcW w:w="2376" w:type="dxa"/>
            <w:noWrap w:val="0"/>
            <w:vAlign w:val="top"/>
          </w:tcPr>
          <w:p w14:paraId="16D894A5">
            <w:pPr>
              <w:adjustRightInd w:val="0"/>
              <w:spacing w:line="360" w:lineRule="auto"/>
              <w:jc w:val="left"/>
              <w:rPr>
                <w:rFonts w:ascii="仿宋" w:hAnsi="仿宋" w:eastAsia="仿宋" w:cs="仿宋_GB2312"/>
                <w:sz w:val="30"/>
                <w:szCs w:val="30"/>
              </w:rPr>
            </w:pPr>
            <w:bookmarkStart w:id="16" w:name="OLE_LINK9"/>
            <w:r>
              <w:rPr>
                <w:rFonts w:hint="eastAsia" w:ascii="仿宋" w:hAnsi="仿宋" w:eastAsia="仿宋" w:cs="仿宋_GB2312"/>
                <w:sz w:val="30"/>
                <w:szCs w:val="30"/>
              </w:rPr>
              <w:t>甲方（</w:t>
            </w:r>
            <w:r>
              <w:rPr>
                <w:rFonts w:hint="eastAsia" w:ascii="仿宋" w:hAnsi="仿宋" w:eastAsia="仿宋" w:cs="仿宋_GB2312"/>
                <w:sz w:val="30"/>
                <w:szCs w:val="30"/>
                <w:lang w:val="en-US" w:eastAsia="zh-CN"/>
              </w:rPr>
              <w:t>购货方</w:t>
            </w:r>
            <w:r>
              <w:rPr>
                <w:rFonts w:hint="eastAsia" w:ascii="仿宋" w:hAnsi="仿宋" w:eastAsia="仿宋" w:cs="仿宋_GB2312"/>
                <w:sz w:val="30"/>
                <w:szCs w:val="30"/>
              </w:rPr>
              <w:t>）：</w:t>
            </w:r>
          </w:p>
        </w:tc>
        <w:tc>
          <w:tcPr>
            <w:tcW w:w="5562" w:type="dxa"/>
            <w:noWrap w:val="0"/>
            <w:vAlign w:val="top"/>
          </w:tcPr>
          <w:p w14:paraId="457D60E6">
            <w:pPr>
              <w:adjustRightInd w:val="0"/>
              <w:spacing w:line="360" w:lineRule="auto"/>
              <w:jc w:val="left"/>
              <w:rPr>
                <w:rFonts w:ascii="仿宋" w:hAnsi="仿宋" w:eastAsia="仿宋" w:cs="仿宋_GB2312"/>
                <w:sz w:val="30"/>
                <w:szCs w:val="30"/>
              </w:rPr>
            </w:pPr>
            <w:permStart w:id="1"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
            <w:r>
              <w:rPr>
                <w:rFonts w:hint="eastAsia" w:ascii="仿宋" w:hAnsi="仿宋" w:eastAsia="仿宋" w:cs="仿宋_GB2312"/>
                <w:sz w:val="30"/>
                <w:szCs w:val="30"/>
                <w:u w:val="single"/>
              </w:rPr>
              <w:t xml:space="preserve">      </w:t>
            </w:r>
          </w:p>
        </w:tc>
      </w:tr>
      <w:tr w14:paraId="3A5B0A8B">
        <w:tblPrEx>
          <w:tblCellMar>
            <w:top w:w="0" w:type="dxa"/>
            <w:left w:w="108" w:type="dxa"/>
            <w:bottom w:w="0" w:type="dxa"/>
            <w:right w:w="108" w:type="dxa"/>
          </w:tblCellMar>
        </w:tblPrEx>
        <w:tc>
          <w:tcPr>
            <w:tcW w:w="2376" w:type="dxa"/>
            <w:noWrap w:val="0"/>
            <w:vAlign w:val="top"/>
          </w:tcPr>
          <w:p w14:paraId="1A23AA2F">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lang w:val="en-US" w:eastAsia="zh-CN"/>
              </w:rPr>
              <w:t>法定代表人</w:t>
            </w:r>
            <w:r>
              <w:rPr>
                <w:rFonts w:hint="eastAsia" w:ascii="仿宋" w:hAnsi="仿宋" w:eastAsia="仿宋" w:cs="仿宋_GB2312"/>
                <w:sz w:val="30"/>
                <w:szCs w:val="30"/>
              </w:rPr>
              <w:t>：</w:t>
            </w:r>
          </w:p>
        </w:tc>
        <w:tc>
          <w:tcPr>
            <w:tcW w:w="5562" w:type="dxa"/>
            <w:noWrap w:val="0"/>
            <w:vAlign w:val="top"/>
          </w:tcPr>
          <w:p w14:paraId="52C8FA6D">
            <w:pPr>
              <w:adjustRightInd w:val="0"/>
              <w:spacing w:line="360" w:lineRule="auto"/>
              <w:jc w:val="left"/>
              <w:rPr>
                <w:rFonts w:ascii="仿宋" w:hAnsi="仿宋" w:eastAsia="仿宋" w:cs="仿宋_GB2312"/>
                <w:sz w:val="30"/>
                <w:szCs w:val="30"/>
              </w:rPr>
            </w:pPr>
            <w:permStart w:id="2" w:edGrp="everyone"/>
            <w:r>
              <w:rPr>
                <w:rFonts w:hint="eastAsia" w:ascii="仿宋" w:hAnsi="仿宋" w:eastAsia="仿宋" w:cs="仿宋_GB2312"/>
                <w:sz w:val="30"/>
                <w:szCs w:val="30"/>
                <w:u w:val="single"/>
              </w:rPr>
              <w:t xml:space="preserve">                                    </w:t>
            </w:r>
            <w:permEnd w:id="2"/>
            <w:r>
              <w:rPr>
                <w:rFonts w:hint="eastAsia" w:ascii="仿宋" w:hAnsi="仿宋" w:eastAsia="仿宋" w:cs="仿宋_GB2312"/>
                <w:sz w:val="30"/>
                <w:szCs w:val="30"/>
                <w:u w:val="single"/>
              </w:rPr>
              <w:t xml:space="preserve">  </w:t>
            </w:r>
          </w:p>
        </w:tc>
      </w:tr>
      <w:tr w14:paraId="2B73B4DE">
        <w:tblPrEx>
          <w:tblCellMar>
            <w:top w:w="0" w:type="dxa"/>
            <w:left w:w="108" w:type="dxa"/>
            <w:bottom w:w="0" w:type="dxa"/>
            <w:right w:w="108" w:type="dxa"/>
          </w:tblCellMar>
        </w:tblPrEx>
        <w:tc>
          <w:tcPr>
            <w:tcW w:w="2376" w:type="dxa"/>
            <w:noWrap w:val="0"/>
            <w:vAlign w:val="top"/>
          </w:tcPr>
          <w:p w14:paraId="55D8F06A">
            <w:pPr>
              <w:adjustRightInd w:val="0"/>
              <w:spacing w:line="360" w:lineRule="auto"/>
              <w:jc w:val="left"/>
              <w:rPr>
                <w:rFonts w:hint="eastAsia" w:ascii="仿宋" w:hAnsi="仿宋" w:eastAsia="仿宋" w:cs="仿宋_GB2312"/>
                <w:kern w:val="2"/>
                <w:sz w:val="30"/>
                <w:szCs w:val="30"/>
                <w:lang w:val="en-US" w:eastAsia="zh-CN" w:bidi="ar-SA"/>
              </w:rPr>
            </w:pPr>
            <w:bookmarkStart w:id="17" w:name="OLE_LINK2" w:colFirst="1" w:colLast="1"/>
            <w:r>
              <w:rPr>
                <w:rFonts w:hint="eastAsia" w:ascii="仿宋" w:hAnsi="仿宋" w:eastAsia="仿宋" w:cs="仿宋_GB2312"/>
                <w:sz w:val="30"/>
                <w:szCs w:val="30"/>
                <w:lang w:val="en-US" w:eastAsia="zh-CN"/>
              </w:rPr>
              <w:t>住所地：</w:t>
            </w:r>
          </w:p>
        </w:tc>
        <w:tc>
          <w:tcPr>
            <w:tcW w:w="5562" w:type="dxa"/>
            <w:noWrap w:val="0"/>
            <w:vAlign w:val="top"/>
          </w:tcPr>
          <w:p w14:paraId="1AABE715">
            <w:pPr>
              <w:adjustRightInd w:val="0"/>
              <w:spacing w:line="360" w:lineRule="auto"/>
              <w:jc w:val="left"/>
              <w:rPr>
                <w:rFonts w:hint="eastAsia" w:ascii="仿宋" w:hAnsi="仿宋" w:eastAsia="仿宋" w:cs="仿宋_GB2312"/>
                <w:kern w:val="2"/>
                <w:sz w:val="30"/>
                <w:szCs w:val="30"/>
                <w:lang w:val="en-US" w:eastAsia="zh-CN" w:bidi="ar-SA"/>
              </w:rPr>
            </w:pPr>
            <w:permStart w:id="3" w:edGrp="everyone"/>
            <w:r>
              <w:rPr>
                <w:rFonts w:hint="eastAsia" w:ascii="仿宋" w:hAnsi="仿宋" w:eastAsia="仿宋" w:cs="仿宋_GB2312"/>
                <w:sz w:val="30"/>
                <w:szCs w:val="30"/>
                <w:u w:val="single"/>
              </w:rPr>
              <w:t xml:space="preserve">                                    </w:t>
            </w:r>
            <w:permEnd w:id="3"/>
            <w:r>
              <w:rPr>
                <w:rFonts w:hint="eastAsia" w:ascii="仿宋" w:hAnsi="仿宋" w:eastAsia="仿宋" w:cs="仿宋_GB2312"/>
                <w:sz w:val="30"/>
                <w:szCs w:val="30"/>
                <w:u w:val="single"/>
              </w:rPr>
              <w:t xml:space="preserve">  </w:t>
            </w:r>
          </w:p>
        </w:tc>
      </w:tr>
      <w:tr w14:paraId="2A709ABF">
        <w:tblPrEx>
          <w:tblCellMar>
            <w:top w:w="0" w:type="dxa"/>
            <w:left w:w="108" w:type="dxa"/>
            <w:bottom w:w="0" w:type="dxa"/>
            <w:right w:w="108" w:type="dxa"/>
          </w:tblCellMar>
        </w:tblPrEx>
        <w:tc>
          <w:tcPr>
            <w:tcW w:w="2376" w:type="dxa"/>
            <w:noWrap w:val="0"/>
            <w:vAlign w:val="top"/>
          </w:tcPr>
          <w:p w14:paraId="4A4AFE3F">
            <w:pPr>
              <w:adjustRightInd w:val="0"/>
              <w:spacing w:line="360" w:lineRule="auto"/>
              <w:jc w:val="left"/>
              <w:rPr>
                <w:rFonts w:hint="default" w:ascii="仿宋" w:hAnsi="仿宋" w:eastAsia="仿宋" w:cs="仿宋_GB2312"/>
                <w:sz w:val="30"/>
                <w:szCs w:val="30"/>
                <w:lang w:val="en-US" w:eastAsia="zh-CN"/>
              </w:rPr>
            </w:pPr>
            <w:r>
              <w:rPr>
                <w:rFonts w:hint="eastAsia" w:ascii="仿宋" w:hAnsi="仿宋" w:eastAsia="仿宋" w:cs="仿宋_GB2312"/>
                <w:sz w:val="30"/>
                <w:szCs w:val="30"/>
                <w:lang w:val="en-US" w:eastAsia="zh-CN"/>
              </w:rPr>
              <w:t>身份证号/统一社会信用代码：</w:t>
            </w:r>
          </w:p>
        </w:tc>
        <w:tc>
          <w:tcPr>
            <w:tcW w:w="5562" w:type="dxa"/>
            <w:noWrap w:val="0"/>
            <w:vAlign w:val="top"/>
          </w:tcPr>
          <w:p w14:paraId="2DFD2603">
            <w:pPr>
              <w:adjustRightInd w:val="0"/>
              <w:spacing w:line="360" w:lineRule="auto"/>
              <w:jc w:val="left"/>
              <w:rPr>
                <w:rFonts w:hint="eastAsia" w:ascii="仿宋" w:hAnsi="仿宋" w:eastAsia="仿宋" w:cs="仿宋_GB2312"/>
                <w:kern w:val="2"/>
                <w:sz w:val="30"/>
                <w:szCs w:val="30"/>
                <w:lang w:val="en-US" w:eastAsia="zh-CN" w:bidi="ar-SA"/>
              </w:rPr>
            </w:pPr>
            <w:permStart w:id="4"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4"/>
            <w:r>
              <w:rPr>
                <w:rFonts w:hint="eastAsia" w:ascii="仿宋" w:hAnsi="仿宋" w:eastAsia="仿宋" w:cs="仿宋_GB2312"/>
                <w:sz w:val="30"/>
                <w:szCs w:val="30"/>
                <w:u w:val="single"/>
              </w:rPr>
              <w:t xml:space="preserve">      </w:t>
            </w:r>
          </w:p>
        </w:tc>
      </w:tr>
      <w:bookmarkEnd w:id="17"/>
      <w:tr w14:paraId="2B7BA0BE">
        <w:tblPrEx>
          <w:tblCellMar>
            <w:top w:w="0" w:type="dxa"/>
            <w:left w:w="108" w:type="dxa"/>
            <w:bottom w:w="0" w:type="dxa"/>
            <w:right w:w="108" w:type="dxa"/>
          </w:tblCellMar>
        </w:tblPrEx>
        <w:tc>
          <w:tcPr>
            <w:tcW w:w="2376" w:type="dxa"/>
            <w:noWrap w:val="0"/>
            <w:vAlign w:val="top"/>
          </w:tcPr>
          <w:p w14:paraId="0D150EA1">
            <w:pPr>
              <w:adjustRightInd w:val="0"/>
              <w:spacing w:line="360" w:lineRule="auto"/>
              <w:jc w:val="left"/>
              <w:rPr>
                <w:rFonts w:ascii="仿宋" w:hAnsi="仿宋" w:eastAsia="仿宋" w:cs="仿宋_GB2312"/>
                <w:sz w:val="30"/>
                <w:szCs w:val="30"/>
              </w:rPr>
            </w:pPr>
            <w:bookmarkStart w:id="18" w:name="OLE_LINK8" w:colFirst="1" w:colLast="1"/>
            <w:r>
              <w:rPr>
                <w:rFonts w:hint="eastAsia" w:ascii="仿宋" w:hAnsi="仿宋" w:eastAsia="仿宋" w:cs="仿宋_GB2312"/>
                <w:sz w:val="30"/>
                <w:szCs w:val="30"/>
              </w:rPr>
              <w:t>联系方式：</w:t>
            </w:r>
          </w:p>
        </w:tc>
        <w:tc>
          <w:tcPr>
            <w:tcW w:w="5562" w:type="dxa"/>
            <w:noWrap w:val="0"/>
            <w:vAlign w:val="top"/>
          </w:tcPr>
          <w:p w14:paraId="78C781CB">
            <w:pPr>
              <w:adjustRightInd w:val="0"/>
              <w:spacing w:line="360" w:lineRule="auto"/>
              <w:jc w:val="left"/>
              <w:rPr>
                <w:rFonts w:ascii="仿宋" w:hAnsi="仿宋" w:eastAsia="仿宋" w:cs="仿宋_GB2312"/>
                <w:sz w:val="30"/>
                <w:szCs w:val="30"/>
              </w:rPr>
            </w:pPr>
            <w:permStart w:id="5" w:edGrp="everyone"/>
            <w:r>
              <w:rPr>
                <w:rFonts w:hint="eastAsia" w:ascii="仿宋" w:hAnsi="仿宋" w:eastAsia="仿宋" w:cs="仿宋_GB2312"/>
                <w:sz w:val="30"/>
                <w:szCs w:val="30"/>
                <w:u w:val="single"/>
              </w:rPr>
              <w:t xml:space="preserve">                                    </w:t>
            </w:r>
            <w:permEnd w:id="5"/>
            <w:r>
              <w:rPr>
                <w:rFonts w:hint="eastAsia" w:ascii="仿宋" w:hAnsi="仿宋" w:eastAsia="仿宋" w:cs="仿宋_GB2312"/>
                <w:sz w:val="30"/>
                <w:szCs w:val="30"/>
                <w:u w:val="single"/>
              </w:rPr>
              <w:t xml:space="preserve">  </w:t>
            </w:r>
          </w:p>
        </w:tc>
      </w:tr>
      <w:bookmarkEnd w:id="18"/>
      <w:tr w14:paraId="04D97D43">
        <w:tblPrEx>
          <w:tblCellMar>
            <w:top w:w="0" w:type="dxa"/>
            <w:left w:w="108" w:type="dxa"/>
            <w:bottom w:w="0" w:type="dxa"/>
            <w:right w:w="108" w:type="dxa"/>
          </w:tblCellMar>
        </w:tblPrEx>
        <w:tc>
          <w:tcPr>
            <w:tcW w:w="2376" w:type="dxa"/>
            <w:noWrap w:val="0"/>
            <w:vAlign w:val="top"/>
          </w:tcPr>
          <w:p w14:paraId="7E33066E">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乙方（</w:t>
            </w:r>
            <w:r>
              <w:rPr>
                <w:rFonts w:hint="eastAsia" w:ascii="仿宋" w:hAnsi="仿宋" w:eastAsia="仿宋" w:cs="仿宋_GB2312"/>
                <w:sz w:val="30"/>
                <w:szCs w:val="30"/>
                <w:lang w:val="en-US" w:eastAsia="zh-CN"/>
              </w:rPr>
              <w:t>供货方</w:t>
            </w:r>
            <w:r>
              <w:rPr>
                <w:rFonts w:hint="eastAsia" w:ascii="仿宋" w:hAnsi="仿宋" w:eastAsia="仿宋" w:cs="仿宋_GB2312"/>
                <w:sz w:val="30"/>
                <w:szCs w:val="30"/>
              </w:rPr>
              <w:t>）：</w:t>
            </w:r>
          </w:p>
        </w:tc>
        <w:tc>
          <w:tcPr>
            <w:tcW w:w="5562" w:type="dxa"/>
            <w:noWrap w:val="0"/>
            <w:vAlign w:val="top"/>
          </w:tcPr>
          <w:p w14:paraId="33BEB087">
            <w:pPr>
              <w:adjustRightInd w:val="0"/>
              <w:spacing w:line="360" w:lineRule="auto"/>
              <w:jc w:val="left"/>
              <w:rPr>
                <w:rFonts w:ascii="仿宋" w:hAnsi="仿宋" w:eastAsia="仿宋" w:cs="仿宋_GB2312"/>
                <w:sz w:val="30"/>
                <w:szCs w:val="30"/>
              </w:rPr>
            </w:pPr>
            <w:permStart w:id="6" w:edGrp="everyone"/>
            <w:r>
              <w:rPr>
                <w:rFonts w:hint="eastAsia" w:ascii="仿宋" w:hAnsi="仿宋" w:eastAsia="仿宋" w:cs="仿宋_GB2312"/>
                <w:sz w:val="30"/>
                <w:szCs w:val="30"/>
                <w:u w:val="single"/>
              </w:rPr>
              <w:t xml:space="preserve">                                    </w:t>
            </w:r>
            <w:permEnd w:id="6"/>
            <w:r>
              <w:rPr>
                <w:rFonts w:hint="eastAsia" w:ascii="仿宋" w:hAnsi="仿宋" w:eastAsia="仿宋" w:cs="仿宋_GB2312"/>
                <w:sz w:val="30"/>
                <w:szCs w:val="30"/>
                <w:u w:val="single"/>
              </w:rPr>
              <w:t xml:space="preserve">  </w:t>
            </w:r>
          </w:p>
        </w:tc>
      </w:tr>
      <w:tr w14:paraId="68E78734">
        <w:tblPrEx>
          <w:tblCellMar>
            <w:top w:w="0" w:type="dxa"/>
            <w:left w:w="108" w:type="dxa"/>
            <w:bottom w:w="0" w:type="dxa"/>
            <w:right w:w="108" w:type="dxa"/>
          </w:tblCellMar>
        </w:tblPrEx>
        <w:tc>
          <w:tcPr>
            <w:tcW w:w="2376" w:type="dxa"/>
            <w:noWrap w:val="0"/>
            <w:vAlign w:val="top"/>
          </w:tcPr>
          <w:p w14:paraId="44B888FB">
            <w:pPr>
              <w:adjustRightInd w:val="0"/>
              <w:spacing w:line="360" w:lineRule="auto"/>
              <w:jc w:val="left"/>
              <w:rPr>
                <w:rFonts w:hint="eastAsia" w:ascii="仿宋" w:hAnsi="仿宋" w:eastAsia="仿宋" w:cs="仿宋_GB2312"/>
                <w:kern w:val="2"/>
                <w:sz w:val="30"/>
                <w:szCs w:val="30"/>
                <w:lang w:val="en-US" w:eastAsia="zh-CN" w:bidi="ar-SA"/>
              </w:rPr>
            </w:pPr>
            <w:r>
              <w:rPr>
                <w:rFonts w:hint="eastAsia" w:ascii="仿宋" w:hAnsi="仿宋" w:eastAsia="仿宋" w:cs="仿宋_GB2312"/>
                <w:sz w:val="30"/>
                <w:szCs w:val="30"/>
                <w:lang w:val="en-US" w:eastAsia="zh-CN"/>
              </w:rPr>
              <w:t>法定代表人：</w:t>
            </w:r>
          </w:p>
        </w:tc>
        <w:tc>
          <w:tcPr>
            <w:tcW w:w="5562" w:type="dxa"/>
            <w:noWrap w:val="0"/>
            <w:vAlign w:val="top"/>
          </w:tcPr>
          <w:p w14:paraId="5290A677">
            <w:pPr>
              <w:adjustRightInd w:val="0"/>
              <w:spacing w:line="360" w:lineRule="auto"/>
              <w:jc w:val="left"/>
              <w:rPr>
                <w:rFonts w:hint="eastAsia" w:ascii="仿宋" w:hAnsi="仿宋" w:eastAsia="仿宋" w:cs="仿宋_GB2312"/>
                <w:kern w:val="2"/>
                <w:sz w:val="30"/>
                <w:szCs w:val="30"/>
                <w:lang w:val="en-US" w:eastAsia="zh-CN" w:bidi="ar-SA"/>
              </w:rPr>
            </w:pPr>
            <w:permStart w:id="7" w:edGrp="everyone"/>
            <w:r>
              <w:rPr>
                <w:rFonts w:hint="eastAsia" w:ascii="仿宋" w:hAnsi="仿宋" w:eastAsia="仿宋" w:cs="仿宋_GB2312"/>
                <w:sz w:val="30"/>
                <w:szCs w:val="30"/>
                <w:u w:val="single"/>
              </w:rPr>
              <w:t xml:space="preserve">                                    </w:t>
            </w:r>
            <w:permEnd w:id="7"/>
            <w:r>
              <w:rPr>
                <w:rFonts w:hint="eastAsia" w:ascii="仿宋" w:hAnsi="仿宋" w:eastAsia="仿宋" w:cs="仿宋_GB2312"/>
                <w:sz w:val="30"/>
                <w:szCs w:val="30"/>
                <w:u w:val="single"/>
              </w:rPr>
              <w:t xml:space="preserve">  </w:t>
            </w:r>
          </w:p>
        </w:tc>
      </w:tr>
      <w:tr w14:paraId="7D9661A6">
        <w:tblPrEx>
          <w:tblCellMar>
            <w:top w:w="0" w:type="dxa"/>
            <w:left w:w="108" w:type="dxa"/>
            <w:bottom w:w="0" w:type="dxa"/>
            <w:right w:w="108" w:type="dxa"/>
          </w:tblCellMar>
        </w:tblPrEx>
        <w:tc>
          <w:tcPr>
            <w:tcW w:w="2376" w:type="dxa"/>
            <w:noWrap w:val="0"/>
            <w:vAlign w:val="top"/>
          </w:tcPr>
          <w:p w14:paraId="4BC4079C">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住所地：</w:t>
            </w:r>
          </w:p>
        </w:tc>
        <w:tc>
          <w:tcPr>
            <w:tcW w:w="5562" w:type="dxa"/>
            <w:noWrap w:val="0"/>
            <w:vAlign w:val="top"/>
          </w:tcPr>
          <w:p w14:paraId="4BC13F1B">
            <w:pPr>
              <w:adjustRightInd w:val="0"/>
              <w:spacing w:line="360" w:lineRule="auto"/>
              <w:jc w:val="left"/>
              <w:rPr>
                <w:rFonts w:ascii="仿宋" w:hAnsi="仿宋" w:eastAsia="仿宋" w:cs="仿宋_GB2312"/>
                <w:sz w:val="30"/>
                <w:szCs w:val="30"/>
              </w:rPr>
            </w:pPr>
            <w:permStart w:id="8" w:edGrp="everyone"/>
            <w:r>
              <w:rPr>
                <w:rFonts w:hint="eastAsia" w:ascii="仿宋" w:hAnsi="仿宋" w:eastAsia="仿宋" w:cs="仿宋_GB2312"/>
                <w:sz w:val="30"/>
                <w:szCs w:val="30"/>
                <w:u w:val="single"/>
              </w:rPr>
              <w:t xml:space="preserve">                                    </w:t>
            </w:r>
            <w:permEnd w:id="8"/>
            <w:r>
              <w:rPr>
                <w:rFonts w:hint="eastAsia" w:ascii="仿宋" w:hAnsi="仿宋" w:eastAsia="仿宋" w:cs="仿宋_GB2312"/>
                <w:sz w:val="30"/>
                <w:szCs w:val="30"/>
                <w:u w:val="single"/>
              </w:rPr>
              <w:t xml:space="preserve">  </w:t>
            </w:r>
          </w:p>
        </w:tc>
      </w:tr>
      <w:tr w14:paraId="5526ECEA">
        <w:tblPrEx>
          <w:tblCellMar>
            <w:top w:w="0" w:type="dxa"/>
            <w:left w:w="108" w:type="dxa"/>
            <w:bottom w:w="0" w:type="dxa"/>
            <w:right w:w="108" w:type="dxa"/>
          </w:tblCellMar>
        </w:tblPrEx>
        <w:tc>
          <w:tcPr>
            <w:tcW w:w="2376" w:type="dxa"/>
            <w:noWrap w:val="0"/>
            <w:vAlign w:val="top"/>
          </w:tcPr>
          <w:p w14:paraId="4045E5EE">
            <w:pPr>
              <w:adjustRightInd w:val="0"/>
              <w:spacing w:line="360" w:lineRule="auto"/>
              <w:jc w:val="left"/>
              <w:rPr>
                <w:rFonts w:hint="eastAsia" w:ascii="仿宋" w:hAnsi="仿宋" w:eastAsia="仿宋" w:cs="仿宋_GB2312"/>
                <w:sz w:val="30"/>
                <w:szCs w:val="30"/>
                <w:lang w:eastAsia="zh-CN"/>
              </w:rPr>
            </w:pPr>
            <w:r>
              <w:rPr>
                <w:rFonts w:hint="eastAsia" w:ascii="仿宋" w:hAnsi="仿宋" w:eastAsia="仿宋" w:cs="仿宋_GB2312"/>
                <w:sz w:val="30"/>
                <w:szCs w:val="30"/>
              </w:rPr>
              <w:t>身份证号/统一社会信用代码</w:t>
            </w:r>
            <w:r>
              <w:rPr>
                <w:rFonts w:hint="eastAsia" w:ascii="仿宋" w:hAnsi="仿宋" w:eastAsia="仿宋" w:cs="仿宋_GB2312"/>
                <w:sz w:val="30"/>
                <w:szCs w:val="30"/>
                <w:lang w:eastAsia="zh-CN"/>
              </w:rPr>
              <w:t>：</w:t>
            </w:r>
          </w:p>
        </w:tc>
        <w:tc>
          <w:tcPr>
            <w:tcW w:w="5562" w:type="dxa"/>
            <w:noWrap w:val="0"/>
            <w:vAlign w:val="top"/>
          </w:tcPr>
          <w:p w14:paraId="5105E1AD">
            <w:pPr>
              <w:adjustRightInd w:val="0"/>
              <w:spacing w:line="360" w:lineRule="auto"/>
              <w:jc w:val="left"/>
              <w:rPr>
                <w:rFonts w:hint="eastAsia" w:ascii="仿宋" w:hAnsi="仿宋" w:eastAsia="仿宋" w:cs="仿宋_GB2312"/>
                <w:kern w:val="2"/>
                <w:sz w:val="30"/>
                <w:szCs w:val="30"/>
                <w:lang w:val="en-US" w:eastAsia="zh-CN" w:bidi="ar-SA"/>
              </w:rPr>
            </w:pPr>
            <w:permStart w:id="9"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9"/>
            <w:r>
              <w:rPr>
                <w:rFonts w:hint="eastAsia" w:ascii="仿宋" w:hAnsi="仿宋" w:eastAsia="仿宋" w:cs="仿宋_GB2312"/>
                <w:sz w:val="30"/>
                <w:szCs w:val="30"/>
                <w:u w:val="single"/>
              </w:rPr>
              <w:t xml:space="preserve">      </w:t>
            </w:r>
          </w:p>
        </w:tc>
      </w:tr>
      <w:tr w14:paraId="4C6B5FB4">
        <w:tblPrEx>
          <w:tblCellMar>
            <w:top w:w="0" w:type="dxa"/>
            <w:left w:w="108" w:type="dxa"/>
            <w:bottom w:w="0" w:type="dxa"/>
            <w:right w:w="108" w:type="dxa"/>
          </w:tblCellMar>
        </w:tblPrEx>
        <w:tc>
          <w:tcPr>
            <w:tcW w:w="2376" w:type="dxa"/>
            <w:noWrap w:val="0"/>
            <w:vAlign w:val="top"/>
          </w:tcPr>
          <w:p w14:paraId="4913BA75">
            <w:pPr>
              <w:adjustRightInd w:val="0"/>
              <w:spacing w:line="360" w:lineRule="auto"/>
              <w:jc w:val="left"/>
              <w:rPr>
                <w:rFonts w:ascii="仿宋" w:hAnsi="仿宋" w:eastAsia="仿宋" w:cs="仿宋_GB2312"/>
                <w:sz w:val="30"/>
                <w:szCs w:val="30"/>
              </w:rPr>
            </w:pPr>
            <w:r>
              <w:rPr>
                <w:rFonts w:hint="eastAsia" w:ascii="仿宋" w:hAnsi="仿宋" w:eastAsia="仿宋" w:cs="仿宋_GB2312"/>
                <w:sz w:val="30"/>
                <w:szCs w:val="30"/>
              </w:rPr>
              <w:t>联系方式：</w:t>
            </w:r>
          </w:p>
        </w:tc>
        <w:tc>
          <w:tcPr>
            <w:tcW w:w="5562" w:type="dxa"/>
            <w:noWrap w:val="0"/>
            <w:vAlign w:val="top"/>
          </w:tcPr>
          <w:p w14:paraId="5D58ECE7">
            <w:pPr>
              <w:adjustRightInd w:val="0"/>
              <w:spacing w:line="360" w:lineRule="auto"/>
              <w:jc w:val="left"/>
              <w:rPr>
                <w:rFonts w:ascii="仿宋" w:hAnsi="仿宋" w:eastAsia="仿宋" w:cs="仿宋_GB2312"/>
                <w:sz w:val="30"/>
                <w:szCs w:val="30"/>
              </w:rPr>
            </w:pPr>
            <w:permStart w:id="10" w:edGrp="everyone"/>
            <w:r>
              <w:rPr>
                <w:rFonts w:hint="eastAsia" w:ascii="仿宋" w:hAnsi="仿宋" w:eastAsia="仿宋" w:cs="仿宋_GB2312"/>
                <w:sz w:val="30"/>
                <w:szCs w:val="30"/>
                <w:u w:val="single"/>
              </w:rPr>
              <w:t xml:space="preserve">                                    </w:t>
            </w:r>
            <w:permEnd w:id="10"/>
            <w:r>
              <w:rPr>
                <w:rFonts w:hint="eastAsia" w:ascii="仿宋" w:hAnsi="仿宋" w:eastAsia="仿宋" w:cs="仿宋_GB2312"/>
                <w:sz w:val="30"/>
                <w:szCs w:val="30"/>
                <w:u w:val="single"/>
              </w:rPr>
              <w:t xml:space="preserve">  </w:t>
            </w:r>
          </w:p>
        </w:tc>
      </w:tr>
      <w:bookmarkEnd w:id="16"/>
    </w:tbl>
    <w:p w14:paraId="53D48ADA">
      <w:pPr>
        <w:autoSpaceDE w:val="0"/>
        <w:autoSpaceDN w:val="0"/>
        <w:adjustRightInd w:val="0"/>
        <w:spacing w:line="360" w:lineRule="auto"/>
        <w:rPr>
          <w:rFonts w:hint="eastAsia" w:ascii="宋体" w:hAnsi="宋体"/>
          <w:b/>
          <w:kern w:val="0"/>
          <w:sz w:val="44"/>
          <w:szCs w:val="4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57CDC57A">
      <w:pPr>
        <w:autoSpaceDE w:val="0"/>
        <w:autoSpaceDN w:val="0"/>
        <w:adjustRightInd w:val="0"/>
        <w:spacing w:line="360" w:lineRule="auto"/>
        <w:jc w:val="both"/>
        <w:rPr>
          <w:rFonts w:hint="eastAsia" w:ascii="方正公文小标宋" w:hAnsi="方正公文小标宋" w:eastAsia="方正公文小标宋" w:cs="方正公文小标宋"/>
          <w:b w:val="0"/>
          <w:bCs/>
          <w:kern w:val="0"/>
          <w:sz w:val="44"/>
          <w:szCs w:val="44"/>
        </w:rPr>
      </w:pPr>
    </w:p>
    <w:p w14:paraId="5F4B9F1B">
      <w:pPr>
        <w:autoSpaceDE w:val="0"/>
        <w:autoSpaceDN w:val="0"/>
        <w:adjustRightInd w:val="0"/>
        <w:spacing w:line="360" w:lineRule="auto"/>
        <w:jc w:val="center"/>
        <w:rPr>
          <w:rFonts w:hint="eastAsia" w:ascii="仿宋" w:hAnsi="仿宋" w:eastAsia="仿宋" w:cs="仿宋"/>
          <w:b/>
          <w:bCs/>
          <w:kern w:val="0"/>
          <w:sz w:val="52"/>
          <w:szCs w:val="52"/>
          <w:lang w:val="en-US" w:eastAsia="zh-CN"/>
        </w:rPr>
      </w:pPr>
      <w:r>
        <w:rPr>
          <w:rFonts w:hint="eastAsia" w:ascii="仿宋" w:hAnsi="仿宋" w:eastAsia="仿宋" w:cs="仿宋"/>
          <w:b/>
          <w:bCs/>
          <w:kern w:val="0"/>
          <w:sz w:val="52"/>
          <w:szCs w:val="52"/>
          <w:lang w:val="en-US" w:eastAsia="zh-CN"/>
        </w:rPr>
        <w:t>设备采购合同</w:t>
      </w:r>
    </w:p>
    <w:p w14:paraId="66DEDC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p>
    <w:p w14:paraId="2352DC10">
      <w:pPr>
        <w:keepNext w:val="0"/>
        <w:keepLines w:val="0"/>
        <w:pageBreakBefore w:val="0"/>
        <w:widowControl/>
        <w:numPr>
          <w:ilvl w:val="-1"/>
          <w:numId w:val="0"/>
        </w:numPr>
        <w:kinsoku/>
        <w:wordWrap/>
        <w:overflowPunct/>
        <w:topLinePunct w:val="0"/>
        <w:autoSpaceDE/>
        <w:autoSpaceDN/>
        <w:bidi w:val="0"/>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napToGrid/>
          <w:kern w:val="2"/>
          <w:sz w:val="30"/>
          <w:szCs w:val="30"/>
          <w:lang w:val="en-US" w:eastAsia="zh-CN" w:bidi="ar-SA"/>
        </w:rPr>
        <w:t>甲、乙双方根据《中华人民共和国民法典》和其他法律、法规的规定，并按照公正、平等、自愿、诚实信用的原则，同意按照以下条款和条件，签署本合同。</w:t>
      </w:r>
    </w:p>
    <w:p w14:paraId="121C0EDB">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kern w:val="2"/>
          <w:sz w:val="30"/>
          <w:szCs w:val="30"/>
          <w:lang w:val="en-US" w:eastAsia="zh-CN" w:bidi="ar-SA"/>
        </w:rPr>
        <w:t>一、</w:t>
      </w:r>
      <w:r>
        <w:rPr>
          <w:rFonts w:hint="eastAsia" w:ascii="仿宋" w:hAnsi="仿宋" w:eastAsia="仿宋" w:cs="仿宋"/>
          <w:b/>
          <w:bCs/>
          <w:sz w:val="30"/>
          <w:szCs w:val="30"/>
          <w:lang w:val="en-US" w:eastAsia="zh-CN"/>
        </w:rPr>
        <w:t>项目概况</w:t>
      </w:r>
    </w:p>
    <w:p w14:paraId="72B1C178">
      <w:pPr>
        <w:keepNext w:val="0"/>
        <w:keepLines w:val="0"/>
        <w:pageBreakBefore w:val="0"/>
        <w:widowControl w:val="0"/>
        <w:numPr>
          <w:ilvl w:val="0"/>
          <w:numId w:val="0"/>
        </w:numPr>
        <w:kinsoku/>
        <w:wordWrap/>
        <w:overflowPunct/>
        <w:autoSpaceDN/>
        <w:bidi w:val="0"/>
        <w:spacing w:line="480" w:lineRule="exact"/>
        <w:ind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1.</w:t>
      </w:r>
      <w:r>
        <w:rPr>
          <w:rFonts w:hint="eastAsia" w:ascii="仿宋_GB2312" w:hAnsi="仿宋_GB2312" w:eastAsia="仿宋_GB2312" w:cs="仿宋_GB2312"/>
          <w:b w:val="0"/>
          <w:bCs w:val="0"/>
          <w:sz w:val="28"/>
          <w:szCs w:val="28"/>
          <w:lang w:val="en-US" w:eastAsia="zh-CN"/>
        </w:rPr>
        <w:t>项目名称：</w:t>
      </w:r>
      <w:permStart w:id="11" w:edGrp="everyone"/>
      <w:bookmarkStart w:id="19" w:name="OLE_LINK4"/>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1"/>
      <w:bookmarkEnd w:id="19"/>
    </w:p>
    <w:p w14:paraId="1A9AA1F7">
      <w:pPr>
        <w:keepNext w:val="0"/>
        <w:keepLines w:val="0"/>
        <w:pageBreakBefore w:val="0"/>
        <w:widowControl w:val="0"/>
        <w:numPr>
          <w:ilvl w:val="0"/>
          <w:numId w:val="0"/>
        </w:numPr>
        <w:kinsoku/>
        <w:wordWrap/>
        <w:overflowPunct/>
        <w:autoSpaceDN/>
        <w:bidi w:val="0"/>
        <w:spacing w:line="480" w:lineRule="exact"/>
        <w:ind w:left="0" w:leftChars="0" w:right="0" w:rightChars="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kern w:val="2"/>
          <w:sz w:val="28"/>
          <w:szCs w:val="28"/>
          <w:lang w:val="en-US" w:eastAsia="zh-CN" w:bidi="ar-SA"/>
        </w:rPr>
        <w:t>2.</w:t>
      </w:r>
      <w:r>
        <w:rPr>
          <w:rFonts w:hint="eastAsia" w:ascii="仿宋_GB2312" w:hAnsi="仿宋_GB2312" w:eastAsia="仿宋_GB2312" w:cs="仿宋_GB2312"/>
          <w:b w:val="0"/>
          <w:bCs w:val="0"/>
          <w:sz w:val="28"/>
          <w:szCs w:val="28"/>
          <w:lang w:val="en-US" w:eastAsia="zh-CN"/>
        </w:rPr>
        <w:t>项目地点：</w:t>
      </w:r>
      <w:permStart w:id="12"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2"/>
    </w:p>
    <w:p w14:paraId="3F58AC74">
      <w:pPr>
        <w:keepNext w:val="0"/>
        <w:keepLines w:val="0"/>
        <w:pageBreakBefore w:val="0"/>
        <w:widowControl w:val="0"/>
        <w:numPr>
          <w:ilvl w:val="0"/>
          <w:numId w:val="0"/>
        </w:numPr>
        <w:kinsoku/>
        <w:wordWrap/>
        <w:overflowPunct/>
        <w:autoSpaceDN/>
        <w:bidi w:val="0"/>
        <w:spacing w:line="480" w:lineRule="exact"/>
        <w:ind w:left="0" w:leftChars="0" w:right="0" w:rightChars="0"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ermStart w:id="13" w:edGrp="everyone"/>
      <w:r>
        <w:rPr>
          <w:rFonts w:hint="eastAsia" w:ascii="仿宋" w:hAnsi="仿宋" w:eastAsia="仿宋" w:cs="仿宋_GB2312"/>
          <w:sz w:val="30"/>
          <w:szCs w:val="30"/>
          <w:u w:val="single"/>
        </w:rPr>
        <w:t xml:space="preserve">   </w:t>
      </w:r>
      <w:r>
        <w:rPr>
          <w:rFonts w:hint="eastAsia" w:ascii="仿宋" w:hAnsi="仿宋" w:eastAsia="仿宋" w:cs="仿宋_GB2312"/>
          <w:sz w:val="30"/>
          <w:szCs w:val="30"/>
          <w:u w:val="single"/>
          <w:lang w:val="en-US" w:eastAsia="zh-CN"/>
        </w:rPr>
        <w:t xml:space="preserve">                                      </w:t>
      </w:r>
      <w:r>
        <w:rPr>
          <w:rFonts w:hint="eastAsia" w:ascii="仿宋" w:hAnsi="仿宋" w:eastAsia="仿宋" w:cs="仿宋_GB2312"/>
          <w:sz w:val="30"/>
          <w:szCs w:val="30"/>
          <w:u w:val="single"/>
        </w:rPr>
        <w:t xml:space="preserve"> </w:t>
      </w:r>
      <w:permEnd w:id="13"/>
    </w:p>
    <w:p w14:paraId="551404D0">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 xml:space="preserve">二、供货设备清单 </w:t>
      </w:r>
    </w:p>
    <w:p w14:paraId="0EF92340">
      <w:pPr>
        <w:keepNext w:val="0"/>
        <w:keepLines w:val="0"/>
        <w:pageBreakBefore w:val="0"/>
        <w:widowControl/>
        <w:kinsoku/>
        <w:wordWrap/>
        <w:overflowPunct/>
        <w:autoSpaceDN/>
        <w:bidi w:val="0"/>
        <w:spacing w:line="240" w:lineRule="auto"/>
        <w:ind w:left="0" w:right="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详见附件一</w:t>
      </w:r>
      <w:r>
        <w:rPr>
          <w:rFonts w:hint="eastAsia" w:ascii="仿宋" w:hAnsi="仿宋" w:eastAsia="仿宋" w:cs="仿宋"/>
          <w:b/>
          <w:bCs/>
          <w:sz w:val="30"/>
          <w:szCs w:val="30"/>
          <w:lang w:val="en-US" w:eastAsia="zh-CN"/>
        </w:rPr>
        <w:t>《货物清单明细及报价单价清单》</w:t>
      </w:r>
    </w:p>
    <w:p w14:paraId="50F26C03">
      <w:pPr>
        <w:widowControl/>
        <w:ind w:firstLine="600"/>
        <w:rPr>
          <w:rFonts w:hint="eastAsia" w:ascii="仿宋" w:hAnsi="仿宋" w:eastAsia="仿宋" w:cs="仿宋"/>
          <w:snapToGrid/>
          <w:kern w:val="2"/>
          <w:sz w:val="30"/>
          <w:szCs w:val="30"/>
          <w:lang w:val="en-US" w:eastAsia="zh-CN"/>
        </w:rPr>
      </w:pPr>
      <w:bookmarkStart w:id="20" w:name="_Toc27636"/>
      <w:bookmarkStart w:id="21" w:name="_Toc10129"/>
      <w:bookmarkStart w:id="22" w:name="_Toc13948"/>
      <w:bookmarkStart w:id="23" w:name="_Toc6133"/>
      <w:bookmarkStart w:id="24" w:name="_Toc14048"/>
      <w:r>
        <w:rPr>
          <w:rFonts w:hint="eastAsia" w:ascii="仿宋" w:hAnsi="仿宋" w:eastAsia="仿宋" w:cs="仿宋"/>
          <w:snapToGrid/>
          <w:kern w:val="2"/>
          <w:sz w:val="30"/>
          <w:szCs w:val="30"/>
          <w:lang w:val="en-US" w:eastAsia="zh-CN"/>
        </w:rPr>
        <w:t>乙方负责包装、运输、检验、安装、调试、试用、检测、验收、缺陷责任、税费操作、维护、产品质量保证，以及一些未明确提及，却是为该项目所必需的工作，工作进度满足甲方要求。</w:t>
      </w:r>
    </w:p>
    <w:p w14:paraId="3C573A91">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三、合同价款及设备清单</w:t>
      </w:r>
      <w:bookmarkEnd w:id="20"/>
      <w:bookmarkEnd w:id="21"/>
      <w:bookmarkEnd w:id="22"/>
      <w:bookmarkEnd w:id="23"/>
    </w:p>
    <w:p w14:paraId="1C11DD40">
      <w:pPr>
        <w:keepNext w:val="0"/>
        <w:keepLines w:val="0"/>
        <w:pageBreakBefore w:val="0"/>
        <w:widowControl w:val="0"/>
        <w:kinsoku/>
        <w:wordWrap/>
        <w:overflowPunct/>
        <w:autoSpaceDN/>
        <w:bidi w:val="0"/>
        <w:spacing w:line="480" w:lineRule="exact"/>
        <w:ind w:left="0" w:right="0" w:firstLine="600" w:firstLineChars="200"/>
        <w:textAlignment w:val="auto"/>
        <w:rPr>
          <w:rFonts w:hint="eastAsia" w:ascii="仿宋_GB2312" w:hAnsi="仿宋_GB2312" w:eastAsia="仿宋_GB2312" w:cs="仿宋_GB2312"/>
          <w:sz w:val="28"/>
          <w:szCs w:val="28"/>
          <w:lang w:val="en-US" w:eastAsia="zh-CN"/>
        </w:rPr>
      </w:pPr>
      <w:r>
        <w:rPr>
          <w:rFonts w:hint="eastAsia" w:ascii="仿宋" w:hAnsi="仿宋" w:eastAsia="仿宋" w:cs="仿宋"/>
          <w:sz w:val="30"/>
          <w:szCs w:val="30"/>
          <w:lang w:val="en-US" w:eastAsia="zh-CN"/>
        </w:rPr>
        <w:t>1.本合同采用：</w:t>
      </w:r>
    </w:p>
    <w:p w14:paraId="1ACE7C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sym w:font="Wingdings 2" w:char="00A3"/>
      </w:r>
      <w:r>
        <w:rPr>
          <w:rFonts w:hint="eastAsia" w:ascii="仿宋" w:hAnsi="仿宋" w:eastAsia="仿宋" w:cs="仿宋"/>
          <w:sz w:val="30"/>
          <w:szCs w:val="30"/>
          <w:lang w:val="en-US" w:eastAsia="zh-CN"/>
        </w:rPr>
        <w:t>固定单价：</w:t>
      </w:r>
      <w:r>
        <w:rPr>
          <w:rFonts w:hint="eastAsia" w:ascii="仿宋" w:hAnsi="仿宋" w:eastAsia="仿宋" w:cs="仿宋"/>
          <w:sz w:val="30"/>
          <w:szCs w:val="30"/>
        </w:rPr>
        <w:t>具体以甲方签字验收确认的供货清单中最终实际合格供货量结算。本合同不含增值税暂定合同价为人民币【大写     】元整（¥：小写     】元）。增值税税率【     %】，增值税税额为人民币【大写     】（小写：¥     ），含增值税的暂定合同价为人民币【大写     】（小写：¥     ）。</w:t>
      </w:r>
    </w:p>
    <w:p w14:paraId="0092E26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价格是指【完成本合同服务内容所涉及或可能涉及的设备费、提供包装、运输、保险费、设备保护、安装、调试、通过验收、交付及相应的技术资料、技术培训、保修期内外的售后服务及拟获得的利润等全部费用。不因任何原因进行调整（甲方书面认可的变更除外）】</w:t>
      </w:r>
    </w:p>
    <w:bookmarkEnd w:id="24"/>
    <w:p w14:paraId="043F918F">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bookmarkStart w:id="25" w:name="_Toc17104"/>
      <w:bookmarkStart w:id="26" w:name="_Toc24944"/>
      <w:bookmarkStart w:id="27" w:name="_Toc648"/>
      <w:bookmarkStart w:id="28" w:name="_Toc4365"/>
      <w:r>
        <w:rPr>
          <w:rFonts w:hint="eastAsia" w:ascii="仿宋" w:hAnsi="仿宋" w:eastAsia="仿宋" w:cs="仿宋"/>
          <w:b/>
          <w:bCs/>
          <w:kern w:val="2"/>
          <w:sz w:val="30"/>
          <w:szCs w:val="30"/>
          <w:lang w:val="en-US" w:eastAsia="zh-CN" w:bidi="ar-SA"/>
        </w:rPr>
        <w:t>四、供货周期</w:t>
      </w:r>
    </w:p>
    <w:p w14:paraId="59AE01F4">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本合同签订后，根据甲方书面通知要求（附件二），各站点</w:t>
      </w:r>
      <w:permStart w:id="1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10</w:t>
      </w:r>
      <w:r>
        <w:rPr>
          <w:rFonts w:hint="eastAsia" w:ascii="仿宋" w:hAnsi="仿宋" w:eastAsia="仿宋" w:cs="仿宋"/>
          <w:sz w:val="30"/>
          <w:szCs w:val="30"/>
          <w:u w:val="none"/>
        </w:rPr>
        <w:t xml:space="preserve"> </w:t>
      </w:r>
      <w:permEnd w:id="14"/>
      <w:r>
        <w:rPr>
          <w:rFonts w:hint="eastAsia" w:ascii="仿宋" w:hAnsi="仿宋" w:eastAsia="仿宋" w:cs="仿宋"/>
          <w:sz w:val="30"/>
          <w:szCs w:val="30"/>
          <w:lang w:val="en-US" w:eastAsia="zh-CN"/>
        </w:rPr>
        <w:t>日内完成供货，设备到货后</w:t>
      </w:r>
      <w:permStart w:id="1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7</w:t>
      </w:r>
      <w:r>
        <w:rPr>
          <w:rFonts w:hint="eastAsia" w:ascii="仿宋" w:hAnsi="仿宋" w:eastAsia="仿宋" w:cs="仿宋"/>
          <w:sz w:val="30"/>
          <w:szCs w:val="30"/>
          <w:u w:val="none"/>
        </w:rPr>
        <w:t xml:space="preserve"> </w:t>
      </w:r>
      <w:permEnd w:id="15"/>
      <w:r>
        <w:rPr>
          <w:rFonts w:hint="eastAsia" w:ascii="仿宋" w:hAnsi="仿宋" w:eastAsia="仿宋" w:cs="仿宋"/>
          <w:sz w:val="30"/>
          <w:szCs w:val="30"/>
          <w:lang w:val="en-US" w:eastAsia="zh-CN"/>
        </w:rPr>
        <w:t>日内完成设备安装、调试、试验、试运行并通过甲方验收。</w:t>
      </w:r>
      <w:bookmarkEnd w:id="25"/>
      <w:bookmarkEnd w:id="26"/>
      <w:bookmarkEnd w:id="27"/>
      <w:bookmarkEnd w:id="28"/>
      <w:r>
        <w:rPr>
          <w:rFonts w:hint="eastAsia" w:ascii="仿宋" w:hAnsi="仿宋" w:eastAsia="仿宋" w:cs="仿宋"/>
          <w:sz w:val="30"/>
          <w:szCs w:val="30"/>
        </w:rPr>
        <w:t>在此期间</w:t>
      </w:r>
      <w:r>
        <w:rPr>
          <w:rFonts w:hint="eastAsia" w:ascii="仿宋" w:hAnsi="仿宋" w:eastAsia="仿宋" w:cs="仿宋"/>
          <w:sz w:val="30"/>
          <w:szCs w:val="30"/>
          <w:lang w:val="en-US" w:eastAsia="zh-CN"/>
        </w:rPr>
        <w:t>乙方</w:t>
      </w:r>
      <w:r>
        <w:rPr>
          <w:rFonts w:hint="eastAsia" w:ascii="仿宋" w:hAnsi="仿宋" w:eastAsia="仿宋" w:cs="仿宋"/>
          <w:sz w:val="30"/>
          <w:szCs w:val="30"/>
        </w:rPr>
        <w:t>完成设计、制造、包装、运输、检验、安装、调试、试用、检测等工作。</w:t>
      </w:r>
    </w:p>
    <w:p w14:paraId="06FC4E8A">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bookmarkStart w:id="29" w:name="_Toc27204"/>
      <w:bookmarkStart w:id="30" w:name="_Toc22732"/>
      <w:bookmarkStart w:id="31" w:name="_Toc23365"/>
      <w:bookmarkStart w:id="32" w:name="_Toc2605"/>
      <w:r>
        <w:rPr>
          <w:rFonts w:hint="eastAsia" w:ascii="仿宋" w:hAnsi="仿宋" w:eastAsia="仿宋" w:cs="仿宋"/>
          <w:b/>
          <w:bCs/>
          <w:kern w:val="2"/>
          <w:sz w:val="30"/>
          <w:szCs w:val="30"/>
          <w:lang w:val="en-US" w:eastAsia="zh-CN" w:bidi="ar-SA"/>
        </w:rPr>
        <w:t>五、合同范围</w:t>
      </w:r>
    </w:p>
    <w:p w14:paraId="63DA4C3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合同供货范围包括但不限于合同约定的设备、安装服务、技术服务和质保期服务、提供专用工具、备品备件等，在执行合同过程中如果发现有任何漏项和短缺，在发货清单中并未列入而且根据惯例确实是乙方供货范围中应该有的，并且是满足采购文件对合同设备的性能保证值要求所必须的，均应由乙方负责将所缺的设备、技术资料、专用工具、备品备件等补上，且不另计取费用。</w:t>
      </w:r>
    </w:p>
    <w:p w14:paraId="15D0A05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2.本合同成交通知书、比选文件及在比选期间发布的所有补充文件、响应文件及其附件和澄清文件、其他合同文件共同作为本合同组成部分。</w:t>
      </w:r>
    </w:p>
    <w:p w14:paraId="38C4420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permStart w:id="1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16"/>
    </w:p>
    <w:p w14:paraId="77BD4D64">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六、产品质量保证</w:t>
      </w:r>
    </w:p>
    <w:p w14:paraId="431E199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提供的设备规格必须是全新（包括零部件）的、未曾使用过的，设备的制造、测试、安装、验收标准达到相关国家标准及行业规范、标准及质量检验评定标准要求，并满足合同规定的质量、规格和性能要求及甲方的技术要求和功能需求。</w:t>
      </w:r>
    </w:p>
    <w:p w14:paraId="64D40FF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w:t>
      </w:r>
      <w:r>
        <w:rPr>
          <w:rFonts w:hint="eastAsia" w:ascii="仿宋" w:hAnsi="仿宋" w:eastAsia="仿宋" w:cs="仿宋"/>
          <w:sz w:val="30"/>
          <w:szCs w:val="30"/>
        </w:rPr>
        <w:t>应保证所提供的货物经正确安装、正常运转和保养在其使用寿命期内应具有满意的性能。在货物质量保证期之内，</w:t>
      </w:r>
      <w:r>
        <w:rPr>
          <w:rFonts w:hint="eastAsia" w:ascii="仿宋" w:hAnsi="仿宋" w:eastAsia="仿宋" w:cs="仿宋"/>
          <w:sz w:val="30"/>
          <w:szCs w:val="30"/>
          <w:lang w:val="en-US" w:eastAsia="zh-CN"/>
        </w:rPr>
        <w:t>乙方</w:t>
      </w:r>
      <w:r>
        <w:rPr>
          <w:rFonts w:hint="eastAsia" w:ascii="仿宋" w:hAnsi="仿宋" w:eastAsia="仿宋" w:cs="仿宋"/>
          <w:sz w:val="30"/>
          <w:szCs w:val="30"/>
        </w:rPr>
        <w:t>应对由于设计、工艺或材料的缺陷而发生的任何不足或故障负责。</w:t>
      </w:r>
      <w:r>
        <w:rPr>
          <w:rFonts w:hint="eastAsia" w:ascii="仿宋" w:hAnsi="仿宋" w:eastAsia="仿宋" w:cs="仿宋"/>
          <w:sz w:val="30"/>
          <w:szCs w:val="30"/>
          <w:lang w:val="en-US" w:eastAsia="zh-CN"/>
        </w:rPr>
        <w:t>。</w:t>
      </w:r>
    </w:p>
    <w:p w14:paraId="322D79E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技术资料：设备交货时，乙方向甲方提供的资料有：包含但不限于电气原理图（如有）、安装接线图（如有）、操作维修手册、设备使用说明书、设备出厂质量保证书及制造厂检测报告等全套技术资料以及甲方要求的其他资料。</w:t>
      </w:r>
    </w:p>
    <w:p w14:paraId="1F1B3F1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4.凡乙方提供的国外（境外）货物，乙方要提供原产地及生产厂商证明，该证明要明确标明货物的型号、出厂号、出厂时间、进口完税证明。文件要有正式的厂方签名或签章。</w:t>
      </w:r>
    </w:p>
    <w:p w14:paraId="76DA867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5.因设备的质量问题发生争议时，由双方共同委托国家或省、市政府指定的技术质量监督单位进行质量鉴定，其鉴定为最终结论，双方应当接受。如检测合格，鉴定及样品费用由 </w:t>
      </w:r>
      <w:permStart w:id="1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甲方 </w:t>
      </w:r>
      <w:permEnd w:id="17"/>
      <w:r>
        <w:rPr>
          <w:rFonts w:hint="eastAsia" w:ascii="仿宋" w:hAnsi="仿宋" w:eastAsia="仿宋" w:cs="仿宋"/>
          <w:sz w:val="30"/>
          <w:szCs w:val="30"/>
          <w:lang w:val="en-US" w:eastAsia="zh-CN"/>
        </w:rPr>
        <w:t>承担；如检测不合格，鉴定及样品等费用由</w:t>
      </w:r>
      <w:permStart w:id="1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乙方</w:t>
      </w:r>
      <w:r>
        <w:rPr>
          <w:rFonts w:hint="eastAsia" w:ascii="仿宋" w:hAnsi="仿宋" w:eastAsia="仿宋" w:cs="仿宋"/>
          <w:sz w:val="30"/>
          <w:szCs w:val="30"/>
          <w:u w:val="none"/>
        </w:rPr>
        <w:t xml:space="preserve"> </w:t>
      </w:r>
      <w:permEnd w:id="18"/>
      <w:r>
        <w:rPr>
          <w:rFonts w:hint="eastAsia" w:ascii="仿宋" w:hAnsi="仿宋" w:eastAsia="仿宋" w:cs="仿宋"/>
          <w:sz w:val="30"/>
          <w:szCs w:val="30"/>
          <w:lang w:val="en-US" w:eastAsia="zh-CN"/>
        </w:rPr>
        <w:t>承担。</w:t>
      </w:r>
    </w:p>
    <w:p w14:paraId="5B378FF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6.本合同设备的质量保证期是【安装并试运行验收合格之日（签署最终验收证书）起</w:t>
      </w:r>
      <w:permStart w:id="1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36 </w:t>
      </w:r>
      <w:permEnd w:id="19"/>
      <w:r>
        <w:rPr>
          <w:rFonts w:hint="eastAsia" w:ascii="仿宋" w:hAnsi="仿宋" w:eastAsia="仿宋" w:cs="仿宋"/>
          <w:sz w:val="30"/>
          <w:szCs w:val="30"/>
          <w:lang w:val="en-US" w:eastAsia="zh-CN"/>
        </w:rPr>
        <w:t>个月】。</w:t>
      </w:r>
      <w:r>
        <w:rPr>
          <w:rFonts w:hint="eastAsia" w:ascii="仿宋" w:hAnsi="仿宋" w:eastAsia="仿宋" w:cs="仿宋"/>
          <w:sz w:val="30"/>
          <w:szCs w:val="30"/>
        </w:rPr>
        <w:t>质量保证期内，负责免费维修。质量保证期满，所有配件以成本价供应</w:t>
      </w:r>
      <w:r>
        <w:rPr>
          <w:rFonts w:hint="eastAsia" w:ascii="仿宋" w:hAnsi="仿宋" w:eastAsia="仿宋" w:cs="仿宋"/>
          <w:sz w:val="30"/>
          <w:szCs w:val="30"/>
          <w:lang w:eastAsia="zh-CN"/>
        </w:rPr>
        <w:t>。</w:t>
      </w:r>
    </w:p>
    <w:p w14:paraId="5EC74B9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7.根据检验结果，或者在质量保证期内，如货物数量、质量或规格与合同不符，或证实货物存在缺陷，包括潜在缺陷或使用不符合要求的材料等，甲方有权通知乙方提供维护、维修、更换直至索赔。</w:t>
      </w:r>
    </w:p>
    <w:p w14:paraId="4A8D0B3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若质保期内设备出现质量问题，乙方应按照附件2的约定及时处理。若乙方对设备整体或关键部件进行了维修或更换，经验收合格重新投入运行后，该设备的质量保证期将从再次投入运行时开始计算。若乙方未响应或未维修、更换的，甲方有权自行安排第三方进行维修，由此产生的全部费用由乙方承担，且甲方有权自任何一笔甲方应付款项或质保金中直接扣除。</w:t>
      </w:r>
    </w:p>
    <w:p w14:paraId="48DA464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permStart w:id="20" w:edGrp="everyone"/>
      <w:r>
        <w:rPr>
          <w:rFonts w:hint="eastAsia" w:ascii="仿宋" w:hAnsi="仿宋" w:eastAsia="仿宋" w:cs="仿宋"/>
          <w:sz w:val="30"/>
          <w:szCs w:val="30"/>
          <w:u w:val="none"/>
        </w:rPr>
        <w:t xml:space="preserve">  </w:t>
      </w:r>
      <w:r>
        <w:rPr>
          <w:rFonts w:hint="eastAsia" w:ascii="仿宋" w:hAnsi="仿宋" w:eastAsia="仿宋" w:cs="仿宋"/>
          <w:sz w:val="30"/>
          <w:szCs w:val="30"/>
          <w:lang w:val="en-US" w:eastAsia="zh-CN"/>
        </w:rPr>
        <w:t>服务</w:t>
      </w:r>
      <w:r>
        <w:rPr>
          <w:rFonts w:hint="eastAsia" w:ascii="仿宋" w:hAnsi="仿宋" w:eastAsia="仿宋" w:cs="仿宋"/>
          <w:sz w:val="30"/>
          <w:szCs w:val="30"/>
        </w:rPr>
        <w:t>质保期</w:t>
      </w:r>
      <w:r>
        <w:rPr>
          <w:rFonts w:hint="eastAsia" w:ascii="仿宋" w:hAnsi="仿宋" w:eastAsia="仿宋" w:cs="仿宋"/>
          <w:sz w:val="30"/>
          <w:szCs w:val="30"/>
          <w:lang w:val="en-US" w:eastAsia="zh-CN"/>
        </w:rPr>
        <w:t>1</w:t>
      </w:r>
      <w:r>
        <w:rPr>
          <w:rFonts w:hint="eastAsia" w:ascii="仿宋" w:hAnsi="仿宋" w:eastAsia="仿宋" w:cs="仿宋"/>
          <w:sz w:val="30"/>
          <w:szCs w:val="30"/>
        </w:rPr>
        <w:t>年，在质保期内，乙方根据项目需要免费提供标准支持服务，具体服务内容如下：包含软件更新服务，远程支持服务。</w:t>
      </w:r>
      <w:r>
        <w:rPr>
          <w:rFonts w:hint="eastAsia" w:ascii="仿宋" w:hAnsi="仿宋" w:eastAsia="仿宋" w:cs="仿宋"/>
          <w:sz w:val="30"/>
          <w:szCs w:val="30"/>
          <w:u w:val="none"/>
        </w:rPr>
        <w:t xml:space="preserve"> </w:t>
      </w:r>
      <w:permEnd w:id="20"/>
    </w:p>
    <w:p w14:paraId="1150EFF0">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七、产品包装及运输方式</w:t>
      </w:r>
    </w:p>
    <w:p w14:paraId="74096DC4">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1.乙方以合理的包装，保障产品符合正常运输的要求。</w:t>
      </w:r>
    </w:p>
    <w:p w14:paraId="133B25F4">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2.乙方将本合同产品运到甲方指定的地点后，应按甲方指定的位置进行卸货并采取相应的防淋、防潮、防窃、防震、防锈、防腐和防强光的保管措施，防止任何锈蚀、损失和损害。</w:t>
      </w:r>
    </w:p>
    <w:p w14:paraId="1445B62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3.若因乙方对合同内设备包装（防护措施）不当，造成货物的损坏、锈蚀、损失或包装破损等责任事故，均由乙方负责完全赔偿。</w:t>
      </w:r>
    </w:p>
    <w:p w14:paraId="2068F37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4.乙方还应负责到工地的下车、楼内转运及保管等。 </w:t>
      </w:r>
    </w:p>
    <w:p w14:paraId="0ABD422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5.运输方式：【乙方自行考虑，费用已包含在合同总价中。】</w:t>
      </w:r>
    </w:p>
    <w:p w14:paraId="232BDD9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b w:val="0"/>
          <w:bCs w:val="0"/>
          <w:kern w:val="2"/>
          <w:sz w:val="30"/>
          <w:szCs w:val="30"/>
          <w:lang w:val="en-US" w:eastAsia="zh-CN" w:bidi="ar-SA"/>
        </w:rPr>
        <w:t>6.乙方应在</w:t>
      </w:r>
      <w:r>
        <w:rPr>
          <w:rFonts w:hint="eastAsia" w:ascii="仿宋" w:hAnsi="仿宋" w:eastAsia="仿宋" w:cs="仿宋"/>
          <w:sz w:val="30"/>
          <w:szCs w:val="30"/>
        </w:rPr>
        <w:t>每一包装箱的四侧用不褪色的油漆以醒目的中文字样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对收货人，合同号，装运标志，目的地，货物名称、品目号和箱号，毛重/净重，尺寸等</w:t>
      </w:r>
      <w:r>
        <w:rPr>
          <w:rFonts w:hint="eastAsia" w:ascii="仿宋" w:hAnsi="仿宋" w:eastAsia="仿宋" w:cs="仿宋"/>
          <w:sz w:val="30"/>
          <w:szCs w:val="30"/>
        </w:rPr>
        <w:t>做出标记</w:t>
      </w:r>
      <w:r>
        <w:rPr>
          <w:rFonts w:hint="eastAsia" w:ascii="仿宋" w:hAnsi="仿宋" w:eastAsia="仿宋" w:cs="仿宋"/>
          <w:sz w:val="30"/>
          <w:szCs w:val="30"/>
          <w:lang w:eastAsia="zh-CN"/>
        </w:rPr>
        <w:t>，</w:t>
      </w:r>
      <w:r>
        <w:rPr>
          <w:rFonts w:hint="eastAsia" w:ascii="仿宋" w:hAnsi="仿宋" w:eastAsia="仿宋" w:cs="仿宋"/>
          <w:sz w:val="30"/>
          <w:szCs w:val="30"/>
        </w:rPr>
        <w:t>在每件包装箱的两侧用中文和适当的运输标记，标明“重心”和“吊装点”，以便装卸和搬运</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或</w:t>
      </w:r>
      <w:r>
        <w:rPr>
          <w:rFonts w:hint="eastAsia" w:ascii="仿宋" w:hAnsi="仿宋" w:eastAsia="仿宋" w:cs="仿宋"/>
          <w:sz w:val="30"/>
          <w:szCs w:val="30"/>
        </w:rPr>
        <w:t>根据货物的特点和运输的不同要求，</w:t>
      </w:r>
      <w:r>
        <w:rPr>
          <w:rFonts w:hint="eastAsia" w:ascii="仿宋" w:hAnsi="仿宋" w:eastAsia="仿宋" w:cs="仿宋"/>
          <w:sz w:val="30"/>
          <w:szCs w:val="30"/>
          <w:lang w:eastAsia="zh-CN"/>
        </w:rPr>
        <w:t>乙方</w:t>
      </w:r>
      <w:r>
        <w:rPr>
          <w:rFonts w:hint="eastAsia" w:ascii="仿宋" w:hAnsi="仿宋" w:eastAsia="仿宋" w:cs="仿宋"/>
          <w:sz w:val="30"/>
          <w:szCs w:val="30"/>
        </w:rPr>
        <w:t>应在包装箱上清楚地标有“小心轻放”“防潮”“勿倒置”等字样和其他适当的标志。</w:t>
      </w:r>
    </w:p>
    <w:p w14:paraId="6BA39AF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w:t>
      </w:r>
      <w:permStart w:id="2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1"/>
    </w:p>
    <w:p w14:paraId="7318DE5F">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八、设备交付与查验</w:t>
      </w:r>
    </w:p>
    <w:p w14:paraId="18DB85E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1.设备的交付</w:t>
      </w:r>
    </w:p>
    <w:p w14:paraId="3895B6D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交货地点：【本项目所在地甲方指定地点。乙方负责办理运输和保险，将货物运抵现场。有关运输和保险的一切费用由乙方承担。所有货物运抵现场且经甲方书面签收的日期为交货日期。】在现场交货和工厂交货条件下，乙方装运的货物不应超过合同规定的数量或重量。否则，乙方应对超过部分的数量或重量而引起的一切后果负责。货物毁损、灭失的风险在该货物通过甲方检验前由乙方承担，因质量问题业主拒收的，风险由乙方承担。</w:t>
      </w:r>
    </w:p>
    <w:p w14:paraId="10A656D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(2)乙方可根据特殊情况,在征得甲方同意的条件下,将合同设备分批交货,以配合合同设备的安装和保证交付使用的时间。</w:t>
      </w:r>
    </w:p>
    <w:p w14:paraId="794B375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（3）乙方应在合同规定的交货期前[2]天以传真、邮件或其他电子介质形式将合同号、货物名称、数量、包装箱件数、总毛重、总体积（立方米）和备妥待交货日期通知甲方。</w:t>
      </w:r>
      <w:r>
        <w:rPr>
          <w:rFonts w:hint="eastAsia" w:ascii="仿宋" w:hAnsi="仿宋" w:eastAsia="仿宋" w:cs="仿宋"/>
          <w:sz w:val="30"/>
          <w:szCs w:val="30"/>
        </w:rPr>
        <w:t>因</w:t>
      </w:r>
      <w:r>
        <w:rPr>
          <w:rFonts w:hint="eastAsia" w:ascii="仿宋" w:hAnsi="仿宋" w:eastAsia="仿宋" w:cs="仿宋"/>
          <w:sz w:val="30"/>
          <w:szCs w:val="30"/>
          <w:lang w:val="en-US" w:eastAsia="zh-CN"/>
        </w:rPr>
        <w:t>乙方</w:t>
      </w:r>
      <w:r>
        <w:rPr>
          <w:rFonts w:hint="eastAsia" w:ascii="仿宋" w:hAnsi="仿宋" w:eastAsia="仿宋" w:cs="仿宋"/>
          <w:sz w:val="30"/>
          <w:szCs w:val="30"/>
        </w:rPr>
        <w:t>延误将上述内容用传真、邮件或其他电子介质通知业主，由此引起的一切损失应由</w:t>
      </w:r>
      <w:r>
        <w:rPr>
          <w:rFonts w:hint="eastAsia" w:ascii="仿宋" w:hAnsi="仿宋" w:eastAsia="仿宋" w:cs="仿宋"/>
          <w:sz w:val="30"/>
          <w:szCs w:val="30"/>
          <w:lang w:val="en-US" w:eastAsia="zh-CN"/>
        </w:rPr>
        <w:t>乙方</w:t>
      </w:r>
      <w:r>
        <w:rPr>
          <w:rFonts w:hint="eastAsia" w:ascii="仿宋" w:hAnsi="仿宋" w:eastAsia="仿宋" w:cs="仿宋"/>
          <w:sz w:val="30"/>
          <w:szCs w:val="30"/>
        </w:rPr>
        <w:t>负担。</w:t>
      </w:r>
    </w:p>
    <w:p w14:paraId="5452528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permStart w:id="2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2"/>
    </w:p>
    <w:p w14:paraId="58930209">
      <w:pPr>
        <w:keepNext w:val="0"/>
        <w:keepLines w:val="0"/>
        <w:pageBreakBefore w:val="0"/>
        <w:widowControl/>
        <w:kinsoku/>
        <w:wordWrap/>
        <w:overflowPunct/>
        <w:autoSpaceDN/>
        <w:bidi w:val="0"/>
        <w:spacing w:line="240" w:lineRule="auto"/>
        <w:ind w:left="0"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2.设备的查验</w:t>
      </w:r>
    </w:p>
    <w:p w14:paraId="0582A61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在交货前，制造商应对货物的质量、规格、性能、数量和重量等进行详细而全面的检验，并出具一份证明货物符合国家标准、行业标准或合同规定的证书。</w:t>
      </w:r>
      <w:r>
        <w:rPr>
          <w:rFonts w:hint="eastAsia" w:ascii="仿宋" w:hAnsi="仿宋" w:eastAsia="仿宋" w:cs="仿宋"/>
          <w:sz w:val="30"/>
          <w:szCs w:val="30"/>
          <w:lang w:val="en-US" w:eastAsia="zh-CN"/>
        </w:rPr>
        <w:t>乙方</w:t>
      </w:r>
      <w:r>
        <w:rPr>
          <w:rFonts w:hint="eastAsia" w:ascii="仿宋" w:hAnsi="仿宋" w:eastAsia="仿宋" w:cs="仿宋"/>
          <w:sz w:val="30"/>
          <w:szCs w:val="30"/>
        </w:rPr>
        <w:t>向</w:t>
      </w:r>
      <w:r>
        <w:rPr>
          <w:rFonts w:hint="eastAsia" w:ascii="仿宋" w:hAnsi="仿宋" w:eastAsia="仿宋" w:cs="仿宋"/>
          <w:sz w:val="30"/>
          <w:szCs w:val="30"/>
          <w:lang w:val="en-US" w:eastAsia="zh-CN"/>
        </w:rPr>
        <w:t>甲方</w:t>
      </w:r>
      <w:r>
        <w:rPr>
          <w:rFonts w:hint="eastAsia" w:ascii="仿宋" w:hAnsi="仿宋" w:eastAsia="仿宋" w:cs="仿宋"/>
          <w:sz w:val="30"/>
          <w:szCs w:val="30"/>
        </w:rPr>
        <w:t>交付货物时应同步提供相关证书，该证书将作为申请付款单据的一部分，但有关质量、规格、性能、数量和重量的检验不应视为最终检验。制造商检验的结果和细节应在证书中加以说明。</w:t>
      </w:r>
    </w:p>
    <w:p w14:paraId="2A10245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(2)设备到货后，乙方应在</w:t>
      </w:r>
      <w:permStart w:id="2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7</w:t>
      </w:r>
      <w:r>
        <w:rPr>
          <w:rFonts w:hint="eastAsia" w:ascii="仿宋" w:hAnsi="仿宋" w:eastAsia="仿宋" w:cs="仿宋"/>
          <w:sz w:val="30"/>
          <w:szCs w:val="30"/>
          <w:u w:val="none"/>
        </w:rPr>
        <w:t xml:space="preserve"> </w:t>
      </w:r>
      <w:permEnd w:id="23"/>
      <w:r>
        <w:rPr>
          <w:rFonts w:hint="eastAsia" w:ascii="仿宋" w:hAnsi="仿宋" w:eastAsia="仿宋" w:cs="仿宋"/>
          <w:sz w:val="30"/>
          <w:szCs w:val="30"/>
          <w:lang w:val="en-US" w:eastAsia="zh-CN"/>
        </w:rPr>
        <w:t>日内检查设备及附件的完整性、技术资料和图纸是否符合要求，若有损坏、受潮、缺箱等问题，应及时弥补，以完善本合同的设备。</w:t>
      </w:r>
    </w:p>
    <w:p w14:paraId="47B40B5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(3)乙方初验后应通知甲方开箱查验，如设备的品质、规格型号或数量等与合同所规定的不符，则乙方应在</w:t>
      </w:r>
      <w:permStart w:id="2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7</w:t>
      </w:r>
      <w:r>
        <w:rPr>
          <w:rFonts w:hint="eastAsia" w:ascii="仿宋" w:hAnsi="仿宋" w:eastAsia="仿宋" w:cs="仿宋"/>
          <w:sz w:val="30"/>
          <w:szCs w:val="30"/>
          <w:u w:val="none"/>
        </w:rPr>
        <w:t xml:space="preserve"> </w:t>
      </w:r>
      <w:permEnd w:id="24"/>
      <w:r>
        <w:rPr>
          <w:rFonts w:hint="eastAsia" w:ascii="仿宋" w:hAnsi="仿宋" w:eastAsia="仿宋" w:cs="仿宋"/>
          <w:sz w:val="30"/>
          <w:szCs w:val="30"/>
          <w:lang w:val="en-US" w:eastAsia="zh-CN"/>
        </w:rPr>
        <w:t>日内予以无条件更换、补发所短缺的部件，查验合格后，由甲方签字确认（附件三）。</w:t>
      </w:r>
      <w:r>
        <w:rPr>
          <w:rFonts w:hint="eastAsia" w:ascii="仿宋" w:hAnsi="仿宋" w:eastAsia="仿宋" w:cs="仿宋"/>
          <w:sz w:val="30"/>
          <w:szCs w:val="30"/>
        </w:rPr>
        <w:t>甲方对</w:t>
      </w:r>
      <w:r>
        <w:rPr>
          <w:rFonts w:hint="eastAsia" w:ascii="仿宋" w:hAnsi="仿宋" w:eastAsia="仿宋" w:cs="仿宋"/>
          <w:sz w:val="30"/>
          <w:szCs w:val="30"/>
          <w:lang w:val="en-US" w:eastAsia="zh-CN"/>
        </w:rPr>
        <w:t>乙</w:t>
      </w:r>
      <w:r>
        <w:rPr>
          <w:rFonts w:hint="eastAsia" w:ascii="仿宋" w:hAnsi="仿宋" w:eastAsia="仿宋" w:cs="仿宋"/>
          <w:sz w:val="30"/>
          <w:szCs w:val="30"/>
        </w:rPr>
        <w:t>方交付的</w:t>
      </w:r>
      <w:r>
        <w:rPr>
          <w:rFonts w:hint="eastAsia" w:ascii="仿宋" w:hAnsi="仿宋" w:eastAsia="仿宋" w:cs="仿宋"/>
          <w:sz w:val="30"/>
          <w:szCs w:val="30"/>
          <w:lang w:val="en-US" w:eastAsia="zh-CN"/>
        </w:rPr>
        <w:t>设备</w:t>
      </w:r>
      <w:r>
        <w:rPr>
          <w:rFonts w:hint="eastAsia" w:ascii="仿宋" w:hAnsi="仿宋" w:eastAsia="仿宋" w:cs="仿宋"/>
          <w:sz w:val="30"/>
          <w:szCs w:val="30"/>
        </w:rPr>
        <w:t>数量进行清点核验后应签发交接检验单（附件三）。甲方签发</w:t>
      </w:r>
      <w:r>
        <w:rPr>
          <w:rFonts w:hint="eastAsia" w:ascii="仿宋" w:hAnsi="仿宋" w:eastAsia="仿宋" w:cs="仿宋"/>
          <w:sz w:val="30"/>
          <w:szCs w:val="30"/>
          <w:lang w:val="en-US" w:eastAsia="zh-CN"/>
        </w:rPr>
        <w:t>交接检验</w:t>
      </w:r>
      <w:r>
        <w:rPr>
          <w:rFonts w:hint="eastAsia" w:ascii="仿宋" w:hAnsi="仿宋" w:eastAsia="仿宋" w:cs="仿宋"/>
          <w:sz w:val="30"/>
          <w:szCs w:val="30"/>
        </w:rPr>
        <w:t>单不代表对合同材料的接受，甲方有权进行后续的检验和验收。</w:t>
      </w:r>
    </w:p>
    <w:p w14:paraId="2FD68C7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(4)甲方有权对出厂前的设备到厂家进行检查，乙方负责协调厂家配合。</w:t>
      </w:r>
    </w:p>
    <w:p w14:paraId="3944F22A">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permStart w:id="2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5"/>
    </w:p>
    <w:p w14:paraId="2777B363">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九、安装、调试和验收</w:t>
      </w:r>
    </w:p>
    <w:p w14:paraId="1B44F9F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设备运到现场后，乙方应对甲方提供的场地进行确认，对不具备进场条件的与甲方协商，提出完善要求。当符合进场条件后，乙方应立即进场安装，若乙方对所供货物进行机电运转试验和性能试验时，必须提前通知甲方。</w:t>
      </w:r>
    </w:p>
    <w:p w14:paraId="48AAC6E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2.安装过程中的各类设备零部件由乙方负责保管，如有遗失或损坏，由乙方自行负责，产生的费用由乙方承担。</w:t>
      </w:r>
    </w:p>
    <w:p w14:paraId="46EC7F2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3.现场安装时，乙方应遵守甲方现场管理制度，遵守安全操作规程，提供安全防护装置和警示标语，以防止意外发生。甲方有权依据现场管理制度对乙方违规作业行为进行处罚。</w:t>
      </w:r>
    </w:p>
    <w:p w14:paraId="61682E7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4.乙方负责设备的安装、调试、通过验收、交付及相应的技术资料等，安装过程中所产生的费用由乙方自己负责，保险由乙方自行购买，自行承担，甲方不对此负责。</w:t>
      </w:r>
    </w:p>
    <w:p w14:paraId="296D5C5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5.乙方需配合设备所在地的国家检测机构对设备的检测工作（如有），检测费由乙方承担。</w:t>
      </w:r>
    </w:p>
    <w:p w14:paraId="35AC19E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6.安全问题：承担安装调试过程中人员及设备等安全责任由乙方自行承担，并赔偿因此给甲方造成的所有损失，甲方只负责进场安全教育及危险告知，乙方的安全管理由乙方自行负责。</w:t>
      </w:r>
    </w:p>
    <w:p w14:paraId="77FE6F1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在安装施工过程中，乙方须随时接受甲方代表按国家有关技术标准、验收规范等进行检查检验并按其要求返工、修改。因乙方原因达不到标准、规范要求则乙方承担返工费用，工期不予顺延。返工后仍不能达到标准，乙方承担违约责任。若甲方原因达不到标准，甲方承担经济支出，工期相应顺延。</w:t>
      </w:r>
    </w:p>
    <w:p w14:paraId="4416CF50">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napToGrid/>
          <w:kern w:val="2"/>
          <w:sz w:val="30"/>
          <w:szCs w:val="30"/>
          <w:lang w:val="en-US" w:eastAsia="zh-CN" w:bidi="ar-SA"/>
        </w:rPr>
      </w:pPr>
      <w:r>
        <w:rPr>
          <w:rFonts w:hint="eastAsia" w:ascii="仿宋" w:hAnsi="仿宋" w:eastAsia="仿宋" w:cs="仿宋"/>
          <w:sz w:val="30"/>
          <w:szCs w:val="30"/>
          <w:lang w:val="en-US" w:eastAsia="zh-CN"/>
        </w:rPr>
        <w:t>8.</w:t>
      </w:r>
      <w:permStart w:id="2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6"/>
    </w:p>
    <w:p w14:paraId="419037E7">
      <w:pPr>
        <w:keepNext w:val="0"/>
        <w:keepLines w:val="0"/>
        <w:pageBreakBefore w:val="0"/>
        <w:widowControl/>
        <w:numPr>
          <w:ilvl w:val="-1"/>
          <w:numId w:val="0"/>
        </w:numPr>
        <w:kinsoku/>
        <w:wordWrap/>
        <w:overflowPunct/>
        <w:autoSpaceDN/>
        <w:bidi w:val="0"/>
        <w:spacing w:line="240" w:lineRule="auto"/>
        <w:ind w:right="0" w:rightChars="0" w:firstLine="602" w:firstLineChars="200"/>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十、技术服务</w:t>
      </w:r>
    </w:p>
    <w:p w14:paraId="1A39B66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除采购文件的技术规范书中另有规定外，乙方应准备与合同设备或仪器相符的英文和中文技术资料，并于交货时送到甲方，例如：样本、设施装置的结构总装图，详细的技术规格，零件材料和防护涂层说明，以及设备的外形尺寸和安装、维修运行所需的空间要求、操作手册、使用说明、维修指南或服务手册等。如本条款所述资料寄送不完整或丢失，乙方应在收到甲方通知后</w:t>
      </w:r>
      <w:permStart w:id="2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7</w:t>
      </w:r>
      <w:r>
        <w:rPr>
          <w:rFonts w:hint="eastAsia" w:ascii="仿宋" w:hAnsi="仿宋" w:eastAsia="仿宋" w:cs="仿宋"/>
          <w:sz w:val="30"/>
          <w:szCs w:val="30"/>
          <w:u w:val="none"/>
        </w:rPr>
        <w:t xml:space="preserve"> </w:t>
      </w:r>
      <w:permEnd w:id="27"/>
      <w:r>
        <w:rPr>
          <w:rFonts w:hint="eastAsia" w:ascii="仿宋" w:hAnsi="仿宋" w:eastAsia="仿宋" w:cs="仿宋"/>
          <w:sz w:val="30"/>
          <w:szCs w:val="30"/>
          <w:lang w:val="en-US" w:eastAsia="zh-CN"/>
        </w:rPr>
        <w:t>日内免费另寄。上述一套完整的资料应包装好随每批货物一起发运。</w:t>
      </w:r>
    </w:p>
    <w:p w14:paraId="1BA7F2D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2.乙方还应提供下列服务：</w:t>
      </w:r>
    </w:p>
    <w:p w14:paraId="711BDC2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（1）货物的现场安装调试和启动监督；</w:t>
      </w:r>
    </w:p>
    <w:p w14:paraId="4383ED6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（2）提供货物组装和维修所需的专用工具和辅助材料；</w:t>
      </w:r>
    </w:p>
    <w:p w14:paraId="038AE4F4">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（3）在双方商定的一定期限内对所有的货物实施运行监督、维修，但前提条件是该服务并不能免除乙方在质量保证期内所承担的义务；</w:t>
      </w:r>
    </w:p>
    <w:p w14:paraId="04CB468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（4）就货物的安装、启动、运行、维护对甲方技术人员进行培训。</w:t>
      </w:r>
    </w:p>
    <w:p w14:paraId="3C2D9A1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3.上述技术服务所有费用应含在合同总价中，甲方不再单独进行支付。</w:t>
      </w:r>
    </w:p>
    <w:p w14:paraId="1ECBA11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4.甲方有权将乙方所提供的一切与本合同设备有关的资料分发给与本工程有关的各方，并不由此而构成任何侵权，但甲乙双方不得向任何与本工程无关的第三方提供。</w:t>
      </w:r>
    </w:p>
    <w:p w14:paraId="426F649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乙方（包括外购、外协）须对一切与本合同有关的供货、设备及技术接口、技术服务等问题负全部责任。凡与本合同设备相连接的其它设备装置，乙方有提供接口和技术配合的义务，并不由此而发生合同价格以外的任何费用。</w:t>
      </w:r>
    </w:p>
    <w:p w14:paraId="0622EFA6">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6.由于乙方技术服务人员对安装技术的疏忽和错误以及乙方未按要求派人而造成的直接损失应由乙方负责。</w:t>
      </w:r>
    </w:p>
    <w:p w14:paraId="75A6E74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7.</w:t>
      </w:r>
      <w:permStart w:id="2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28"/>
    </w:p>
    <w:p w14:paraId="230BFDB2">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十一、索赔</w:t>
      </w:r>
    </w:p>
    <w:p w14:paraId="019FB92C">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1.</w:t>
      </w:r>
      <w:r>
        <w:rPr>
          <w:rFonts w:hint="eastAsia" w:ascii="仿宋" w:hAnsi="仿宋" w:eastAsia="仿宋" w:cs="仿宋"/>
          <w:b w:val="0"/>
          <w:sz w:val="30"/>
          <w:szCs w:val="30"/>
        </w:rPr>
        <w:t>除责任已由保险公司或运输部门承担之外，</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有权根据</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按检验标准自己检验的结果或</w:t>
      </w:r>
      <w:r>
        <w:rPr>
          <w:rFonts w:hint="eastAsia" w:ascii="仿宋" w:hAnsi="仿宋" w:eastAsia="仿宋" w:cs="仿宋"/>
          <w:b w:val="0"/>
          <w:sz w:val="30"/>
          <w:szCs w:val="30"/>
          <w:lang w:val="en-US" w:eastAsia="zh-CN"/>
        </w:rPr>
        <w:t>双方委托的机构</w:t>
      </w:r>
      <w:r>
        <w:rPr>
          <w:rFonts w:hint="eastAsia" w:ascii="仿宋" w:hAnsi="仿宋" w:eastAsia="仿宋" w:cs="仿宋"/>
          <w:b w:val="0"/>
          <w:sz w:val="30"/>
          <w:szCs w:val="30"/>
        </w:rPr>
        <w:t>出具的质检证书向</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提出索赔。</w:t>
      </w:r>
    </w:p>
    <w:p w14:paraId="5387005F">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2.</w:t>
      </w:r>
      <w:r>
        <w:rPr>
          <w:rFonts w:hint="eastAsia" w:ascii="仿宋" w:hAnsi="仿宋" w:eastAsia="仿宋" w:cs="仿宋"/>
          <w:b w:val="0"/>
          <w:sz w:val="30"/>
          <w:szCs w:val="30"/>
        </w:rPr>
        <w:t>在根据合同规定的检验期和质量保证期内，如果</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对</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提出的索赔和差异负有责任，</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应按照</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同意的下列一种或多种方式解决索赔事宜：</w:t>
      </w:r>
    </w:p>
    <w:p w14:paraId="5EF358C8">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（1）</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同意退货，并按合同规定的同种货币将货款退还给</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，并承担由此发生的一切损失和费用，包括利息、银行手续费、运费、保险费、检验费、仓储费、装卸费以及为保护退回货物所需的其他必要费用。</w:t>
      </w:r>
    </w:p>
    <w:p w14:paraId="7B6F385A">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（2）根据货物低劣程度、损坏程度以及</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所遭受损失的数额，经双方商定降低货物的价格。</w:t>
      </w:r>
    </w:p>
    <w:p w14:paraId="168AE5AD">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rPr>
        <w:t>（3）用符合规格、质量和性能要求的新零件、部件或货物来更换有缺陷的部分或/和修补缺陷部分，</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应承担其一切费用和风险，并负担</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所发生的一切直接费用。同时，</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应按合同规定，相应延长修补或更改换件的质量保证期。</w:t>
      </w:r>
    </w:p>
    <w:p w14:paraId="166EEC81">
      <w:pPr>
        <w:widowControl/>
        <w:spacing w:line="240" w:lineRule="auto"/>
        <w:ind w:firstLine="600" w:firstLineChars="200"/>
        <w:rPr>
          <w:rFonts w:hint="eastAsia" w:ascii="仿宋" w:hAnsi="仿宋" w:eastAsia="仿宋" w:cs="仿宋"/>
          <w:b w:val="0"/>
          <w:sz w:val="30"/>
          <w:szCs w:val="30"/>
        </w:rPr>
      </w:pPr>
      <w:r>
        <w:rPr>
          <w:rFonts w:hint="eastAsia" w:ascii="仿宋" w:hAnsi="仿宋" w:eastAsia="仿宋" w:cs="仿宋"/>
          <w:b w:val="0"/>
          <w:sz w:val="30"/>
          <w:szCs w:val="30"/>
          <w:lang w:val="en-US" w:eastAsia="zh-CN"/>
        </w:rPr>
        <w:t>3.</w:t>
      </w:r>
      <w:r>
        <w:rPr>
          <w:rFonts w:hint="eastAsia" w:ascii="仿宋" w:hAnsi="仿宋" w:eastAsia="仿宋" w:cs="仿宋"/>
          <w:b w:val="0"/>
          <w:sz w:val="30"/>
          <w:szCs w:val="30"/>
        </w:rPr>
        <w:t>如果在</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发出索赔通知后</w:t>
      </w:r>
      <w:permStart w:id="2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7 </w:t>
      </w:r>
      <w:r>
        <w:rPr>
          <w:rFonts w:hint="eastAsia" w:ascii="仿宋" w:hAnsi="仿宋" w:eastAsia="仿宋" w:cs="仿宋"/>
          <w:sz w:val="30"/>
          <w:szCs w:val="30"/>
          <w:u w:val="none"/>
        </w:rPr>
        <w:t xml:space="preserve"> </w:t>
      </w:r>
      <w:permEnd w:id="29"/>
      <w:r>
        <w:rPr>
          <w:rFonts w:hint="eastAsia" w:ascii="仿宋" w:hAnsi="仿宋" w:eastAsia="仿宋" w:cs="仿宋"/>
          <w:b w:val="0"/>
          <w:sz w:val="30"/>
          <w:szCs w:val="30"/>
        </w:rPr>
        <w:t>天内，</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未作出答复，上述索赔应视为已被</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接受。如</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未能在</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提出索赔通知后</w:t>
      </w:r>
      <w:permStart w:id="3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30</w:t>
      </w:r>
      <w:r>
        <w:rPr>
          <w:rFonts w:hint="eastAsia" w:ascii="仿宋" w:hAnsi="仿宋" w:eastAsia="仿宋" w:cs="仿宋"/>
          <w:sz w:val="30"/>
          <w:szCs w:val="30"/>
          <w:u w:val="none"/>
        </w:rPr>
        <w:t xml:space="preserve"> </w:t>
      </w:r>
      <w:permEnd w:id="30"/>
      <w:r>
        <w:rPr>
          <w:rFonts w:hint="eastAsia" w:ascii="仿宋" w:hAnsi="仿宋" w:eastAsia="仿宋" w:cs="仿宋"/>
          <w:b w:val="0"/>
          <w:sz w:val="30"/>
          <w:szCs w:val="30"/>
        </w:rPr>
        <w:t>天内或</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同意的更长时间内，按照本合同规定的任何一种方法解决索赔事宜，</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有权向</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提出补偿要求。</w:t>
      </w:r>
    </w:p>
    <w:p w14:paraId="33A582CA">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十二、延期</w:t>
      </w:r>
    </w:p>
    <w:p w14:paraId="6AA7E434">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乙方</w:t>
      </w:r>
      <w:r>
        <w:rPr>
          <w:rFonts w:hint="eastAsia" w:ascii="仿宋" w:hAnsi="仿宋" w:eastAsia="仿宋" w:cs="仿宋"/>
          <w:sz w:val="30"/>
          <w:szCs w:val="30"/>
        </w:rPr>
        <w:t>应按照</w:t>
      </w:r>
      <w:r>
        <w:rPr>
          <w:rFonts w:hint="eastAsia" w:ascii="仿宋" w:hAnsi="仿宋" w:eastAsia="仿宋" w:cs="仿宋"/>
          <w:sz w:val="30"/>
          <w:szCs w:val="30"/>
          <w:lang w:val="en-US" w:eastAsia="zh-CN"/>
        </w:rPr>
        <w:t>甲方</w:t>
      </w:r>
      <w:r>
        <w:rPr>
          <w:rFonts w:hint="eastAsia" w:ascii="仿宋" w:hAnsi="仿宋" w:eastAsia="仿宋" w:cs="仿宋"/>
          <w:sz w:val="30"/>
          <w:szCs w:val="30"/>
        </w:rPr>
        <w:t>规定的时间安装调试并提供服务。</w:t>
      </w:r>
    </w:p>
    <w:p w14:paraId="784DAD74">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在履行合同过程中，如果</w:t>
      </w:r>
      <w:r>
        <w:rPr>
          <w:rFonts w:hint="eastAsia" w:ascii="仿宋" w:hAnsi="仿宋" w:eastAsia="仿宋" w:cs="仿宋"/>
          <w:sz w:val="30"/>
          <w:szCs w:val="30"/>
          <w:lang w:val="en-US" w:eastAsia="zh-CN"/>
        </w:rPr>
        <w:t>乙方</w:t>
      </w:r>
      <w:r>
        <w:rPr>
          <w:rFonts w:hint="eastAsia" w:ascii="仿宋" w:hAnsi="仿宋" w:eastAsia="仿宋" w:cs="仿宋"/>
          <w:sz w:val="30"/>
          <w:szCs w:val="30"/>
        </w:rPr>
        <w:t>遇到不能按时安装调试完毕和提供服务的情况，应及时以书面形式将不能按时安装调试完毕和提供服务的理由、延误时间通知</w:t>
      </w:r>
      <w:r>
        <w:rPr>
          <w:rFonts w:hint="eastAsia" w:ascii="仿宋" w:hAnsi="仿宋" w:eastAsia="仿宋" w:cs="仿宋"/>
          <w:sz w:val="30"/>
          <w:szCs w:val="30"/>
          <w:lang w:val="en-US" w:eastAsia="zh-CN"/>
        </w:rPr>
        <w:t>甲方</w:t>
      </w:r>
      <w:r>
        <w:rPr>
          <w:rFonts w:hint="eastAsia" w:ascii="仿宋" w:hAnsi="仿宋" w:eastAsia="仿宋" w:cs="仿宋"/>
          <w:sz w:val="30"/>
          <w:szCs w:val="30"/>
        </w:rPr>
        <w:t>。</w:t>
      </w:r>
      <w:r>
        <w:rPr>
          <w:rFonts w:hint="eastAsia" w:ascii="仿宋" w:hAnsi="仿宋" w:eastAsia="仿宋" w:cs="仿宋"/>
          <w:sz w:val="30"/>
          <w:szCs w:val="30"/>
          <w:lang w:val="en-US" w:eastAsia="zh-CN"/>
        </w:rPr>
        <w:t>甲方</w:t>
      </w:r>
      <w:r>
        <w:rPr>
          <w:rFonts w:hint="eastAsia" w:ascii="仿宋" w:hAnsi="仿宋" w:eastAsia="仿宋" w:cs="仿宋"/>
          <w:sz w:val="30"/>
          <w:szCs w:val="30"/>
        </w:rPr>
        <w:t>在收到</w:t>
      </w:r>
      <w:r>
        <w:rPr>
          <w:rFonts w:hint="eastAsia" w:ascii="仿宋" w:hAnsi="仿宋" w:eastAsia="仿宋" w:cs="仿宋"/>
          <w:sz w:val="30"/>
          <w:szCs w:val="30"/>
          <w:lang w:val="en-US" w:eastAsia="zh-CN"/>
        </w:rPr>
        <w:t>乙方</w:t>
      </w:r>
      <w:r>
        <w:rPr>
          <w:rFonts w:hint="eastAsia" w:ascii="仿宋" w:hAnsi="仿宋" w:eastAsia="仿宋" w:cs="仿宋"/>
          <w:sz w:val="30"/>
          <w:szCs w:val="30"/>
        </w:rPr>
        <w:t>通知书后，应进行分析，如果同意，可通过修改合同，酌情延</w:t>
      </w:r>
      <w:r>
        <w:rPr>
          <w:rFonts w:hint="eastAsia" w:ascii="仿宋" w:hAnsi="仿宋" w:eastAsia="仿宋" w:cs="仿宋"/>
          <w:sz w:val="30"/>
          <w:szCs w:val="30"/>
          <w:lang w:val="en-US" w:eastAsia="zh-CN"/>
        </w:rPr>
        <w:t>期</w:t>
      </w:r>
      <w:r>
        <w:rPr>
          <w:rFonts w:hint="eastAsia" w:ascii="仿宋" w:hAnsi="仿宋" w:eastAsia="仿宋" w:cs="仿宋"/>
          <w:sz w:val="30"/>
          <w:szCs w:val="30"/>
        </w:rPr>
        <w:t>。</w:t>
      </w:r>
    </w:p>
    <w:p w14:paraId="5A82CB63">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十三、合同价款支付</w:t>
      </w:r>
    </w:p>
    <w:p w14:paraId="6EE5B8E8">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1.本合同采用以下付款方式：</w:t>
      </w:r>
    </w:p>
    <w:p w14:paraId="7E50D44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sym w:font="Wingdings 2" w:char="00A3"/>
      </w:r>
      <w:r>
        <w:rPr>
          <w:rFonts w:hint="eastAsia" w:ascii="仿宋" w:hAnsi="仿宋" w:eastAsia="仿宋" w:cs="仿宋"/>
          <w:sz w:val="30"/>
          <w:szCs w:val="30"/>
        </w:rPr>
        <w:t>按【  】结算支付。</w:t>
      </w:r>
    </w:p>
    <w:p w14:paraId="4719C2E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合同签订后7个工作日内，甲方支付10万元作为预付款；调试完成连续无故障运行一个月；经甲方审核确认无误后，应在 15 个工作日内，依据实际订单数量，精准核算出项目总价款，并向乙方支付至总价款的 95%。；剩余5%作为质保金，在质保期（按一年计）满后15个工作日内无息支付（质保期从最终验收单签订日起算）。</w:t>
      </w:r>
    </w:p>
    <w:p w14:paraId="2049297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乙方向甲方出具等额增值税专用发票（货物类税率为13%、服务类税率为6%）。合同履行期内，税率调整的，仅调整税金，不含税价格不变。在乙方开具符合要求的发票前，甲方有权拒绝付款且不视为违约。</w:t>
      </w:r>
    </w:p>
    <w:p w14:paraId="392925A5">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3.本合同履行过程中，上述约定税率如因国家政策调整导致税率变化的，双方根据政策文件实施要求，按上述不含税价及调整后的税率执行。</w:t>
      </w:r>
    </w:p>
    <w:p w14:paraId="24A49981">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十四、违约责任</w:t>
      </w:r>
    </w:p>
    <w:p w14:paraId="117A59B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1.甲方或乙方未履行本合同义务均属违约,均应向对方承担因违约而造成的一切损失。</w:t>
      </w:r>
    </w:p>
    <w:p w14:paraId="271F242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2.乙方到货设备未按本合同规定是全新产品，设备的规格、性能、功能配置、部件等不符合本合同约定时，甲方有权拒收设备并要求乙方支付本合同总价</w:t>
      </w:r>
      <w:permStart w:id="3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2</w:t>
      </w:r>
      <w:r>
        <w:rPr>
          <w:rFonts w:hint="eastAsia" w:ascii="仿宋" w:hAnsi="仿宋" w:eastAsia="仿宋" w:cs="仿宋"/>
          <w:sz w:val="30"/>
          <w:szCs w:val="30"/>
          <w:u w:val="none"/>
        </w:rPr>
        <w:t xml:space="preserve"> </w:t>
      </w:r>
      <w:permEnd w:id="31"/>
      <w:r>
        <w:rPr>
          <w:rFonts w:hint="eastAsia" w:ascii="仿宋" w:hAnsi="仿宋" w:eastAsia="仿宋" w:cs="仿宋"/>
          <w:sz w:val="30"/>
          <w:szCs w:val="30"/>
          <w:lang w:val="en-US" w:eastAsia="zh-CN"/>
        </w:rPr>
        <w:t>%作为违约金。</w:t>
      </w:r>
    </w:p>
    <w:p w14:paraId="35083264">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如非甲方原因而乙方未能按本合同规定的期限交货、安装、调试、试运行验收合格（不可抗力除外），乙方应向甲方支付违约金，违约金的计算标准为：每延误1个日历天，违约金为迟交（或逾期调试验收合格）设备款的</w:t>
      </w:r>
      <w:permStart w:id="3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0.5 </w:t>
      </w:r>
      <w:r>
        <w:rPr>
          <w:rFonts w:hint="eastAsia" w:ascii="仿宋" w:hAnsi="仿宋" w:eastAsia="仿宋" w:cs="仿宋"/>
          <w:sz w:val="30"/>
          <w:szCs w:val="30"/>
          <w:u w:val="none"/>
        </w:rPr>
        <w:t xml:space="preserve"> </w:t>
      </w:r>
      <w:permEnd w:id="32"/>
      <w:r>
        <w:rPr>
          <w:rFonts w:hint="eastAsia" w:ascii="仿宋" w:hAnsi="仿宋" w:eastAsia="仿宋" w:cs="仿宋"/>
          <w:sz w:val="30"/>
          <w:szCs w:val="30"/>
          <w:lang w:val="en-US" w:eastAsia="zh-CN"/>
        </w:rPr>
        <w:t>％，直至完全满足验收、使用条件为止，若因乙方延迟超过</w:t>
      </w:r>
      <w:permStart w:id="3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30</w:t>
      </w:r>
      <w:r>
        <w:rPr>
          <w:rFonts w:hint="eastAsia" w:ascii="仿宋" w:hAnsi="仿宋" w:eastAsia="仿宋" w:cs="仿宋"/>
          <w:sz w:val="30"/>
          <w:szCs w:val="30"/>
          <w:u w:val="none"/>
        </w:rPr>
        <w:t xml:space="preserve"> </w:t>
      </w:r>
      <w:permEnd w:id="33"/>
      <w:r>
        <w:rPr>
          <w:rFonts w:hint="eastAsia" w:ascii="仿宋" w:hAnsi="仿宋" w:eastAsia="仿宋" w:cs="仿宋"/>
          <w:sz w:val="30"/>
          <w:szCs w:val="30"/>
          <w:lang w:val="en-US" w:eastAsia="zh-CN"/>
        </w:rPr>
        <w:t>个日历天的，甲方有权解除合同，并要求乙方承担合同总价</w:t>
      </w:r>
      <w:permStart w:id="3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5</w:t>
      </w:r>
      <w:r>
        <w:rPr>
          <w:rFonts w:hint="eastAsia" w:ascii="仿宋" w:hAnsi="仿宋" w:eastAsia="仿宋" w:cs="仿宋"/>
          <w:sz w:val="30"/>
          <w:szCs w:val="30"/>
          <w:u w:val="none"/>
        </w:rPr>
        <w:t xml:space="preserve"> </w:t>
      </w:r>
      <w:permEnd w:id="34"/>
      <w:r>
        <w:rPr>
          <w:rFonts w:hint="eastAsia" w:ascii="仿宋" w:hAnsi="仿宋" w:eastAsia="仿宋" w:cs="仿宋"/>
          <w:sz w:val="30"/>
          <w:szCs w:val="30"/>
          <w:lang w:val="en-US" w:eastAsia="zh-CN"/>
        </w:rPr>
        <w:t>%的违约金。</w:t>
      </w:r>
    </w:p>
    <w:p w14:paraId="0326E31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4.甲方逾期支付合同价款，经乙方书面催告届满</w:t>
      </w:r>
      <w:permStart w:id="3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30</w:t>
      </w:r>
      <w:r>
        <w:rPr>
          <w:rFonts w:hint="eastAsia" w:ascii="仿宋" w:hAnsi="仿宋" w:eastAsia="仿宋" w:cs="仿宋"/>
          <w:sz w:val="30"/>
          <w:szCs w:val="30"/>
          <w:u w:val="none"/>
        </w:rPr>
        <w:t xml:space="preserve"> </w:t>
      </w:r>
      <w:permEnd w:id="35"/>
      <w:r>
        <w:rPr>
          <w:rFonts w:hint="eastAsia" w:ascii="仿宋" w:hAnsi="仿宋" w:eastAsia="仿宋" w:cs="仿宋"/>
          <w:sz w:val="30"/>
          <w:szCs w:val="30"/>
          <w:lang w:val="en-US" w:eastAsia="zh-CN"/>
        </w:rPr>
        <w:t>日仍未支付，乙方有权要求甲方支付逾期期间的违约金，违约金标准为逾期支付款项总额</w:t>
      </w:r>
      <w:permStart w:id="3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0.</w:t>
      </w:r>
      <w:bookmarkStart w:id="51" w:name="_GoBack"/>
      <w:bookmarkEnd w:id="51"/>
      <w:r>
        <w:rPr>
          <w:rFonts w:hint="eastAsia" w:ascii="仿宋" w:hAnsi="仿宋" w:eastAsia="仿宋" w:cs="仿宋"/>
          <w:sz w:val="30"/>
          <w:szCs w:val="30"/>
          <w:u w:val="none"/>
          <w:lang w:val="en-US" w:eastAsia="zh-CN"/>
        </w:rPr>
        <w:t>5</w:t>
      </w:r>
      <w:r>
        <w:rPr>
          <w:rFonts w:hint="eastAsia" w:ascii="仿宋" w:hAnsi="仿宋" w:eastAsia="仿宋" w:cs="仿宋"/>
          <w:sz w:val="30"/>
          <w:szCs w:val="30"/>
          <w:u w:val="none"/>
        </w:rPr>
        <w:t xml:space="preserve"> </w:t>
      </w:r>
      <w:permEnd w:id="36"/>
      <w:r>
        <w:rPr>
          <w:rFonts w:hint="eastAsia" w:ascii="仿宋" w:hAnsi="仿宋" w:eastAsia="仿宋" w:cs="仿宋"/>
          <w:sz w:val="30"/>
          <w:szCs w:val="30"/>
          <w:lang w:val="en-US" w:eastAsia="zh-CN"/>
        </w:rPr>
        <w:t>%/日。</w:t>
      </w:r>
    </w:p>
    <w:p w14:paraId="3051785E">
      <w:pPr>
        <w:keepNext w:val="0"/>
        <w:keepLines w:val="0"/>
        <w:pageBreakBefore w:val="0"/>
        <w:widowControl/>
        <w:numPr>
          <w:ilvl w:val="-1"/>
          <w:numId w:val="0"/>
        </w:numPr>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如乙方交货的产品或产品使用的材料、软件、零部件等侵犯第三人合法权益致使甲方遭受第三人索赔的，乙方应当承担全部赔偿责任，且</w:t>
      </w:r>
      <w:r>
        <w:rPr>
          <w:rFonts w:hint="eastAsia" w:ascii="仿宋" w:hAnsi="仿宋" w:eastAsia="仿宋" w:cs="仿宋"/>
          <w:sz w:val="30"/>
          <w:szCs w:val="30"/>
          <w:lang w:val="en-US" w:eastAsia="zh-CN"/>
        </w:rPr>
        <w:t>乙方应当采取补救，包括但不限于取得相关合法权利、使用同等功能的其他产品替代设备暂供甲方使用等，甲方有权要求解除合同并要求乙方</w:t>
      </w:r>
      <w:r>
        <w:rPr>
          <w:rFonts w:hint="eastAsia" w:ascii="仿宋" w:hAnsi="仿宋" w:eastAsia="仿宋" w:cs="仿宋"/>
          <w:sz w:val="30"/>
          <w:szCs w:val="30"/>
        </w:rPr>
        <w:t>支付</w:t>
      </w:r>
      <w:r>
        <w:rPr>
          <w:rFonts w:hint="eastAsia" w:ascii="仿宋" w:hAnsi="仿宋" w:eastAsia="仿宋" w:cs="仿宋"/>
          <w:sz w:val="30"/>
          <w:szCs w:val="30"/>
          <w:lang w:val="en-US" w:eastAsia="zh-CN"/>
        </w:rPr>
        <w:t>合同总价</w:t>
      </w:r>
      <w:permStart w:id="3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3 </w:t>
      </w:r>
      <w:r>
        <w:rPr>
          <w:rFonts w:hint="eastAsia" w:ascii="仿宋" w:hAnsi="仿宋" w:eastAsia="仿宋" w:cs="仿宋"/>
          <w:sz w:val="30"/>
          <w:szCs w:val="30"/>
          <w:u w:val="none"/>
        </w:rPr>
        <w:t xml:space="preserve"> </w:t>
      </w:r>
      <w:permEnd w:id="37"/>
      <w:r>
        <w:rPr>
          <w:rFonts w:hint="eastAsia" w:ascii="仿宋" w:hAnsi="仿宋" w:eastAsia="仿宋" w:cs="仿宋"/>
          <w:sz w:val="30"/>
          <w:szCs w:val="30"/>
          <w:lang w:val="en-US" w:eastAsia="zh-CN"/>
        </w:rPr>
        <w:t>%的违约金</w:t>
      </w:r>
      <w:r>
        <w:rPr>
          <w:rFonts w:hint="eastAsia" w:ascii="仿宋" w:hAnsi="仿宋" w:eastAsia="仿宋" w:cs="仿宋"/>
          <w:sz w:val="30"/>
          <w:szCs w:val="30"/>
        </w:rPr>
        <w:t>。</w:t>
      </w:r>
    </w:p>
    <w:p w14:paraId="65FF636B">
      <w:pPr>
        <w:keepNext w:val="0"/>
        <w:keepLines w:val="0"/>
        <w:pageBreakBefore w:val="0"/>
        <w:widowControl/>
        <w:numPr>
          <w:ilvl w:val="-1"/>
          <w:numId w:val="0"/>
        </w:numPr>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6.质保期内出现质量问题，若乙方未能在约定的时间内或按照售后文件承诺的时间进行处理，除按照附件2约定承担违约责任外，若因此导致甲方解除合同的，应另向甲方支付合同总价</w:t>
      </w:r>
      <w:permStart w:id="3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2 </w:t>
      </w:r>
      <w:r>
        <w:rPr>
          <w:rFonts w:hint="eastAsia" w:ascii="仿宋" w:hAnsi="仿宋" w:eastAsia="仿宋" w:cs="仿宋"/>
          <w:sz w:val="30"/>
          <w:szCs w:val="30"/>
          <w:u w:val="none"/>
        </w:rPr>
        <w:t xml:space="preserve"> </w:t>
      </w:r>
      <w:permEnd w:id="38"/>
      <w:r>
        <w:rPr>
          <w:rFonts w:hint="eastAsia" w:ascii="仿宋" w:hAnsi="仿宋" w:eastAsia="仿宋" w:cs="仿宋"/>
          <w:sz w:val="30"/>
          <w:szCs w:val="30"/>
          <w:lang w:val="en-US" w:eastAsia="zh-CN"/>
        </w:rPr>
        <w:t>%的违约金。</w:t>
      </w:r>
    </w:p>
    <w:p w14:paraId="6A3AEE1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甲方有权直接从应付款或质保金中扣除违约金，且不会因此而影响甲方在合同项下要求乙方采取其他补救措施的权利。甲方依据合同约定单方解除本合同的，已到场货物或已完工程，甲方同意接受的部分，据实结算，甲方不同意接受的部分，乙方自行处理并承担损失。</w:t>
      </w:r>
    </w:p>
    <w:p w14:paraId="6FD8753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8.若上述各项约定的违约金不足以弥补甲方损失的，乙方应当予以补足。</w:t>
      </w:r>
    </w:p>
    <w:p w14:paraId="5D160F48">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9</w:t>
      </w:r>
      <w:r>
        <w:rPr>
          <w:rFonts w:hint="eastAsia" w:ascii="仿宋" w:hAnsi="仿宋" w:eastAsia="仿宋" w:cs="仿宋"/>
          <w:sz w:val="30"/>
          <w:szCs w:val="30"/>
          <w:lang w:val="en-US" w:eastAsia="zh-CN"/>
        </w:rPr>
        <w:t>.</w:t>
      </w:r>
      <w:r>
        <w:rPr>
          <w:rFonts w:hint="eastAsia" w:ascii="仿宋" w:hAnsi="仿宋" w:eastAsia="仿宋" w:cs="仿宋"/>
          <w:sz w:val="30"/>
          <w:szCs w:val="30"/>
        </w:rPr>
        <w:t>在</w:t>
      </w:r>
      <w:r>
        <w:rPr>
          <w:rFonts w:hint="eastAsia" w:ascii="仿宋" w:hAnsi="仿宋" w:eastAsia="仿宋" w:cs="仿宋"/>
          <w:sz w:val="30"/>
          <w:szCs w:val="30"/>
          <w:lang w:val="en-US" w:eastAsia="zh-CN"/>
        </w:rPr>
        <w:t>乙方</w:t>
      </w:r>
      <w:r>
        <w:rPr>
          <w:rFonts w:hint="eastAsia" w:ascii="仿宋" w:hAnsi="仿宋" w:eastAsia="仿宋" w:cs="仿宋"/>
          <w:sz w:val="30"/>
          <w:szCs w:val="30"/>
        </w:rPr>
        <w:t>违约的情况下，如果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未能在合同规定的限期或</w:t>
      </w:r>
      <w:r>
        <w:rPr>
          <w:rFonts w:hint="eastAsia" w:ascii="仿宋" w:hAnsi="仿宋" w:eastAsia="仿宋" w:cs="仿宋"/>
          <w:sz w:val="30"/>
          <w:szCs w:val="30"/>
          <w:lang w:val="en-US" w:eastAsia="zh-CN"/>
        </w:rPr>
        <w:t>甲方</w:t>
      </w:r>
      <w:r>
        <w:rPr>
          <w:rFonts w:hint="eastAsia" w:ascii="仿宋" w:hAnsi="仿宋" w:eastAsia="仿宋" w:cs="仿宋"/>
          <w:sz w:val="30"/>
          <w:szCs w:val="30"/>
        </w:rPr>
        <w:t>同意延长的限期内提供全部或部分货物</w:t>
      </w:r>
      <w:r>
        <w:rPr>
          <w:rFonts w:hint="eastAsia" w:ascii="仿宋" w:hAnsi="仿宋" w:eastAsia="仿宋" w:cs="仿宋"/>
          <w:sz w:val="30"/>
          <w:szCs w:val="30"/>
          <w:lang w:eastAsia="zh-CN"/>
        </w:rPr>
        <w:t>；</w:t>
      </w:r>
      <w:r>
        <w:rPr>
          <w:rFonts w:hint="eastAsia" w:ascii="仿宋" w:hAnsi="仿宋" w:eastAsia="仿宋" w:cs="仿宋"/>
          <w:sz w:val="30"/>
          <w:szCs w:val="30"/>
        </w:rPr>
        <w:t>或如果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未能履行合同规定的义务，</w:t>
      </w:r>
      <w:r>
        <w:rPr>
          <w:rFonts w:hint="eastAsia" w:ascii="仿宋" w:hAnsi="仿宋" w:eastAsia="仿宋" w:cs="仿宋"/>
          <w:sz w:val="30"/>
          <w:szCs w:val="30"/>
          <w:lang w:val="en-US" w:eastAsia="zh-CN"/>
        </w:rPr>
        <w:t>乙方在甲方认可</w:t>
      </w:r>
      <w:r>
        <w:rPr>
          <w:rFonts w:hint="eastAsia" w:ascii="仿宋" w:hAnsi="仿宋" w:eastAsia="仿宋" w:cs="仿宋"/>
          <w:sz w:val="30"/>
          <w:szCs w:val="30"/>
        </w:rPr>
        <w:t>延长的时间内未能纠正其过失</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甲方</w:t>
      </w:r>
      <w:r>
        <w:rPr>
          <w:rFonts w:hint="eastAsia" w:ascii="仿宋" w:hAnsi="仿宋" w:eastAsia="仿宋" w:cs="仿宋"/>
          <w:sz w:val="30"/>
          <w:szCs w:val="30"/>
        </w:rPr>
        <w:t>可向</w:t>
      </w:r>
      <w:r>
        <w:rPr>
          <w:rFonts w:hint="eastAsia" w:ascii="仿宋" w:hAnsi="仿宋" w:eastAsia="仿宋" w:cs="仿宋"/>
          <w:sz w:val="30"/>
          <w:szCs w:val="30"/>
          <w:lang w:val="en-US" w:eastAsia="zh-CN"/>
        </w:rPr>
        <w:t>乙方</w:t>
      </w:r>
      <w:r>
        <w:rPr>
          <w:rFonts w:hint="eastAsia" w:ascii="仿宋" w:hAnsi="仿宋" w:eastAsia="仿宋" w:cs="仿宋"/>
          <w:sz w:val="30"/>
          <w:szCs w:val="30"/>
        </w:rPr>
        <w:t>发出书面通知，终止部分或全部合同。在这种情况下，并不影响</w:t>
      </w:r>
      <w:r>
        <w:rPr>
          <w:rFonts w:hint="eastAsia" w:ascii="仿宋" w:hAnsi="仿宋" w:eastAsia="仿宋" w:cs="仿宋"/>
          <w:sz w:val="30"/>
          <w:szCs w:val="30"/>
          <w:lang w:val="en-US" w:eastAsia="zh-CN"/>
        </w:rPr>
        <w:t>甲方</w:t>
      </w:r>
      <w:r>
        <w:rPr>
          <w:rFonts w:hint="eastAsia" w:ascii="仿宋" w:hAnsi="仿宋" w:eastAsia="仿宋" w:cs="仿宋"/>
          <w:sz w:val="30"/>
          <w:szCs w:val="30"/>
        </w:rPr>
        <w:t>向</w:t>
      </w:r>
      <w:r>
        <w:rPr>
          <w:rFonts w:hint="eastAsia" w:ascii="仿宋" w:hAnsi="仿宋" w:eastAsia="仿宋" w:cs="仿宋"/>
          <w:sz w:val="30"/>
          <w:szCs w:val="30"/>
          <w:lang w:val="en-US" w:eastAsia="zh-CN"/>
        </w:rPr>
        <w:t>乙方</w:t>
      </w:r>
      <w:r>
        <w:rPr>
          <w:rFonts w:hint="eastAsia" w:ascii="仿宋" w:hAnsi="仿宋" w:eastAsia="仿宋" w:cs="仿宋"/>
          <w:sz w:val="30"/>
          <w:szCs w:val="30"/>
        </w:rPr>
        <w:t>提出的索赔。</w:t>
      </w:r>
      <w:r>
        <w:rPr>
          <w:rFonts w:hint="eastAsia" w:ascii="仿宋" w:hAnsi="仿宋" w:eastAsia="仿宋" w:cs="仿宋"/>
          <w:sz w:val="30"/>
          <w:szCs w:val="30"/>
          <w:lang w:val="en-US" w:eastAsia="zh-CN"/>
        </w:rPr>
        <w:t>另外，甲方</w:t>
      </w:r>
      <w:r>
        <w:rPr>
          <w:rFonts w:hint="eastAsia" w:ascii="仿宋" w:hAnsi="仿宋" w:eastAsia="仿宋" w:cs="仿宋"/>
          <w:sz w:val="30"/>
          <w:szCs w:val="30"/>
        </w:rPr>
        <w:t>可以依其认为适当的条件和方法购买与未交货物类似的货物，</w:t>
      </w:r>
      <w:r>
        <w:rPr>
          <w:rFonts w:hint="eastAsia" w:ascii="仿宋" w:hAnsi="仿宋" w:eastAsia="仿宋" w:cs="仿宋"/>
          <w:sz w:val="30"/>
          <w:szCs w:val="30"/>
          <w:lang w:val="en-US" w:eastAsia="zh-CN"/>
        </w:rPr>
        <w:t>乙方</w:t>
      </w:r>
      <w:r>
        <w:rPr>
          <w:rFonts w:hint="eastAsia" w:ascii="仿宋" w:hAnsi="仿宋" w:eastAsia="仿宋" w:cs="仿宋"/>
          <w:sz w:val="30"/>
          <w:szCs w:val="30"/>
        </w:rPr>
        <w:t>应对购买类似货物所超出的费用负责，而且</w:t>
      </w:r>
      <w:r>
        <w:rPr>
          <w:rFonts w:hint="eastAsia" w:ascii="仿宋" w:hAnsi="仿宋" w:eastAsia="仿宋" w:cs="仿宋"/>
          <w:sz w:val="30"/>
          <w:szCs w:val="30"/>
          <w:lang w:val="en-US" w:eastAsia="zh-CN"/>
        </w:rPr>
        <w:t>乙方</w:t>
      </w:r>
      <w:r>
        <w:rPr>
          <w:rFonts w:hint="eastAsia" w:ascii="仿宋" w:hAnsi="仿宋" w:eastAsia="仿宋" w:cs="仿宋"/>
          <w:sz w:val="30"/>
          <w:szCs w:val="30"/>
        </w:rPr>
        <w:t>还应继续执行合同中未终止的部分。</w:t>
      </w:r>
    </w:p>
    <w:p w14:paraId="243B9E8E">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rPr>
      </w:pPr>
      <w:r>
        <w:rPr>
          <w:rFonts w:hint="eastAsia" w:ascii="仿宋" w:hAnsi="仿宋" w:eastAsia="仿宋" w:cs="仿宋"/>
          <w:sz w:val="30"/>
          <w:szCs w:val="30"/>
          <w:lang w:val="en-US" w:eastAsia="zh-CN"/>
        </w:rPr>
        <w:t>10.</w:t>
      </w:r>
      <w:permStart w:id="39"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39"/>
    </w:p>
    <w:p w14:paraId="566877CD">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、知识产权</w:t>
      </w:r>
    </w:p>
    <w:p w14:paraId="0FD2372C">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乙方应保证，甲方在中华人民共和国使用该货物或货物的任何一部</w:t>
      </w:r>
      <w:r>
        <w:rPr>
          <w:rFonts w:hint="eastAsia" w:ascii="仿宋" w:hAnsi="仿宋" w:eastAsia="仿宋" w:cs="仿宋"/>
          <w:sz w:val="30"/>
          <w:szCs w:val="30"/>
          <w:lang w:val="en-US" w:eastAsia="zh-CN"/>
        </w:rPr>
        <w:t>分</w:t>
      </w:r>
      <w:r>
        <w:rPr>
          <w:rFonts w:hint="eastAsia" w:ascii="仿宋" w:hAnsi="仿宋" w:eastAsia="仿宋" w:cs="仿宋"/>
          <w:sz w:val="30"/>
          <w:szCs w:val="30"/>
        </w:rPr>
        <w:t>时，免受第三方提出的侵犯其所有权、使用权，以及专利权、商标权或其他知识产权的起诉。如发生此类纠纷，由乙方承担一切责任。</w:t>
      </w:r>
      <w:r>
        <w:rPr>
          <w:rFonts w:hint="eastAsia" w:ascii="仿宋" w:hAnsi="仿宋" w:eastAsia="仿宋" w:cs="仿宋"/>
          <w:sz w:val="30"/>
          <w:szCs w:val="30"/>
          <w:lang w:val="en-US" w:eastAsia="zh-CN"/>
        </w:rPr>
        <w:t>如甲方因此受索偿，有权向乙方追偿（包括不限于诉讼费、律师费、公证费、鉴定费、交通费、差旅费、财产保全费、保全保险费等）。</w:t>
      </w:r>
    </w:p>
    <w:p w14:paraId="4B790597">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乙方为执行本合同而提供的技术资料、软件的使用权归甲方所有。</w:t>
      </w:r>
    </w:p>
    <w:p w14:paraId="5589FFD7">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、保险</w:t>
      </w:r>
    </w:p>
    <w:p w14:paraId="45D0BA2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本合同关于产权与风险转移条款规定，乙方承担货物到达交货地点并安装、调试、验收合格交付使用之前的所有风险。因此，乙方应按货物总价为货物投保强制险，并为派往甲方服务的人员投保人身险、保险费用均由乙方负责。如果</w:t>
      </w:r>
      <w:r>
        <w:rPr>
          <w:rFonts w:hint="eastAsia" w:ascii="仿宋" w:hAnsi="仿宋" w:eastAsia="仿宋" w:cs="仿宋"/>
          <w:sz w:val="30"/>
          <w:szCs w:val="30"/>
          <w:lang w:val="en-US" w:eastAsia="zh-CN"/>
        </w:rPr>
        <w:t>乙方</w:t>
      </w:r>
      <w:r>
        <w:rPr>
          <w:rFonts w:hint="eastAsia" w:ascii="仿宋" w:hAnsi="仿宋" w:eastAsia="仿宋" w:cs="仿宋"/>
          <w:sz w:val="30"/>
          <w:szCs w:val="30"/>
        </w:rPr>
        <w:t>没有办理上述保险，由此引起的一切损失应由</w:t>
      </w:r>
      <w:r>
        <w:rPr>
          <w:rFonts w:hint="eastAsia" w:ascii="仿宋" w:hAnsi="仿宋" w:eastAsia="仿宋" w:cs="仿宋"/>
          <w:sz w:val="30"/>
          <w:szCs w:val="30"/>
          <w:lang w:val="en-US" w:eastAsia="zh-CN"/>
        </w:rPr>
        <w:t>乙方</w:t>
      </w:r>
      <w:r>
        <w:rPr>
          <w:rFonts w:hint="eastAsia" w:ascii="仿宋" w:hAnsi="仿宋" w:eastAsia="仿宋" w:cs="仿宋"/>
          <w:sz w:val="30"/>
          <w:szCs w:val="30"/>
        </w:rPr>
        <w:t>负担。</w:t>
      </w:r>
    </w:p>
    <w:p w14:paraId="38087716">
      <w:pPr>
        <w:keepNext w:val="0"/>
        <w:keepLines w:val="0"/>
        <w:pageBreakBefore w:val="0"/>
        <w:widowControl/>
        <w:numPr>
          <w:ilvl w:val="-1"/>
          <w:numId w:val="0"/>
        </w:numPr>
        <w:kinsoku/>
        <w:wordWrap/>
        <w:overflowPunct/>
        <w:autoSpaceDN/>
        <w:bidi w:val="0"/>
        <w:spacing w:line="240" w:lineRule="auto"/>
        <w:ind w:left="0"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十七、保密</w:t>
      </w:r>
    </w:p>
    <w:p w14:paraId="49DB2F9B">
      <w:pPr>
        <w:keepNext w:val="0"/>
        <w:keepLines w:val="0"/>
        <w:pageBreakBefore w:val="0"/>
        <w:widowControl/>
        <w:numPr>
          <w:ilvl w:val="-1"/>
          <w:numId w:val="0"/>
        </w:numPr>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rPr>
        <w:t>乙方在合同签订和/或履约过程中知悉或获取的甲方的任何资料、信息或商业秘密等，未经甲方同意不得向合同以外的任何第三方泄露，且不得用于本合同以外的其它任何目的</w:t>
      </w:r>
      <w:r>
        <w:rPr>
          <w:rFonts w:hint="eastAsia" w:ascii="仿宋" w:hAnsi="仿宋" w:eastAsia="仿宋" w:cs="仿宋"/>
          <w:sz w:val="30"/>
          <w:szCs w:val="30"/>
          <w:lang w:eastAsia="zh-CN"/>
        </w:rPr>
        <w:t>，</w:t>
      </w:r>
      <w:r>
        <w:rPr>
          <w:rFonts w:hint="eastAsia" w:ascii="仿宋" w:hAnsi="仿宋" w:eastAsia="仿宋" w:cs="仿宋"/>
          <w:sz w:val="30"/>
          <w:szCs w:val="30"/>
        </w:rPr>
        <w:t>否则乙方应当对甲方承担违约责任，对甲方造成的损失承担全部赔偿责任。乙方应当严格要求并采取必要措施保证其工作人员履行本合同项下的保密义务。</w:t>
      </w:r>
    </w:p>
    <w:p w14:paraId="2C3FFD27">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十八、适用法律</w:t>
      </w:r>
    </w:p>
    <w:p w14:paraId="44AC1CA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本合同按照中华人民共和国的法律进行解释。</w:t>
      </w:r>
    </w:p>
    <w:p w14:paraId="30CFD10F">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十九、争端的解决</w:t>
      </w:r>
    </w:p>
    <w:p w14:paraId="6CD4BCB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1本合同履行过程中若发生纠纷，甲乙双方应及时协商解决，协商未果，双方一致同意向甲方所在地人民法院提起诉讼。</w:t>
      </w:r>
    </w:p>
    <w:p w14:paraId="4F51109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bookmarkStart w:id="33" w:name="OLE_LINK3"/>
      <w:r>
        <w:rPr>
          <w:rFonts w:hint="eastAsia" w:ascii="仿宋" w:hAnsi="仿宋" w:eastAsia="仿宋" w:cs="仿宋"/>
          <w:sz w:val="30"/>
          <w:szCs w:val="30"/>
          <w:lang w:val="en-US" w:eastAsia="zh-CN"/>
        </w:rPr>
        <w:t>甲方为维护权利支出的费用均由乙方承担，包括但不限于诉讼费、律师费、保全保险费、保全费等。</w:t>
      </w:r>
      <w:bookmarkEnd w:id="33"/>
    </w:p>
    <w:p w14:paraId="34941104">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二十、不可抗力</w:t>
      </w:r>
    </w:p>
    <w:p w14:paraId="2AEF671B">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签约双方的任何一方由于不可抗力事件影响而不能执行合同时，履行合同的期限应予以延长，其延长的期限应相当于事件所影响的时间。不可抗力事件系指</w:t>
      </w:r>
      <w:r>
        <w:rPr>
          <w:rFonts w:hint="eastAsia" w:ascii="仿宋" w:hAnsi="仿宋" w:eastAsia="仿宋" w:cs="仿宋"/>
          <w:sz w:val="30"/>
          <w:szCs w:val="30"/>
          <w:lang w:eastAsia="zh-CN"/>
        </w:rPr>
        <w:t>甲乙</w:t>
      </w:r>
      <w:r>
        <w:rPr>
          <w:rFonts w:hint="eastAsia" w:ascii="仿宋" w:hAnsi="仿宋" w:eastAsia="仿宋" w:cs="仿宋"/>
          <w:sz w:val="30"/>
          <w:szCs w:val="30"/>
        </w:rPr>
        <w:t>双方在缔结合同时所不能预见的，并且它的发生及其后果是无法避免和克服的事件，诸如战争、严重水灾、洪水、台风、地震等。</w:t>
      </w:r>
    </w:p>
    <w:p w14:paraId="74F8694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受阻一方应在不可抗力事件发生后，尽快通知对方，并于事件发生后14天内将有关部门出具的证明文件用特快专递寄给对方审阅确认。一旦不可抗力事件的影响持续60天以上，双方应通过友好协商在合理的时间内达成进一步履行合同的协议或解除合同。</w:t>
      </w:r>
    </w:p>
    <w:p w14:paraId="76738C0E">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二十一、 通知及送达</w:t>
      </w:r>
    </w:p>
    <w:p w14:paraId="14087921">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本合同双方指定的履约对接人如下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双方</w:t>
      </w:r>
      <w:r>
        <w:rPr>
          <w:rFonts w:hint="eastAsia" w:ascii="仿宋" w:hAnsi="仿宋" w:eastAsia="仿宋" w:cs="仿宋"/>
          <w:sz w:val="30"/>
          <w:szCs w:val="30"/>
        </w:rPr>
        <w:t>同意以</w:t>
      </w:r>
      <w:r>
        <w:rPr>
          <w:rFonts w:hint="eastAsia" w:ascii="仿宋" w:hAnsi="仿宋" w:eastAsia="仿宋" w:cs="仿宋"/>
          <w:sz w:val="30"/>
          <w:szCs w:val="30"/>
          <w:lang w:val="en-US" w:eastAsia="zh-CN"/>
        </w:rPr>
        <w:t>本合同</w:t>
      </w:r>
      <w:r>
        <w:rPr>
          <w:rFonts w:hint="eastAsia" w:ascii="仿宋" w:hAnsi="仿宋" w:eastAsia="仿宋" w:cs="仿宋"/>
          <w:sz w:val="30"/>
          <w:szCs w:val="30"/>
        </w:rPr>
        <w:t>载明的</w:t>
      </w:r>
      <w:r>
        <w:rPr>
          <w:rFonts w:hint="eastAsia" w:ascii="仿宋" w:hAnsi="仿宋" w:eastAsia="仿宋" w:cs="仿宋"/>
          <w:sz w:val="30"/>
          <w:szCs w:val="30"/>
          <w:lang w:val="en-US" w:eastAsia="zh-CN"/>
        </w:rPr>
        <w:t>以下</w:t>
      </w:r>
      <w:r>
        <w:rPr>
          <w:rFonts w:hint="eastAsia" w:ascii="仿宋" w:hAnsi="仿宋" w:eastAsia="仿宋" w:cs="仿宋"/>
          <w:sz w:val="30"/>
          <w:szCs w:val="30"/>
        </w:rPr>
        <w:t>地址、电话、联系人</w:t>
      </w:r>
      <w:r>
        <w:rPr>
          <w:rFonts w:hint="eastAsia" w:ascii="仿宋" w:hAnsi="仿宋" w:eastAsia="仿宋" w:cs="仿宋"/>
          <w:sz w:val="30"/>
          <w:szCs w:val="30"/>
          <w:lang w:val="en-US" w:eastAsia="zh-CN"/>
        </w:rPr>
        <w:t>作为</w:t>
      </w:r>
      <w:r>
        <w:rPr>
          <w:rFonts w:hint="eastAsia" w:ascii="仿宋" w:hAnsi="仿宋" w:eastAsia="仿宋" w:cs="仿宋"/>
          <w:sz w:val="30"/>
          <w:szCs w:val="30"/>
        </w:rPr>
        <w:t>接收合同履行过程中向其发出的各类信函或通知。</w:t>
      </w:r>
    </w:p>
    <w:p w14:paraId="37994903">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甲方联系人：</w:t>
      </w:r>
      <w:permStart w:id="40"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0"/>
      <w:r>
        <w:rPr>
          <w:rFonts w:hint="eastAsia" w:ascii="仿宋" w:hAnsi="仿宋" w:eastAsia="仿宋" w:cs="仿宋"/>
          <w:sz w:val="30"/>
          <w:szCs w:val="30"/>
        </w:rPr>
        <w:t>,联系电话</w:t>
      </w:r>
      <w:permStart w:id="41"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1"/>
      <w:r>
        <w:rPr>
          <w:rFonts w:hint="eastAsia" w:ascii="仿宋" w:hAnsi="仿宋" w:eastAsia="仿宋" w:cs="仿宋"/>
          <w:sz w:val="30"/>
          <w:szCs w:val="30"/>
        </w:rPr>
        <w:t xml:space="preserve"> ，联系地址</w:t>
      </w:r>
      <w:permStart w:id="42"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2"/>
    </w:p>
    <w:p w14:paraId="39A06C49">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乙方联系人：</w:t>
      </w:r>
      <w:permStart w:id="43"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3"/>
      <w:r>
        <w:rPr>
          <w:rFonts w:hint="eastAsia" w:ascii="仿宋" w:hAnsi="仿宋" w:eastAsia="仿宋" w:cs="仿宋"/>
          <w:sz w:val="30"/>
          <w:szCs w:val="30"/>
        </w:rPr>
        <w:t>,联系电话</w:t>
      </w:r>
      <w:permStart w:id="44"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4"/>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，联系地址</w:t>
      </w:r>
      <w:permStart w:id="45"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permEnd w:id="45"/>
    </w:p>
    <w:p w14:paraId="241965E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任何根据</w:t>
      </w:r>
      <w:r>
        <w:rPr>
          <w:rFonts w:hint="eastAsia" w:ascii="仿宋" w:hAnsi="仿宋" w:eastAsia="仿宋" w:cs="仿宋"/>
          <w:sz w:val="30"/>
          <w:szCs w:val="30"/>
          <w:lang w:val="en-US" w:eastAsia="zh-CN"/>
        </w:rPr>
        <w:t>本</w:t>
      </w:r>
      <w:r>
        <w:rPr>
          <w:rFonts w:hint="eastAsia" w:ascii="仿宋" w:hAnsi="仿宋" w:eastAsia="仿宋" w:cs="仿宋"/>
          <w:sz w:val="30"/>
          <w:szCs w:val="30"/>
        </w:rPr>
        <w:t>合同发出的文件，可以</w:t>
      </w:r>
      <w:r>
        <w:rPr>
          <w:rFonts w:hint="eastAsia" w:ascii="仿宋" w:hAnsi="仿宋" w:eastAsia="仿宋" w:cs="仿宋"/>
          <w:sz w:val="30"/>
          <w:szCs w:val="30"/>
          <w:lang w:val="en-US" w:eastAsia="zh-CN"/>
        </w:rPr>
        <w:t>当面送达</w:t>
      </w:r>
      <w:r>
        <w:rPr>
          <w:rFonts w:hint="eastAsia" w:ascii="仿宋" w:hAnsi="仿宋" w:eastAsia="仿宋" w:cs="仿宋"/>
          <w:sz w:val="30"/>
          <w:szCs w:val="30"/>
        </w:rPr>
        <w:t>或邮寄方式送达至对方在</w:t>
      </w:r>
      <w:r>
        <w:rPr>
          <w:rFonts w:hint="eastAsia" w:ascii="仿宋" w:hAnsi="仿宋" w:eastAsia="仿宋" w:cs="仿宋"/>
          <w:sz w:val="30"/>
          <w:szCs w:val="30"/>
          <w:lang w:val="en-US" w:eastAsia="zh-CN"/>
        </w:rPr>
        <w:t>本</w:t>
      </w:r>
      <w:r>
        <w:rPr>
          <w:rFonts w:hint="eastAsia" w:ascii="仿宋" w:hAnsi="仿宋" w:eastAsia="仿宋" w:cs="仿宋"/>
          <w:sz w:val="30"/>
          <w:szCs w:val="30"/>
        </w:rPr>
        <w:t>合同</w:t>
      </w:r>
      <w:r>
        <w:rPr>
          <w:rFonts w:hint="eastAsia" w:ascii="仿宋" w:hAnsi="仿宋" w:eastAsia="仿宋" w:cs="仿宋"/>
          <w:sz w:val="30"/>
          <w:szCs w:val="30"/>
          <w:lang w:val="en-US" w:eastAsia="zh-CN"/>
        </w:rPr>
        <w:t>上</w:t>
      </w:r>
      <w:r>
        <w:rPr>
          <w:rFonts w:hint="eastAsia" w:ascii="仿宋" w:hAnsi="仿宋" w:eastAsia="仿宋" w:cs="仿宋"/>
          <w:sz w:val="30"/>
          <w:szCs w:val="30"/>
        </w:rPr>
        <w:t>载明</w:t>
      </w:r>
      <w:r>
        <w:rPr>
          <w:rFonts w:hint="eastAsia" w:ascii="仿宋" w:hAnsi="仿宋" w:eastAsia="仿宋" w:cs="仿宋"/>
          <w:sz w:val="30"/>
          <w:szCs w:val="30"/>
          <w:lang w:val="en-US" w:eastAsia="zh-CN"/>
        </w:rPr>
        <w:t>的</w:t>
      </w:r>
      <w:r>
        <w:rPr>
          <w:rFonts w:hint="eastAsia" w:ascii="仿宋" w:hAnsi="仿宋" w:eastAsia="仿宋" w:cs="仿宋"/>
          <w:sz w:val="30"/>
          <w:szCs w:val="30"/>
        </w:rPr>
        <w:t>地址，任何一方变更送达地址应及时书面通知对方，若因怠于通知变更信息或提供的信息不准确造成无法送达的，视为送达。</w:t>
      </w:r>
    </w:p>
    <w:p w14:paraId="77F2ABE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（1）通过</w:t>
      </w:r>
      <w:r>
        <w:rPr>
          <w:rFonts w:hint="eastAsia" w:ascii="仿宋" w:hAnsi="仿宋" w:eastAsia="仿宋" w:cs="仿宋"/>
          <w:sz w:val="30"/>
          <w:szCs w:val="30"/>
          <w:lang w:val="en-US" w:eastAsia="zh-CN"/>
        </w:rPr>
        <w:t>当面送达</w:t>
      </w:r>
      <w:r>
        <w:rPr>
          <w:rFonts w:hint="eastAsia" w:ascii="仿宋" w:hAnsi="仿宋" w:eastAsia="仿宋" w:cs="仿宋"/>
          <w:sz w:val="30"/>
          <w:szCs w:val="30"/>
        </w:rPr>
        <w:t>方式发出的文件，</w:t>
      </w:r>
      <w:r>
        <w:rPr>
          <w:rFonts w:hint="eastAsia" w:ascii="仿宋" w:hAnsi="仿宋" w:eastAsia="仿宋" w:cs="仿宋"/>
          <w:sz w:val="30"/>
          <w:szCs w:val="30"/>
          <w:lang w:val="en-US" w:eastAsia="zh-CN"/>
        </w:rPr>
        <w:t>以对方签收</w:t>
      </w:r>
      <w:r>
        <w:rPr>
          <w:rFonts w:hint="eastAsia" w:ascii="仿宋" w:hAnsi="仿宋" w:eastAsia="仿宋" w:cs="仿宋"/>
          <w:sz w:val="30"/>
          <w:szCs w:val="30"/>
        </w:rPr>
        <w:t>视为送达；</w:t>
      </w:r>
    </w:p>
    <w:p w14:paraId="1E10213D">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（2）通过邮寄方式寄送至对方在</w:t>
      </w:r>
      <w:r>
        <w:rPr>
          <w:rFonts w:hint="eastAsia" w:ascii="仿宋" w:hAnsi="仿宋" w:eastAsia="仿宋" w:cs="仿宋"/>
          <w:sz w:val="30"/>
          <w:szCs w:val="30"/>
          <w:lang w:val="en-US" w:eastAsia="zh-CN"/>
        </w:rPr>
        <w:t>本</w:t>
      </w:r>
      <w:r>
        <w:rPr>
          <w:rFonts w:hint="eastAsia" w:ascii="仿宋" w:hAnsi="仿宋" w:eastAsia="仿宋" w:cs="仿宋"/>
          <w:sz w:val="30"/>
          <w:szCs w:val="30"/>
        </w:rPr>
        <w:t>合同</w:t>
      </w:r>
      <w:r>
        <w:rPr>
          <w:rFonts w:hint="eastAsia" w:ascii="仿宋" w:hAnsi="仿宋" w:eastAsia="仿宋" w:cs="仿宋"/>
          <w:sz w:val="30"/>
          <w:szCs w:val="30"/>
          <w:lang w:val="en-US" w:eastAsia="zh-CN"/>
        </w:rPr>
        <w:t>上</w:t>
      </w:r>
      <w:r>
        <w:rPr>
          <w:rFonts w:hint="eastAsia" w:ascii="仿宋" w:hAnsi="仿宋" w:eastAsia="仿宋" w:cs="仿宋"/>
          <w:sz w:val="30"/>
          <w:szCs w:val="30"/>
        </w:rPr>
        <w:t>载明地址的文件，在对方签收时视为送达或在文件寄送后三个工作日视为送达；</w:t>
      </w:r>
    </w:p>
    <w:p w14:paraId="370F26AF">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3.本</w:t>
      </w:r>
      <w:r>
        <w:rPr>
          <w:rFonts w:hint="eastAsia" w:ascii="仿宋" w:hAnsi="仿宋" w:eastAsia="仿宋" w:cs="仿宋"/>
          <w:sz w:val="30"/>
          <w:szCs w:val="30"/>
        </w:rPr>
        <w:t>合同载明地址即为司法文书送达的有效地址，向以上通讯地址送达的司法文书均视为有效送达，无论是否发生拒收、退件、无人签收、他人代收或其他无法送达的情形的，均不影响司法送达的效力。</w:t>
      </w:r>
    </w:p>
    <w:p w14:paraId="229AA7BF">
      <w:pPr>
        <w:keepNext w:val="0"/>
        <w:keepLines w:val="0"/>
        <w:pageBreakBefore w:val="0"/>
        <w:widowControl/>
        <w:kinsoku/>
        <w:wordWrap/>
        <w:overflowPunct/>
        <w:autoSpaceDN/>
        <w:bidi w:val="0"/>
        <w:spacing w:line="240" w:lineRule="auto"/>
        <w:ind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双方共同确认：上述送达方式适用于各个司法阶段，包括但不限于仲裁、一审、二审、再审、执行以及督促程序。</w:t>
      </w:r>
    </w:p>
    <w:p w14:paraId="07317FDD">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二十二、生效条款</w:t>
      </w:r>
    </w:p>
    <w:p w14:paraId="18AA42BE">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合同经双方法定代表人或授权代表签字并加盖双方公章确认后生效，任何关于本合同主要条款的变更履行必须经由双方法定代表人或授权代表签字并加盖公章确认，否则不发生合同的变更效力，即使乙方合同事实变更履行完毕，甲方亦有权不予结算，由此导致的一切损失均由双方自行承担，本合同一式</w:t>
      </w:r>
      <w:permStart w:id="46"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肆 </w:t>
      </w:r>
      <w:r>
        <w:rPr>
          <w:rFonts w:hint="eastAsia" w:ascii="仿宋" w:hAnsi="仿宋" w:eastAsia="仿宋" w:cs="仿宋"/>
          <w:sz w:val="30"/>
          <w:szCs w:val="30"/>
          <w:u w:val="none"/>
        </w:rPr>
        <w:t xml:space="preserve"> </w:t>
      </w:r>
      <w:permEnd w:id="46"/>
      <w:r>
        <w:rPr>
          <w:rFonts w:hint="eastAsia" w:ascii="仿宋" w:hAnsi="仿宋" w:eastAsia="仿宋" w:cs="仿宋"/>
          <w:sz w:val="30"/>
          <w:szCs w:val="30"/>
        </w:rPr>
        <w:t>份，甲方执</w:t>
      </w:r>
      <w:permStart w:id="47"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贰</w:t>
      </w:r>
      <w:r>
        <w:rPr>
          <w:rFonts w:hint="eastAsia" w:ascii="仿宋" w:hAnsi="仿宋" w:eastAsia="仿宋" w:cs="仿宋"/>
          <w:sz w:val="30"/>
          <w:szCs w:val="30"/>
          <w:u w:val="none"/>
        </w:rPr>
        <w:t xml:space="preserve">  </w:t>
      </w:r>
      <w:permEnd w:id="47"/>
      <w:r>
        <w:rPr>
          <w:rFonts w:hint="eastAsia" w:ascii="仿宋" w:hAnsi="仿宋" w:eastAsia="仿宋" w:cs="仿宋"/>
          <w:sz w:val="30"/>
          <w:szCs w:val="30"/>
        </w:rPr>
        <w:t>份，乙方执</w:t>
      </w:r>
      <w:permStart w:id="48" w:edGrp="everyone"/>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贰 </w:t>
      </w:r>
      <w:r>
        <w:rPr>
          <w:rFonts w:hint="eastAsia" w:ascii="仿宋" w:hAnsi="仿宋" w:eastAsia="仿宋" w:cs="仿宋"/>
          <w:sz w:val="30"/>
          <w:szCs w:val="30"/>
          <w:u w:val="none"/>
        </w:rPr>
        <w:t xml:space="preserve"> </w:t>
      </w:r>
      <w:permEnd w:id="48"/>
      <w:r>
        <w:rPr>
          <w:rFonts w:hint="eastAsia" w:ascii="仿宋" w:hAnsi="仿宋" w:eastAsia="仿宋" w:cs="仿宋"/>
          <w:sz w:val="30"/>
          <w:szCs w:val="30"/>
        </w:rPr>
        <w:t>份。</w:t>
      </w:r>
    </w:p>
    <w:p w14:paraId="3EC6D194">
      <w:pPr>
        <w:keepNext w:val="0"/>
        <w:keepLines w:val="0"/>
        <w:pageBreakBefore w:val="0"/>
        <w:widowControl/>
        <w:kinsoku/>
        <w:wordWrap/>
        <w:overflowPunct/>
        <w:autoSpaceDN/>
        <w:bidi w:val="0"/>
        <w:spacing w:line="240" w:lineRule="auto"/>
        <w:ind w:right="0"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二十三、其他约定：</w:t>
      </w:r>
    </w:p>
    <w:p w14:paraId="6C727502">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w:t>
      </w:r>
      <w:r>
        <w:rPr>
          <w:rFonts w:hint="eastAsia" w:ascii="仿宋" w:hAnsi="仿宋" w:eastAsia="仿宋" w:cs="仿宋"/>
          <w:b w:val="0"/>
          <w:sz w:val="30"/>
          <w:szCs w:val="30"/>
        </w:rPr>
        <w:t xml:space="preserve"> 未经</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事先书面同意，</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不得部分转让或全部转让其应履行的合同义务。 对没有明确分包的合同，在合同签订前，</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应书面通知</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本合同中将分包的全部分包合同，所有分包合同必须事先得到</w:t>
      </w:r>
      <w:r>
        <w:rPr>
          <w:rFonts w:hint="eastAsia" w:ascii="仿宋" w:hAnsi="仿宋" w:eastAsia="仿宋" w:cs="仿宋"/>
          <w:b w:val="0"/>
          <w:sz w:val="30"/>
          <w:szCs w:val="30"/>
          <w:lang w:val="en-US" w:eastAsia="zh-CN"/>
        </w:rPr>
        <w:t>甲方</w:t>
      </w:r>
      <w:r>
        <w:rPr>
          <w:rFonts w:hint="eastAsia" w:ascii="仿宋" w:hAnsi="仿宋" w:eastAsia="仿宋" w:cs="仿宋"/>
          <w:b w:val="0"/>
          <w:sz w:val="30"/>
          <w:szCs w:val="30"/>
        </w:rPr>
        <w:t>的书面同意，在原文件中或后来发出的分包通知均不能解除</w:t>
      </w:r>
      <w:r>
        <w:rPr>
          <w:rFonts w:hint="eastAsia" w:ascii="仿宋" w:hAnsi="仿宋" w:eastAsia="仿宋" w:cs="仿宋"/>
          <w:b w:val="0"/>
          <w:sz w:val="30"/>
          <w:szCs w:val="30"/>
          <w:lang w:val="en-US" w:eastAsia="zh-CN"/>
        </w:rPr>
        <w:t>乙方</w:t>
      </w:r>
      <w:r>
        <w:rPr>
          <w:rFonts w:hint="eastAsia" w:ascii="仿宋" w:hAnsi="仿宋" w:eastAsia="仿宋" w:cs="仿宋"/>
          <w:b w:val="0"/>
          <w:sz w:val="30"/>
          <w:szCs w:val="30"/>
        </w:rPr>
        <w:t>履行本合同的义务。</w:t>
      </w:r>
    </w:p>
    <w:p w14:paraId="0523B38A">
      <w:pPr>
        <w:keepNext w:val="0"/>
        <w:keepLines w:val="0"/>
        <w:pageBreakBefore w:val="0"/>
        <w:widowControl/>
        <w:kinsoku/>
        <w:wordWrap/>
        <w:overflowPunct/>
        <w:autoSpaceDN/>
        <w:bidi w:val="0"/>
        <w:spacing w:line="240" w:lineRule="auto"/>
        <w:ind w:left="0" w:righ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中标通知书、报价响应承诺文件及附件、采购文件及附件、所有经双方签署确认的文件（包括会议纪要、补充协议、往来信函、技术规范及详细技术指标、质量标准及规范等）均为本合同不可分割的有效组成部分。</w:t>
      </w:r>
    </w:p>
    <w:bookmarkEnd w:id="29"/>
    <w:bookmarkEnd w:id="30"/>
    <w:bookmarkEnd w:id="31"/>
    <w:bookmarkEnd w:id="32"/>
    <w:p w14:paraId="04E9EE89">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firstLine="397"/>
        <w:jc w:val="center"/>
        <w:rPr>
          <w:rFonts w:hint="eastAsia" w:ascii="仿宋" w:hAnsi="仿宋" w:eastAsia="仿宋" w:cs="仿宋_GB2312"/>
          <w:snapToGrid w:val="0"/>
          <w:kern w:val="0"/>
          <w:sz w:val="30"/>
          <w:szCs w:val="30"/>
        </w:rPr>
      </w:pPr>
    </w:p>
    <w:p w14:paraId="49BE83A2">
      <w:pPr>
        <w:tabs>
          <w:tab w:val="left" w:pos="1060"/>
          <w:tab w:val="left" w:pos="2310"/>
          <w:tab w:val="left" w:pos="3675"/>
          <w:tab w:val="left" w:pos="5685"/>
          <w:tab w:val="left" w:pos="6405"/>
          <w:tab w:val="left" w:pos="7140"/>
        </w:tabs>
        <w:autoSpaceDE w:val="0"/>
        <w:autoSpaceDN w:val="0"/>
        <w:adjustRightInd w:val="0"/>
        <w:snapToGrid w:val="0"/>
        <w:spacing w:line="560" w:lineRule="exact"/>
        <w:ind w:right="-20" w:firstLine="0"/>
        <w:jc w:val="both"/>
        <w:rPr>
          <w:rFonts w:ascii="仿宋" w:hAnsi="仿宋" w:eastAsia="仿宋" w:cs="仿宋_GB2312"/>
          <w:snapToGrid w:val="0"/>
          <w:kern w:val="0"/>
          <w:sz w:val="30"/>
          <w:szCs w:val="30"/>
          <w:u w:val="single"/>
        </w:rPr>
      </w:pPr>
      <w:r>
        <w:rPr>
          <w:rFonts w:hint="eastAsia" w:ascii="仿宋" w:hAnsi="仿宋" w:eastAsia="仿宋" w:cs="仿宋_GB2312"/>
          <w:snapToGrid w:val="0"/>
          <w:kern w:val="0"/>
          <w:sz w:val="30"/>
          <w:szCs w:val="30"/>
        </w:rPr>
        <w:t>（</w:t>
      </w:r>
      <w:r>
        <w:rPr>
          <w:rFonts w:hint="eastAsia" w:ascii="仿宋" w:hAnsi="仿宋" w:eastAsia="仿宋" w:cs="仿宋_GB2312"/>
          <w:snapToGrid w:val="0"/>
          <w:kern w:val="0"/>
          <w:sz w:val="30"/>
          <w:szCs w:val="30"/>
          <w:lang w:val="en-US" w:eastAsia="zh-CN"/>
        </w:rPr>
        <w:t>以下无</w:t>
      </w:r>
      <w:r>
        <w:rPr>
          <w:rFonts w:hint="eastAsia" w:ascii="仿宋" w:hAnsi="仿宋" w:eastAsia="仿宋" w:cs="仿宋_GB2312"/>
          <w:snapToGrid w:val="0"/>
          <w:kern w:val="0"/>
          <w:sz w:val="30"/>
          <w:szCs w:val="30"/>
        </w:rPr>
        <w:t>正文，为合同签署页）</w:t>
      </w:r>
    </w:p>
    <w:p w14:paraId="387C59AE">
      <w:pPr>
        <w:spacing w:line="360" w:lineRule="auto"/>
        <w:ind w:firstLine="0" w:firstLineChars="0"/>
        <w:rPr>
          <w:rFonts w:ascii="仿宋" w:hAnsi="仿宋" w:eastAsia="仿宋" w:cs="仿宋_GB2312"/>
          <w:sz w:val="30"/>
          <w:szCs w:val="30"/>
        </w:rPr>
      </w:pPr>
    </w:p>
    <w:p w14:paraId="78193D40">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甲方（盖章）：</w:t>
      </w:r>
      <w:permStart w:id="49"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49"/>
    </w:p>
    <w:p w14:paraId="1A4DAAAC">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法人或授权代理人（签字或盖章）：</w:t>
      </w:r>
      <w:permStart w:id="50"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0"/>
    </w:p>
    <w:p w14:paraId="03A5B45F">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单位地址：</w:t>
      </w:r>
      <w:permStart w:id="51"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1"/>
    </w:p>
    <w:p w14:paraId="20FB5049">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联系电话：</w:t>
      </w:r>
      <w:permStart w:id="52" w:edGrp="everyone"/>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2"/>
    </w:p>
    <w:p w14:paraId="5C639F33">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开户银行：</w:t>
      </w:r>
      <w:permStart w:id="53"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3"/>
    </w:p>
    <w:p w14:paraId="17B3C3AC">
      <w:pPr>
        <w:spacing w:line="360" w:lineRule="auto"/>
        <w:ind w:firstLine="0" w:firstLineChars="0"/>
        <w:rPr>
          <w:rFonts w:ascii="仿宋" w:hAnsi="仿宋" w:eastAsia="仿宋" w:cs="仿宋_GB2312"/>
        </w:rPr>
      </w:pPr>
      <w:r>
        <w:rPr>
          <w:rFonts w:hint="eastAsia" w:ascii="仿宋" w:hAnsi="仿宋" w:eastAsia="仿宋" w:cs="仿宋_GB2312"/>
          <w:sz w:val="30"/>
          <w:szCs w:val="30"/>
        </w:rPr>
        <w:t>银行帐号：</w:t>
      </w:r>
      <w:permStart w:id="54"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4"/>
    </w:p>
    <w:p w14:paraId="3DB12FB7">
      <w:pPr>
        <w:spacing w:line="360" w:lineRule="auto"/>
        <w:ind w:firstLine="600" w:firstLineChars="200"/>
        <w:rPr>
          <w:rFonts w:ascii="仿宋" w:hAnsi="仿宋" w:eastAsia="仿宋" w:cs="仿宋_GB2312"/>
          <w:sz w:val="30"/>
          <w:szCs w:val="30"/>
        </w:rPr>
      </w:pPr>
    </w:p>
    <w:p w14:paraId="158B552B">
      <w:pPr>
        <w:spacing w:line="360" w:lineRule="auto"/>
        <w:ind w:firstLine="600" w:firstLineChars="200"/>
        <w:rPr>
          <w:rFonts w:ascii="仿宋" w:hAnsi="仿宋" w:eastAsia="仿宋" w:cs="仿宋_GB2312"/>
          <w:sz w:val="30"/>
          <w:szCs w:val="30"/>
        </w:rPr>
      </w:pPr>
    </w:p>
    <w:p w14:paraId="5E38085D">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乙方（盖章）：</w:t>
      </w:r>
      <w:permStart w:id="55"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5"/>
    </w:p>
    <w:p w14:paraId="7418758E">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法人或授权代理人（签字或盖章）：</w:t>
      </w:r>
      <w:permStart w:id="56"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6"/>
    </w:p>
    <w:p w14:paraId="1A72B99D">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单位地址：</w:t>
      </w:r>
      <w:permStart w:id="57"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7"/>
    </w:p>
    <w:p w14:paraId="1BDB97DA">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联系电话：</w:t>
      </w:r>
      <w:permStart w:id="58"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8"/>
    </w:p>
    <w:p w14:paraId="3D5BBB52">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开户银行：</w:t>
      </w:r>
      <w:permStart w:id="59"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59"/>
    </w:p>
    <w:p w14:paraId="126C0915">
      <w:pPr>
        <w:spacing w:line="360" w:lineRule="auto"/>
        <w:ind w:firstLine="0" w:firstLineChars="0"/>
        <w:rPr>
          <w:rFonts w:ascii="仿宋" w:hAnsi="仿宋" w:eastAsia="仿宋" w:cs="仿宋_GB2312"/>
          <w:sz w:val="30"/>
          <w:szCs w:val="30"/>
        </w:rPr>
      </w:pPr>
      <w:r>
        <w:rPr>
          <w:rFonts w:hint="eastAsia" w:ascii="仿宋" w:hAnsi="仿宋" w:eastAsia="仿宋" w:cs="仿宋_GB2312"/>
          <w:sz w:val="30"/>
          <w:szCs w:val="30"/>
        </w:rPr>
        <w:t>银行帐号：</w:t>
      </w:r>
      <w:permStart w:id="60"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ermEnd w:id="60"/>
    </w:p>
    <w:p w14:paraId="277F2F49">
      <w:pPr>
        <w:spacing w:line="500" w:lineRule="exact"/>
        <w:ind w:firstLine="0" w:firstLineChars="0"/>
        <w:rPr>
          <w:rFonts w:hint="eastAsia" w:ascii="仿宋" w:hAnsi="仿宋" w:eastAsia="仿宋" w:cs="仿宋_GB2312"/>
          <w:sz w:val="30"/>
          <w:szCs w:val="30"/>
          <w:u w:val="single"/>
        </w:rPr>
        <w:sectPr>
          <w:footerReference r:id="rId5" w:type="default"/>
          <w:pgSz w:w="11906" w:h="16838"/>
          <w:pgMar w:top="1587" w:right="1474" w:bottom="1474" w:left="1587" w:header="851" w:footer="992" w:gutter="0"/>
          <w:pgNumType w:fmt="decimal"/>
          <w:cols w:space="0" w:num="1"/>
          <w:rtlGutter w:val="0"/>
          <w:docGrid w:type="lines" w:linePitch="312" w:charSpace="0"/>
        </w:sectPr>
      </w:pPr>
      <w:r>
        <w:rPr>
          <w:rFonts w:hint="eastAsia" w:ascii="仿宋" w:hAnsi="仿宋" w:eastAsia="仿宋" w:cs="仿宋_GB2312"/>
          <w:sz w:val="30"/>
          <w:szCs w:val="30"/>
        </w:rPr>
        <w:t>联 行 号：</w:t>
      </w:r>
      <w:permStart w:id="61" w:edGrp="everyone"/>
      <w:r>
        <w:rPr>
          <w:rFonts w:hint="eastAsia" w:ascii="仿宋" w:hAnsi="仿宋" w:eastAsia="仿宋" w:cs="仿宋_GB2312"/>
          <w:sz w:val="30"/>
          <w:szCs w:val="30"/>
          <w:u w:val="single"/>
        </w:rPr>
        <w:t xml:space="preserve"> </w:t>
      </w:r>
      <w:r>
        <w:rPr>
          <w:rFonts w:ascii="仿宋" w:hAnsi="仿宋" w:eastAsia="仿宋" w:cs="仿宋_GB2312"/>
          <w:sz w:val="30"/>
          <w:szCs w:val="30"/>
          <w:u w:val="single"/>
        </w:rPr>
        <w:t xml:space="preserve">                                          </w:t>
      </w:r>
      <w:r>
        <w:rPr>
          <w:rFonts w:hint="eastAsia" w:ascii="仿宋" w:hAnsi="仿宋" w:eastAsia="仿宋" w:cs="仿宋_GB2312"/>
          <w:sz w:val="30"/>
          <w:szCs w:val="30"/>
          <w:u w:val="single"/>
        </w:rPr>
        <w:t xml:space="preserve"> </w:t>
      </w:r>
    </w:p>
    <w:permEnd w:id="61"/>
    <w:p w14:paraId="15676EB3">
      <w:pPr>
        <w:pStyle w:val="14"/>
      </w:pPr>
    </w:p>
    <w:p w14:paraId="59CBDB19">
      <w:pPr>
        <w:spacing w:line="360" w:lineRule="auto"/>
        <w:ind w:firstLine="602" w:firstLineChars="200"/>
        <w:rPr>
          <w:rFonts w:ascii="仿宋" w:hAnsi="仿宋" w:eastAsia="仿宋" w:cs="仿宋_GB2312"/>
          <w:b/>
          <w:bCs/>
          <w:sz w:val="30"/>
          <w:szCs w:val="30"/>
        </w:rPr>
      </w:pPr>
      <w:r>
        <w:rPr>
          <w:rFonts w:hint="eastAsia" w:ascii="仿宋" w:hAnsi="仿宋" w:eastAsia="仿宋" w:cs="仿宋_GB2312"/>
          <w:b/>
          <w:bCs/>
          <w:sz w:val="30"/>
          <w:szCs w:val="30"/>
        </w:rPr>
        <w:t>附件一：</w:t>
      </w:r>
    </w:p>
    <w:p w14:paraId="47210F85">
      <w:pPr>
        <w:adjustRightInd w:val="0"/>
        <w:snapToGrid w:val="0"/>
        <w:spacing w:line="360" w:lineRule="auto"/>
        <w:ind w:firstLine="607"/>
        <w:jc w:val="center"/>
        <w:rPr>
          <w:rFonts w:ascii="仿宋" w:hAnsi="仿宋" w:eastAsia="仿宋" w:cs="仿宋_GB2312"/>
          <w:sz w:val="32"/>
          <w:szCs w:val="32"/>
        </w:rPr>
      </w:pPr>
      <w:r>
        <w:rPr>
          <w:rFonts w:hint="eastAsia" w:ascii="仿宋" w:hAnsi="仿宋" w:eastAsia="仿宋" w:cs="仿宋_GB2312"/>
          <w:b/>
          <w:sz w:val="32"/>
          <w:szCs w:val="32"/>
        </w:rPr>
        <w:t>货物清单明细及报价单价清单</w:t>
      </w:r>
    </w:p>
    <w:p w14:paraId="6FE89614">
      <w:pPr>
        <w:pStyle w:val="14"/>
      </w:pP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946"/>
        <w:gridCol w:w="1056"/>
        <w:gridCol w:w="1056"/>
        <w:gridCol w:w="636"/>
        <w:gridCol w:w="1056"/>
        <w:gridCol w:w="1682"/>
        <w:gridCol w:w="2138"/>
      </w:tblGrid>
      <w:tr w14:paraId="7D233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0EDE9B6E">
            <w:pPr>
              <w:keepNext w:val="0"/>
              <w:keepLines w:val="0"/>
              <w:pageBreakBefore w:val="0"/>
              <w:kinsoku/>
              <w:wordWrap/>
              <w:overflowPunct/>
              <w:topLinePunct w:val="0"/>
              <w:bidi w:val="0"/>
              <w:snapToGrid/>
              <w:spacing w:line="36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2946"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221EA3A7">
            <w:pPr>
              <w:keepNext w:val="0"/>
              <w:keepLines w:val="0"/>
              <w:pageBreakBefore w:val="0"/>
              <w:kinsoku/>
              <w:wordWrap/>
              <w:overflowPunct/>
              <w:topLinePunct w:val="0"/>
              <w:bidi w:val="0"/>
              <w:snapToGrid/>
              <w:spacing w:line="360" w:lineRule="auto"/>
              <w:ind w:right="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产品名称</w:t>
            </w:r>
          </w:p>
        </w:tc>
        <w:tc>
          <w:tcPr>
            <w:tcW w:w="1056"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5DD13E9F">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品牌型号</w:t>
            </w:r>
          </w:p>
        </w:tc>
        <w:tc>
          <w:tcPr>
            <w:tcW w:w="1056"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22654609">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产品规格</w:t>
            </w:r>
          </w:p>
        </w:tc>
        <w:tc>
          <w:tcPr>
            <w:tcW w:w="636"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5787C3DB">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01A373E1">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预估数量</w:t>
            </w:r>
          </w:p>
        </w:tc>
        <w:tc>
          <w:tcPr>
            <w:tcW w:w="1682"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6F6C09A1">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单价/元</w:t>
            </w:r>
            <w:r>
              <w:rPr>
                <w:rFonts w:hint="eastAsia" w:ascii="宋体" w:hAnsi="宋体" w:cs="宋体"/>
                <w:sz w:val="21"/>
                <w:szCs w:val="21"/>
                <w:highlight w:val="none"/>
                <w:lang w:val="en-US" w:eastAsia="zh-CN"/>
              </w:rPr>
              <w:t>（含税）</w:t>
            </w:r>
          </w:p>
        </w:tc>
        <w:tc>
          <w:tcPr>
            <w:tcW w:w="2138" w:type="dxa"/>
            <w:tcBorders>
              <w:top w:val="single" w:color="000000" w:sz="4" w:space="0"/>
              <w:left w:val="single" w:color="000000" w:sz="4" w:space="0"/>
              <w:bottom w:val="single" w:color="000000" w:sz="4" w:space="0"/>
              <w:right w:val="single" w:color="000000" w:sz="4" w:space="0"/>
            </w:tcBorders>
            <w:shd w:val="clear" w:color="auto" w:fill="EEECE1"/>
            <w:noWrap w:val="0"/>
            <w:vAlign w:val="center"/>
          </w:tcPr>
          <w:p w14:paraId="68152ED9">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合计/元</w:t>
            </w:r>
          </w:p>
        </w:tc>
      </w:tr>
      <w:tr w14:paraId="36EF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03D9E">
            <w:pPr>
              <w:keepNext w:val="0"/>
              <w:keepLines w:val="0"/>
              <w:pageBreakBefore w:val="0"/>
              <w:kinsoku/>
              <w:wordWrap/>
              <w:overflowPunct/>
              <w:topLinePunct w:val="0"/>
              <w:bidi w:val="0"/>
              <w:snapToGrid/>
              <w:spacing w:line="36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F8870">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汇聚交换机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12AFD">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C8D7">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F0D4A">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B1D5">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50</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915C">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9AEE7">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r>
      <w:tr w14:paraId="520A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8336A">
            <w:pPr>
              <w:keepNext w:val="0"/>
              <w:keepLines w:val="0"/>
              <w:pageBreakBefore w:val="0"/>
              <w:kinsoku/>
              <w:wordWrap/>
              <w:overflowPunct/>
              <w:topLinePunct w:val="0"/>
              <w:bidi w:val="0"/>
              <w:snapToGrid/>
              <w:spacing w:line="36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7A937">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接入交换机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F08AA">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981BA">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655D">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0C8EF">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066CE">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E372">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r>
      <w:tr w14:paraId="4E31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07D3D">
            <w:pPr>
              <w:keepNext w:val="0"/>
              <w:keepLines w:val="0"/>
              <w:pageBreakBefore w:val="0"/>
              <w:kinsoku/>
              <w:wordWrap/>
              <w:overflowPunct/>
              <w:topLinePunct w:val="0"/>
              <w:bidi w:val="0"/>
              <w:snapToGrid/>
              <w:spacing w:line="36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5236C">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终端安全管理系统</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4A71D">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EAA95">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2F13B">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点</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2F87E">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1500</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4FDD5">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5D984">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r>
      <w:tr w14:paraId="3C7E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0C9F9">
            <w:pPr>
              <w:keepNext w:val="0"/>
              <w:keepLines w:val="0"/>
              <w:pageBreakBefore w:val="0"/>
              <w:kinsoku/>
              <w:wordWrap/>
              <w:overflowPunct/>
              <w:topLinePunct w:val="0"/>
              <w:bidi w:val="0"/>
              <w:snapToGrid/>
              <w:spacing w:line="360" w:lineRule="auto"/>
              <w:ind w:right="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9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4915E">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网络设备安装和网络调试服务</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5C01F">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39128">
            <w:pPr>
              <w:keepNext w:val="0"/>
              <w:keepLines w:val="0"/>
              <w:pageBreakBefore w:val="0"/>
              <w:kinsoku/>
              <w:wordWrap/>
              <w:overflowPunct/>
              <w:topLinePunct w:val="0"/>
              <w:bidi w:val="0"/>
              <w:snapToGrid/>
              <w:spacing w:line="360" w:lineRule="auto"/>
              <w:ind w:left="0" w:leftChars="0" w:right="0" w:rightChars="0" w:firstLine="420" w:firstLineChars="200"/>
              <w:jc w:val="center"/>
              <w:textAlignment w:val="auto"/>
              <w:rPr>
                <w:rFonts w:hint="default" w:ascii="宋体" w:hAnsi="宋体" w:eastAsia="宋体" w:cs="宋体"/>
                <w:kern w:val="2"/>
                <w:sz w:val="21"/>
                <w:szCs w:val="21"/>
                <w:highlight w:val="none"/>
                <w:lang w:val="en-US" w:eastAsia="zh-CN" w:bidi="ar-SA"/>
              </w:rPr>
            </w:pP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D9564">
            <w:pPr>
              <w:keepNext w:val="0"/>
              <w:keepLines w:val="0"/>
              <w:pageBreakBefore w:val="0"/>
              <w:kinsoku/>
              <w:wordWrap/>
              <w:overflowPunct/>
              <w:topLinePunct w:val="0"/>
              <w:bidi w:val="0"/>
              <w:snapToGrid/>
              <w:spacing w:line="360" w:lineRule="auto"/>
              <w:ind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EC883">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60</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AA331">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375F7">
            <w:pPr>
              <w:keepNext w:val="0"/>
              <w:keepLines w:val="0"/>
              <w:pageBreakBefore w:val="0"/>
              <w:kinsoku/>
              <w:wordWrap/>
              <w:overflowPunct/>
              <w:topLinePunct w:val="0"/>
              <w:bidi w:val="0"/>
              <w:snapToGrid/>
              <w:spacing w:line="360" w:lineRule="auto"/>
              <w:ind w:right="0" w:rightChars="0"/>
              <w:jc w:val="center"/>
              <w:textAlignment w:val="auto"/>
              <w:rPr>
                <w:rFonts w:hint="default" w:ascii="宋体" w:hAnsi="宋体" w:eastAsia="宋体" w:cs="宋体"/>
                <w:kern w:val="2"/>
                <w:sz w:val="21"/>
                <w:szCs w:val="21"/>
                <w:highlight w:val="none"/>
                <w:lang w:val="en-US" w:eastAsia="zh-CN" w:bidi="ar-SA"/>
              </w:rPr>
            </w:pPr>
          </w:p>
        </w:tc>
      </w:tr>
      <w:tr w14:paraId="4E49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jc w:val="center"/>
        </w:trPr>
        <w:tc>
          <w:tcPr>
            <w:tcW w:w="738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8CF29">
            <w:pPr>
              <w:keepNext w:val="0"/>
              <w:keepLines w:val="0"/>
              <w:pageBreakBefore w:val="0"/>
              <w:kinsoku/>
              <w:wordWrap/>
              <w:overflowPunct/>
              <w:topLinePunct w:val="0"/>
              <w:bidi w:val="0"/>
              <w:snapToGrid/>
              <w:spacing w:line="360" w:lineRule="auto"/>
              <w:ind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16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3C2C3">
            <w:pPr>
              <w:keepNext w:val="0"/>
              <w:keepLines w:val="0"/>
              <w:pageBreakBefore w:val="0"/>
              <w:kinsoku/>
              <w:wordWrap/>
              <w:overflowPunct/>
              <w:topLinePunct w:val="0"/>
              <w:bidi w:val="0"/>
              <w:snapToGrid/>
              <w:spacing w:line="360" w:lineRule="auto"/>
              <w:ind w:right="0"/>
              <w:jc w:val="center"/>
              <w:textAlignment w:val="auto"/>
              <w:rPr>
                <w:rFonts w:hint="default" w:ascii="宋体" w:hAnsi="宋体" w:eastAsia="宋体" w:cs="宋体"/>
                <w:sz w:val="21"/>
                <w:szCs w:val="21"/>
                <w:highlight w:val="none"/>
                <w:lang w:val="en-US" w:eastAsia="zh-CN"/>
              </w:rPr>
            </w:pPr>
          </w:p>
        </w:tc>
        <w:tc>
          <w:tcPr>
            <w:tcW w:w="21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16338">
            <w:pPr>
              <w:keepNext w:val="0"/>
              <w:keepLines w:val="0"/>
              <w:pageBreakBefore w:val="0"/>
              <w:kinsoku/>
              <w:wordWrap/>
              <w:overflowPunct/>
              <w:topLinePunct w:val="0"/>
              <w:bidi w:val="0"/>
              <w:snapToGrid/>
              <w:spacing w:line="360" w:lineRule="auto"/>
              <w:ind w:right="0"/>
              <w:jc w:val="center"/>
              <w:textAlignment w:val="auto"/>
              <w:rPr>
                <w:rFonts w:hint="default" w:ascii="宋体" w:hAnsi="宋体" w:eastAsia="宋体" w:cs="宋体"/>
                <w:sz w:val="21"/>
                <w:szCs w:val="21"/>
                <w:highlight w:val="none"/>
                <w:lang w:val="en-US" w:eastAsia="zh-CN"/>
              </w:rPr>
            </w:pPr>
          </w:p>
        </w:tc>
      </w:tr>
    </w:tbl>
    <w:p w14:paraId="25D758BF">
      <w:pPr>
        <w:pStyle w:val="14"/>
        <w:sectPr>
          <w:pgSz w:w="16838" w:h="11906" w:orient="landscape"/>
          <w:pgMar w:top="1587" w:right="1587" w:bottom="1474" w:left="1474" w:header="851" w:footer="992" w:gutter="0"/>
          <w:pgNumType w:fmt="decimal"/>
          <w:cols w:space="0" w:num="1"/>
          <w:rtlGutter w:val="0"/>
          <w:docGrid w:type="lines" w:linePitch="312" w:charSpace="0"/>
        </w:sectPr>
      </w:pPr>
    </w:p>
    <w:p w14:paraId="552DD50E">
      <w:pPr>
        <w:ind w:firstLine="569"/>
        <w:jc w:val="left"/>
        <w:rPr>
          <w:rFonts w:ascii="仿宋" w:hAnsi="仿宋" w:eastAsia="仿宋" w:cs="仿宋_GB2312"/>
          <w:b/>
          <w:bCs/>
          <w:kern w:val="0"/>
          <w:sz w:val="30"/>
          <w:szCs w:val="30"/>
        </w:rPr>
      </w:pPr>
      <w:r>
        <w:rPr>
          <w:rFonts w:hint="eastAsia" w:ascii="仿宋" w:hAnsi="仿宋" w:eastAsia="仿宋" w:cs="仿宋_GB2312"/>
          <w:b/>
          <w:bCs/>
          <w:kern w:val="0"/>
          <w:sz w:val="30"/>
          <w:szCs w:val="30"/>
        </w:rPr>
        <w:t xml:space="preserve">附件二： </w:t>
      </w:r>
    </w:p>
    <w:p w14:paraId="1615F7EC">
      <w:pPr>
        <w:ind w:firstLine="569"/>
        <w:jc w:val="center"/>
        <w:rPr>
          <w:rFonts w:ascii="仿宋" w:hAnsi="仿宋" w:eastAsia="仿宋" w:cs="仿宋_GB2312"/>
          <w:b/>
          <w:bCs/>
          <w:kern w:val="0"/>
          <w:sz w:val="30"/>
          <w:szCs w:val="30"/>
        </w:rPr>
      </w:pPr>
      <w:r>
        <w:rPr>
          <w:rFonts w:hint="eastAsia" w:ascii="仿宋" w:hAnsi="仿宋" w:eastAsia="仿宋" w:cs="仿宋_GB2312"/>
          <w:b/>
          <w:bCs/>
          <w:kern w:val="0"/>
          <w:sz w:val="30"/>
          <w:szCs w:val="30"/>
        </w:rPr>
        <w:t>公司（盖章）</w:t>
      </w:r>
    </w:p>
    <w:p w14:paraId="67E24698">
      <w:pPr>
        <w:ind w:firstLine="569"/>
        <w:jc w:val="center"/>
        <w:rPr>
          <w:rFonts w:ascii="仿宋" w:hAnsi="仿宋" w:eastAsia="仿宋" w:cs="仿宋_GB2312"/>
          <w:b/>
          <w:bCs/>
          <w:kern w:val="0"/>
          <w:sz w:val="30"/>
          <w:szCs w:val="30"/>
        </w:rPr>
      </w:pPr>
      <w:r>
        <w:rPr>
          <w:rFonts w:hint="eastAsia" w:ascii="仿宋" w:hAnsi="仿宋" w:eastAsia="仿宋" w:cs="仿宋_GB2312"/>
          <w:b/>
          <w:bCs/>
          <w:kern w:val="0"/>
          <w:sz w:val="30"/>
          <w:szCs w:val="30"/>
        </w:rPr>
        <w:t xml:space="preserve">                    </w:t>
      </w:r>
      <w:r>
        <w:rPr>
          <w:rFonts w:hint="eastAsia" w:ascii="仿宋" w:hAnsi="仿宋" w:eastAsia="仿宋" w:cs="仿宋_GB2312"/>
          <w:b/>
          <w:bCs/>
          <w:kern w:val="0"/>
          <w:sz w:val="30"/>
          <w:szCs w:val="30"/>
          <w:u w:val="single"/>
        </w:rPr>
        <w:t xml:space="preserve">               </w:t>
      </w:r>
      <w:r>
        <w:rPr>
          <w:rFonts w:hint="eastAsia" w:ascii="仿宋" w:hAnsi="仿宋" w:eastAsia="仿宋" w:cs="仿宋_GB2312"/>
          <w:b/>
          <w:bCs/>
          <w:kern w:val="0"/>
          <w:sz w:val="30"/>
          <w:szCs w:val="30"/>
        </w:rPr>
        <w:t>物资需求通知单                   编号：</w:t>
      </w:r>
      <w:r>
        <w:rPr>
          <w:rFonts w:hint="eastAsia" w:ascii="仿宋" w:hAnsi="仿宋" w:eastAsia="仿宋" w:cs="仿宋_GB2312"/>
          <w:b/>
          <w:bCs/>
          <w:kern w:val="0"/>
          <w:sz w:val="30"/>
          <w:szCs w:val="30"/>
          <w:u w:val="single"/>
        </w:rPr>
        <w:t xml:space="preserve"> </w:t>
      </w:r>
      <w:r>
        <w:rPr>
          <w:rFonts w:ascii="仿宋" w:hAnsi="仿宋" w:eastAsia="仿宋" w:cs="仿宋_GB2312"/>
          <w:b/>
          <w:bCs/>
          <w:kern w:val="0"/>
          <w:sz w:val="30"/>
          <w:szCs w:val="30"/>
          <w:u w:val="single"/>
        </w:rPr>
        <w:t xml:space="preserve">            </w:t>
      </w:r>
    </w:p>
    <w:tbl>
      <w:tblPr>
        <w:tblStyle w:val="46"/>
        <w:tblpPr w:leftFromText="180" w:rightFromText="180" w:vertAnchor="page" w:horzAnchor="margin" w:tblpY="3267"/>
        <w:tblW w:w="14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43"/>
        <w:gridCol w:w="2126"/>
        <w:gridCol w:w="993"/>
        <w:gridCol w:w="992"/>
        <w:gridCol w:w="1843"/>
        <w:gridCol w:w="3260"/>
        <w:gridCol w:w="2322"/>
      </w:tblGrid>
      <w:tr w14:paraId="182C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87" w:type="dxa"/>
            <w:gridSpan w:val="4"/>
            <w:vAlign w:val="center"/>
          </w:tcPr>
          <w:p w14:paraId="41DEE100">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需货单位：</w:t>
            </w:r>
          </w:p>
        </w:tc>
        <w:tc>
          <w:tcPr>
            <w:tcW w:w="8417" w:type="dxa"/>
            <w:gridSpan w:val="4"/>
            <w:vAlign w:val="center"/>
          </w:tcPr>
          <w:p w14:paraId="4D576058">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供货单位：</w:t>
            </w:r>
          </w:p>
        </w:tc>
      </w:tr>
      <w:tr w14:paraId="186A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887" w:type="dxa"/>
            <w:gridSpan w:val="4"/>
            <w:vAlign w:val="center"/>
          </w:tcPr>
          <w:p w14:paraId="2D8460B1">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收货联系人：</w:t>
            </w:r>
          </w:p>
        </w:tc>
        <w:tc>
          <w:tcPr>
            <w:tcW w:w="8417" w:type="dxa"/>
            <w:gridSpan w:val="4"/>
            <w:vAlign w:val="center"/>
          </w:tcPr>
          <w:p w14:paraId="6D700F73">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供货单位收件人：</w:t>
            </w:r>
          </w:p>
        </w:tc>
      </w:tr>
      <w:tr w14:paraId="2B08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87" w:type="dxa"/>
            <w:gridSpan w:val="4"/>
            <w:vAlign w:val="center"/>
          </w:tcPr>
          <w:p w14:paraId="3AD7E6FA">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收货人联系电话</w:t>
            </w:r>
          </w:p>
        </w:tc>
        <w:tc>
          <w:tcPr>
            <w:tcW w:w="8417" w:type="dxa"/>
            <w:gridSpan w:val="4"/>
            <w:vAlign w:val="center"/>
          </w:tcPr>
          <w:p w14:paraId="05B3D912">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供货人联系电话：</w:t>
            </w:r>
          </w:p>
        </w:tc>
      </w:tr>
      <w:tr w14:paraId="4B6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04" w:type="dxa"/>
            <w:gridSpan w:val="8"/>
            <w:vAlign w:val="center"/>
          </w:tcPr>
          <w:p w14:paraId="153223B3">
            <w:pPr>
              <w:widowControl/>
              <w:ind w:firstLine="529"/>
              <w:jc w:val="left"/>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通知日期：</w:t>
            </w:r>
          </w:p>
        </w:tc>
      </w:tr>
      <w:tr w14:paraId="73CA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304" w:type="dxa"/>
            <w:gridSpan w:val="8"/>
            <w:vAlign w:val="center"/>
          </w:tcPr>
          <w:p w14:paraId="36365C9C">
            <w:pPr>
              <w:widowControl/>
              <w:ind w:firstLine="531"/>
              <w:jc w:val="center"/>
              <w:rPr>
                <w:rFonts w:ascii="仿宋" w:hAnsi="仿宋" w:eastAsia="仿宋" w:cs="仿宋_GB2312"/>
                <w:b/>
                <w:bCs/>
                <w:color w:val="000000"/>
                <w:kern w:val="0"/>
                <w:sz w:val="28"/>
                <w:szCs w:val="28"/>
              </w:rPr>
            </w:pPr>
            <w:r>
              <w:rPr>
                <w:rFonts w:hint="eastAsia" w:ascii="仿宋" w:hAnsi="仿宋" w:eastAsia="仿宋" w:cs="仿宋_GB2312"/>
                <w:b/>
                <w:bCs/>
                <w:color w:val="000000"/>
                <w:kern w:val="0"/>
                <w:sz w:val="28"/>
                <w:szCs w:val="28"/>
              </w:rPr>
              <w:t>物资需求</w:t>
            </w:r>
          </w:p>
        </w:tc>
      </w:tr>
      <w:tr w14:paraId="6D7A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25" w:type="dxa"/>
            <w:vAlign w:val="center"/>
          </w:tcPr>
          <w:p w14:paraId="3ECCDAA6">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序号</w:t>
            </w:r>
          </w:p>
        </w:tc>
        <w:tc>
          <w:tcPr>
            <w:tcW w:w="1843" w:type="dxa"/>
            <w:vAlign w:val="center"/>
          </w:tcPr>
          <w:p w14:paraId="4C28268F">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材料名称</w:t>
            </w:r>
          </w:p>
        </w:tc>
        <w:tc>
          <w:tcPr>
            <w:tcW w:w="2126" w:type="dxa"/>
            <w:vAlign w:val="center"/>
          </w:tcPr>
          <w:p w14:paraId="6C0C5C12">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型号规格</w:t>
            </w:r>
          </w:p>
        </w:tc>
        <w:tc>
          <w:tcPr>
            <w:tcW w:w="993" w:type="dxa"/>
            <w:vAlign w:val="center"/>
          </w:tcPr>
          <w:p w14:paraId="15D64126">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单位</w:t>
            </w:r>
          </w:p>
        </w:tc>
        <w:tc>
          <w:tcPr>
            <w:tcW w:w="992" w:type="dxa"/>
            <w:vAlign w:val="center"/>
          </w:tcPr>
          <w:p w14:paraId="18B0C7EC">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数量</w:t>
            </w:r>
          </w:p>
        </w:tc>
        <w:tc>
          <w:tcPr>
            <w:tcW w:w="1843" w:type="dxa"/>
            <w:vAlign w:val="center"/>
          </w:tcPr>
          <w:p w14:paraId="18732B0C">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需求时间</w:t>
            </w:r>
          </w:p>
        </w:tc>
        <w:tc>
          <w:tcPr>
            <w:tcW w:w="3260" w:type="dxa"/>
            <w:vAlign w:val="center"/>
          </w:tcPr>
          <w:p w14:paraId="2916F834">
            <w:pPr>
              <w:widowControl/>
              <w:ind w:firstLine="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交货地点</w:t>
            </w:r>
          </w:p>
        </w:tc>
        <w:tc>
          <w:tcPr>
            <w:tcW w:w="2322" w:type="dxa"/>
            <w:vAlign w:val="center"/>
          </w:tcPr>
          <w:p w14:paraId="67E27A5A">
            <w:pPr>
              <w:widowControl/>
              <w:ind w:firstLine="529"/>
              <w:jc w:val="both"/>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备注</w:t>
            </w:r>
          </w:p>
        </w:tc>
      </w:tr>
      <w:tr w14:paraId="18D5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925" w:type="dxa"/>
            <w:vAlign w:val="center"/>
          </w:tcPr>
          <w:p w14:paraId="0073A5EB">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w:t>
            </w:r>
          </w:p>
        </w:tc>
        <w:tc>
          <w:tcPr>
            <w:tcW w:w="1843" w:type="dxa"/>
            <w:vAlign w:val="center"/>
          </w:tcPr>
          <w:p w14:paraId="73E108EF">
            <w:pPr>
              <w:widowControl/>
              <w:ind w:firstLine="529"/>
              <w:jc w:val="center"/>
              <w:rPr>
                <w:rFonts w:ascii="仿宋" w:hAnsi="仿宋" w:eastAsia="仿宋" w:cs="仿宋_GB2312"/>
                <w:color w:val="000000"/>
                <w:kern w:val="0"/>
                <w:sz w:val="28"/>
                <w:szCs w:val="28"/>
              </w:rPr>
            </w:pPr>
          </w:p>
        </w:tc>
        <w:tc>
          <w:tcPr>
            <w:tcW w:w="2126" w:type="dxa"/>
            <w:vAlign w:val="center"/>
          </w:tcPr>
          <w:p w14:paraId="5358ED51">
            <w:pPr>
              <w:widowControl/>
              <w:ind w:firstLine="529"/>
              <w:jc w:val="center"/>
              <w:rPr>
                <w:rFonts w:ascii="仿宋" w:hAnsi="仿宋" w:eastAsia="仿宋" w:cs="仿宋_GB2312"/>
                <w:color w:val="000000"/>
                <w:kern w:val="0"/>
                <w:sz w:val="28"/>
                <w:szCs w:val="28"/>
              </w:rPr>
            </w:pPr>
          </w:p>
        </w:tc>
        <w:tc>
          <w:tcPr>
            <w:tcW w:w="993" w:type="dxa"/>
            <w:vAlign w:val="center"/>
          </w:tcPr>
          <w:p w14:paraId="23CD1807">
            <w:pPr>
              <w:widowControl/>
              <w:ind w:firstLine="529"/>
              <w:jc w:val="center"/>
              <w:rPr>
                <w:rFonts w:ascii="仿宋" w:hAnsi="仿宋" w:eastAsia="仿宋" w:cs="仿宋_GB2312"/>
                <w:color w:val="000000"/>
                <w:kern w:val="0"/>
                <w:sz w:val="28"/>
                <w:szCs w:val="28"/>
              </w:rPr>
            </w:pPr>
          </w:p>
        </w:tc>
        <w:tc>
          <w:tcPr>
            <w:tcW w:w="992" w:type="dxa"/>
            <w:vAlign w:val="center"/>
          </w:tcPr>
          <w:p w14:paraId="2C6A5465">
            <w:pPr>
              <w:widowControl/>
              <w:ind w:firstLine="529"/>
              <w:jc w:val="center"/>
              <w:rPr>
                <w:rFonts w:ascii="仿宋" w:hAnsi="仿宋" w:eastAsia="仿宋" w:cs="仿宋_GB2312"/>
                <w:color w:val="000000"/>
                <w:kern w:val="0"/>
                <w:sz w:val="28"/>
                <w:szCs w:val="28"/>
              </w:rPr>
            </w:pPr>
          </w:p>
        </w:tc>
        <w:tc>
          <w:tcPr>
            <w:tcW w:w="1843" w:type="dxa"/>
            <w:vAlign w:val="center"/>
          </w:tcPr>
          <w:p w14:paraId="064C4BD9">
            <w:pPr>
              <w:widowControl/>
              <w:ind w:firstLine="529"/>
              <w:jc w:val="center"/>
              <w:rPr>
                <w:rFonts w:ascii="仿宋" w:hAnsi="仿宋" w:eastAsia="仿宋" w:cs="仿宋_GB2312"/>
                <w:color w:val="000000"/>
                <w:kern w:val="0"/>
                <w:sz w:val="28"/>
                <w:szCs w:val="28"/>
              </w:rPr>
            </w:pPr>
          </w:p>
        </w:tc>
        <w:tc>
          <w:tcPr>
            <w:tcW w:w="3260" w:type="dxa"/>
            <w:vAlign w:val="center"/>
          </w:tcPr>
          <w:p w14:paraId="6BE69354">
            <w:pPr>
              <w:widowControl/>
              <w:ind w:firstLine="529"/>
              <w:jc w:val="center"/>
              <w:rPr>
                <w:rFonts w:ascii="仿宋" w:hAnsi="仿宋" w:eastAsia="仿宋" w:cs="仿宋_GB2312"/>
                <w:color w:val="000000"/>
                <w:kern w:val="0"/>
                <w:sz w:val="28"/>
                <w:szCs w:val="28"/>
              </w:rPr>
            </w:pPr>
          </w:p>
        </w:tc>
        <w:tc>
          <w:tcPr>
            <w:tcW w:w="2322" w:type="dxa"/>
            <w:vAlign w:val="center"/>
          </w:tcPr>
          <w:p w14:paraId="5A385040">
            <w:pPr>
              <w:widowControl/>
              <w:ind w:firstLine="529"/>
              <w:jc w:val="center"/>
              <w:rPr>
                <w:rFonts w:ascii="仿宋" w:hAnsi="仿宋" w:eastAsia="仿宋" w:cs="仿宋_GB2312"/>
                <w:color w:val="000000"/>
                <w:kern w:val="0"/>
                <w:sz w:val="28"/>
                <w:szCs w:val="28"/>
              </w:rPr>
            </w:pPr>
          </w:p>
        </w:tc>
      </w:tr>
      <w:tr w14:paraId="26BE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925" w:type="dxa"/>
            <w:vAlign w:val="center"/>
          </w:tcPr>
          <w:p w14:paraId="1C35D7CC">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2</w:t>
            </w:r>
          </w:p>
        </w:tc>
        <w:tc>
          <w:tcPr>
            <w:tcW w:w="1843" w:type="dxa"/>
            <w:vAlign w:val="center"/>
          </w:tcPr>
          <w:p w14:paraId="3A38FE3A">
            <w:pPr>
              <w:widowControl/>
              <w:ind w:firstLine="529"/>
              <w:jc w:val="center"/>
              <w:rPr>
                <w:rFonts w:ascii="仿宋" w:hAnsi="仿宋" w:eastAsia="仿宋" w:cs="仿宋_GB2312"/>
                <w:color w:val="000000"/>
                <w:kern w:val="0"/>
                <w:sz w:val="28"/>
                <w:szCs w:val="28"/>
              </w:rPr>
            </w:pPr>
          </w:p>
        </w:tc>
        <w:tc>
          <w:tcPr>
            <w:tcW w:w="2126" w:type="dxa"/>
            <w:vAlign w:val="center"/>
          </w:tcPr>
          <w:p w14:paraId="4A46EB28">
            <w:pPr>
              <w:widowControl/>
              <w:ind w:firstLine="529"/>
              <w:jc w:val="center"/>
              <w:rPr>
                <w:rFonts w:ascii="仿宋" w:hAnsi="仿宋" w:eastAsia="仿宋" w:cs="仿宋_GB2312"/>
                <w:color w:val="000000"/>
                <w:kern w:val="0"/>
                <w:sz w:val="28"/>
                <w:szCs w:val="28"/>
              </w:rPr>
            </w:pPr>
          </w:p>
        </w:tc>
        <w:tc>
          <w:tcPr>
            <w:tcW w:w="993" w:type="dxa"/>
            <w:vAlign w:val="center"/>
          </w:tcPr>
          <w:p w14:paraId="0166C48C">
            <w:pPr>
              <w:widowControl/>
              <w:ind w:firstLine="529"/>
              <w:jc w:val="center"/>
              <w:rPr>
                <w:rFonts w:ascii="仿宋" w:hAnsi="仿宋" w:eastAsia="仿宋" w:cs="仿宋_GB2312"/>
                <w:color w:val="000000"/>
                <w:kern w:val="0"/>
                <w:sz w:val="28"/>
                <w:szCs w:val="28"/>
              </w:rPr>
            </w:pPr>
          </w:p>
        </w:tc>
        <w:tc>
          <w:tcPr>
            <w:tcW w:w="992" w:type="dxa"/>
            <w:vAlign w:val="center"/>
          </w:tcPr>
          <w:p w14:paraId="50EA713E">
            <w:pPr>
              <w:widowControl/>
              <w:ind w:firstLine="529"/>
              <w:jc w:val="center"/>
              <w:rPr>
                <w:rFonts w:ascii="仿宋" w:hAnsi="仿宋" w:eastAsia="仿宋" w:cs="仿宋_GB2312"/>
                <w:color w:val="000000"/>
                <w:kern w:val="0"/>
                <w:sz w:val="28"/>
                <w:szCs w:val="28"/>
              </w:rPr>
            </w:pPr>
          </w:p>
        </w:tc>
        <w:tc>
          <w:tcPr>
            <w:tcW w:w="1843" w:type="dxa"/>
            <w:vAlign w:val="center"/>
          </w:tcPr>
          <w:p w14:paraId="75585F92">
            <w:pPr>
              <w:widowControl/>
              <w:ind w:firstLine="529"/>
              <w:jc w:val="center"/>
              <w:rPr>
                <w:rFonts w:ascii="仿宋" w:hAnsi="仿宋" w:eastAsia="仿宋" w:cs="仿宋_GB2312"/>
                <w:color w:val="000000"/>
                <w:kern w:val="0"/>
                <w:sz w:val="28"/>
                <w:szCs w:val="28"/>
              </w:rPr>
            </w:pPr>
          </w:p>
        </w:tc>
        <w:tc>
          <w:tcPr>
            <w:tcW w:w="3260" w:type="dxa"/>
            <w:vAlign w:val="center"/>
          </w:tcPr>
          <w:p w14:paraId="37EC3905">
            <w:pPr>
              <w:widowControl/>
              <w:ind w:firstLine="529"/>
              <w:jc w:val="center"/>
              <w:rPr>
                <w:rFonts w:ascii="仿宋" w:hAnsi="仿宋" w:eastAsia="仿宋" w:cs="仿宋_GB2312"/>
                <w:color w:val="000000"/>
                <w:kern w:val="0"/>
                <w:sz w:val="28"/>
                <w:szCs w:val="28"/>
              </w:rPr>
            </w:pPr>
          </w:p>
        </w:tc>
        <w:tc>
          <w:tcPr>
            <w:tcW w:w="2322" w:type="dxa"/>
            <w:vAlign w:val="center"/>
          </w:tcPr>
          <w:p w14:paraId="28340976">
            <w:pPr>
              <w:widowControl/>
              <w:ind w:firstLine="529"/>
              <w:jc w:val="center"/>
              <w:rPr>
                <w:rFonts w:ascii="仿宋" w:hAnsi="仿宋" w:eastAsia="仿宋" w:cs="仿宋_GB2312"/>
                <w:color w:val="000000"/>
                <w:kern w:val="0"/>
                <w:sz w:val="28"/>
                <w:szCs w:val="28"/>
              </w:rPr>
            </w:pPr>
          </w:p>
        </w:tc>
      </w:tr>
      <w:tr w14:paraId="662F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25" w:type="dxa"/>
            <w:vAlign w:val="center"/>
          </w:tcPr>
          <w:p w14:paraId="119F7478">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3</w:t>
            </w:r>
          </w:p>
        </w:tc>
        <w:tc>
          <w:tcPr>
            <w:tcW w:w="1843" w:type="dxa"/>
            <w:vAlign w:val="center"/>
          </w:tcPr>
          <w:p w14:paraId="6B4BFBEA">
            <w:pPr>
              <w:widowControl/>
              <w:ind w:firstLine="529"/>
              <w:jc w:val="center"/>
              <w:rPr>
                <w:rFonts w:ascii="仿宋" w:hAnsi="仿宋" w:eastAsia="仿宋" w:cs="仿宋_GB2312"/>
                <w:color w:val="000000"/>
                <w:kern w:val="0"/>
                <w:sz w:val="28"/>
                <w:szCs w:val="28"/>
              </w:rPr>
            </w:pPr>
          </w:p>
        </w:tc>
        <w:tc>
          <w:tcPr>
            <w:tcW w:w="2126" w:type="dxa"/>
            <w:vAlign w:val="center"/>
          </w:tcPr>
          <w:p w14:paraId="22EB99F3">
            <w:pPr>
              <w:widowControl/>
              <w:ind w:firstLine="529"/>
              <w:jc w:val="center"/>
              <w:rPr>
                <w:rFonts w:ascii="仿宋" w:hAnsi="仿宋" w:eastAsia="仿宋" w:cs="仿宋_GB2312"/>
                <w:color w:val="000000"/>
                <w:kern w:val="0"/>
                <w:sz w:val="28"/>
                <w:szCs w:val="28"/>
              </w:rPr>
            </w:pPr>
          </w:p>
        </w:tc>
        <w:tc>
          <w:tcPr>
            <w:tcW w:w="993" w:type="dxa"/>
            <w:vAlign w:val="center"/>
          </w:tcPr>
          <w:p w14:paraId="4A6B5FB4">
            <w:pPr>
              <w:widowControl/>
              <w:ind w:firstLine="529"/>
              <w:jc w:val="center"/>
              <w:rPr>
                <w:rFonts w:ascii="仿宋" w:hAnsi="仿宋" w:eastAsia="仿宋" w:cs="仿宋_GB2312"/>
                <w:color w:val="000000"/>
                <w:kern w:val="0"/>
                <w:sz w:val="28"/>
                <w:szCs w:val="28"/>
              </w:rPr>
            </w:pPr>
          </w:p>
        </w:tc>
        <w:tc>
          <w:tcPr>
            <w:tcW w:w="992" w:type="dxa"/>
            <w:vAlign w:val="center"/>
          </w:tcPr>
          <w:p w14:paraId="361B791E">
            <w:pPr>
              <w:widowControl/>
              <w:ind w:firstLine="529"/>
              <w:jc w:val="center"/>
              <w:rPr>
                <w:rFonts w:ascii="仿宋" w:hAnsi="仿宋" w:eastAsia="仿宋" w:cs="仿宋_GB2312"/>
                <w:color w:val="000000"/>
                <w:kern w:val="0"/>
                <w:sz w:val="28"/>
                <w:szCs w:val="28"/>
              </w:rPr>
            </w:pPr>
          </w:p>
        </w:tc>
        <w:tc>
          <w:tcPr>
            <w:tcW w:w="1843" w:type="dxa"/>
            <w:vAlign w:val="center"/>
          </w:tcPr>
          <w:p w14:paraId="4367B203">
            <w:pPr>
              <w:widowControl/>
              <w:ind w:firstLine="529"/>
              <w:jc w:val="center"/>
              <w:rPr>
                <w:rFonts w:ascii="仿宋" w:hAnsi="仿宋" w:eastAsia="仿宋" w:cs="仿宋_GB2312"/>
                <w:color w:val="000000"/>
                <w:kern w:val="0"/>
                <w:sz w:val="28"/>
                <w:szCs w:val="28"/>
              </w:rPr>
            </w:pPr>
          </w:p>
        </w:tc>
        <w:tc>
          <w:tcPr>
            <w:tcW w:w="3260" w:type="dxa"/>
            <w:vAlign w:val="center"/>
          </w:tcPr>
          <w:p w14:paraId="03FA4AFB">
            <w:pPr>
              <w:widowControl/>
              <w:ind w:firstLine="529"/>
              <w:jc w:val="center"/>
              <w:rPr>
                <w:rFonts w:ascii="仿宋" w:hAnsi="仿宋" w:eastAsia="仿宋" w:cs="仿宋_GB2312"/>
                <w:color w:val="000000"/>
                <w:kern w:val="0"/>
                <w:sz w:val="28"/>
                <w:szCs w:val="28"/>
              </w:rPr>
            </w:pPr>
          </w:p>
        </w:tc>
        <w:tc>
          <w:tcPr>
            <w:tcW w:w="2322" w:type="dxa"/>
            <w:vAlign w:val="center"/>
          </w:tcPr>
          <w:p w14:paraId="125E1519">
            <w:pPr>
              <w:widowControl/>
              <w:ind w:firstLine="529"/>
              <w:jc w:val="center"/>
              <w:rPr>
                <w:rFonts w:ascii="仿宋" w:hAnsi="仿宋" w:eastAsia="仿宋" w:cs="仿宋_GB2312"/>
                <w:color w:val="000000"/>
                <w:kern w:val="0"/>
                <w:sz w:val="28"/>
                <w:szCs w:val="28"/>
              </w:rPr>
            </w:pPr>
          </w:p>
        </w:tc>
      </w:tr>
      <w:tr w14:paraId="44E6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25" w:type="dxa"/>
            <w:vAlign w:val="center"/>
          </w:tcPr>
          <w:p w14:paraId="1D607708">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4</w:t>
            </w:r>
          </w:p>
        </w:tc>
        <w:tc>
          <w:tcPr>
            <w:tcW w:w="1843" w:type="dxa"/>
            <w:vAlign w:val="center"/>
          </w:tcPr>
          <w:p w14:paraId="49B748A1">
            <w:pPr>
              <w:widowControl/>
              <w:ind w:firstLine="529"/>
              <w:jc w:val="center"/>
              <w:rPr>
                <w:rFonts w:ascii="仿宋" w:hAnsi="仿宋" w:eastAsia="仿宋" w:cs="仿宋_GB2312"/>
                <w:color w:val="000000"/>
                <w:kern w:val="0"/>
                <w:sz w:val="28"/>
                <w:szCs w:val="28"/>
              </w:rPr>
            </w:pPr>
          </w:p>
        </w:tc>
        <w:tc>
          <w:tcPr>
            <w:tcW w:w="2126" w:type="dxa"/>
            <w:vAlign w:val="center"/>
          </w:tcPr>
          <w:p w14:paraId="0B43184F">
            <w:pPr>
              <w:widowControl/>
              <w:ind w:firstLine="529"/>
              <w:jc w:val="center"/>
              <w:rPr>
                <w:rFonts w:ascii="仿宋" w:hAnsi="仿宋" w:eastAsia="仿宋" w:cs="仿宋_GB2312"/>
                <w:color w:val="000000"/>
                <w:kern w:val="0"/>
                <w:sz w:val="28"/>
                <w:szCs w:val="28"/>
              </w:rPr>
            </w:pPr>
          </w:p>
        </w:tc>
        <w:tc>
          <w:tcPr>
            <w:tcW w:w="993" w:type="dxa"/>
            <w:vAlign w:val="center"/>
          </w:tcPr>
          <w:p w14:paraId="06EDD908">
            <w:pPr>
              <w:widowControl/>
              <w:ind w:firstLine="529"/>
              <w:jc w:val="center"/>
              <w:rPr>
                <w:rFonts w:ascii="仿宋" w:hAnsi="仿宋" w:eastAsia="仿宋" w:cs="仿宋_GB2312"/>
                <w:color w:val="000000"/>
                <w:kern w:val="0"/>
                <w:sz w:val="28"/>
                <w:szCs w:val="28"/>
              </w:rPr>
            </w:pPr>
          </w:p>
        </w:tc>
        <w:tc>
          <w:tcPr>
            <w:tcW w:w="992" w:type="dxa"/>
            <w:vAlign w:val="center"/>
          </w:tcPr>
          <w:p w14:paraId="2F44056E">
            <w:pPr>
              <w:widowControl/>
              <w:ind w:firstLine="529"/>
              <w:jc w:val="center"/>
              <w:rPr>
                <w:rFonts w:ascii="仿宋" w:hAnsi="仿宋" w:eastAsia="仿宋" w:cs="仿宋_GB2312"/>
                <w:color w:val="000000"/>
                <w:kern w:val="0"/>
                <w:sz w:val="28"/>
                <w:szCs w:val="28"/>
              </w:rPr>
            </w:pPr>
          </w:p>
        </w:tc>
        <w:tc>
          <w:tcPr>
            <w:tcW w:w="1843" w:type="dxa"/>
            <w:vAlign w:val="center"/>
          </w:tcPr>
          <w:p w14:paraId="58DDEC1C">
            <w:pPr>
              <w:widowControl/>
              <w:ind w:firstLine="529"/>
              <w:jc w:val="center"/>
              <w:rPr>
                <w:rFonts w:ascii="仿宋" w:hAnsi="仿宋" w:eastAsia="仿宋" w:cs="仿宋_GB2312"/>
                <w:color w:val="000000"/>
                <w:kern w:val="0"/>
                <w:sz w:val="28"/>
                <w:szCs w:val="28"/>
              </w:rPr>
            </w:pPr>
          </w:p>
        </w:tc>
        <w:tc>
          <w:tcPr>
            <w:tcW w:w="3260" w:type="dxa"/>
            <w:vAlign w:val="center"/>
          </w:tcPr>
          <w:p w14:paraId="7D8C2F94">
            <w:pPr>
              <w:widowControl/>
              <w:ind w:firstLine="529"/>
              <w:jc w:val="center"/>
              <w:rPr>
                <w:rFonts w:ascii="仿宋" w:hAnsi="仿宋" w:eastAsia="仿宋" w:cs="仿宋_GB2312"/>
                <w:color w:val="000000"/>
                <w:kern w:val="0"/>
                <w:sz w:val="28"/>
                <w:szCs w:val="28"/>
              </w:rPr>
            </w:pPr>
          </w:p>
        </w:tc>
        <w:tc>
          <w:tcPr>
            <w:tcW w:w="2322" w:type="dxa"/>
            <w:vAlign w:val="center"/>
          </w:tcPr>
          <w:p w14:paraId="6607748D">
            <w:pPr>
              <w:widowControl/>
              <w:ind w:firstLine="529"/>
              <w:jc w:val="center"/>
              <w:rPr>
                <w:rFonts w:ascii="仿宋" w:hAnsi="仿宋" w:eastAsia="仿宋" w:cs="仿宋_GB2312"/>
                <w:color w:val="000000"/>
                <w:kern w:val="0"/>
                <w:sz w:val="28"/>
                <w:szCs w:val="28"/>
              </w:rPr>
            </w:pPr>
          </w:p>
        </w:tc>
      </w:tr>
      <w:tr w14:paraId="2F9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25" w:type="dxa"/>
            <w:vAlign w:val="center"/>
          </w:tcPr>
          <w:p w14:paraId="2BDDCE09">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5</w:t>
            </w:r>
          </w:p>
        </w:tc>
        <w:tc>
          <w:tcPr>
            <w:tcW w:w="1843" w:type="dxa"/>
            <w:vAlign w:val="center"/>
          </w:tcPr>
          <w:p w14:paraId="43BB1246">
            <w:pPr>
              <w:widowControl/>
              <w:ind w:firstLine="529"/>
              <w:jc w:val="center"/>
              <w:rPr>
                <w:rFonts w:ascii="仿宋" w:hAnsi="仿宋" w:eastAsia="仿宋" w:cs="仿宋_GB2312"/>
                <w:color w:val="000000"/>
                <w:kern w:val="0"/>
                <w:sz w:val="28"/>
                <w:szCs w:val="28"/>
              </w:rPr>
            </w:pPr>
          </w:p>
        </w:tc>
        <w:tc>
          <w:tcPr>
            <w:tcW w:w="2126" w:type="dxa"/>
            <w:vAlign w:val="center"/>
          </w:tcPr>
          <w:p w14:paraId="3CB1CED0">
            <w:pPr>
              <w:widowControl/>
              <w:ind w:firstLine="529"/>
              <w:jc w:val="center"/>
              <w:rPr>
                <w:rFonts w:ascii="仿宋" w:hAnsi="仿宋" w:eastAsia="仿宋" w:cs="仿宋_GB2312"/>
                <w:color w:val="000000"/>
                <w:kern w:val="0"/>
                <w:sz w:val="28"/>
                <w:szCs w:val="28"/>
              </w:rPr>
            </w:pPr>
          </w:p>
        </w:tc>
        <w:tc>
          <w:tcPr>
            <w:tcW w:w="993" w:type="dxa"/>
            <w:vAlign w:val="center"/>
          </w:tcPr>
          <w:p w14:paraId="2D797064">
            <w:pPr>
              <w:widowControl/>
              <w:ind w:firstLine="529"/>
              <w:jc w:val="center"/>
              <w:rPr>
                <w:rFonts w:ascii="仿宋" w:hAnsi="仿宋" w:eastAsia="仿宋" w:cs="仿宋_GB2312"/>
                <w:color w:val="000000"/>
                <w:kern w:val="0"/>
                <w:sz w:val="28"/>
                <w:szCs w:val="28"/>
              </w:rPr>
            </w:pPr>
          </w:p>
        </w:tc>
        <w:tc>
          <w:tcPr>
            <w:tcW w:w="992" w:type="dxa"/>
            <w:vAlign w:val="center"/>
          </w:tcPr>
          <w:p w14:paraId="0E8D1AB3">
            <w:pPr>
              <w:widowControl/>
              <w:ind w:firstLine="529"/>
              <w:jc w:val="center"/>
              <w:rPr>
                <w:rFonts w:ascii="仿宋" w:hAnsi="仿宋" w:eastAsia="仿宋" w:cs="仿宋_GB2312"/>
                <w:color w:val="000000"/>
                <w:kern w:val="0"/>
                <w:sz w:val="28"/>
                <w:szCs w:val="28"/>
              </w:rPr>
            </w:pPr>
          </w:p>
        </w:tc>
        <w:tc>
          <w:tcPr>
            <w:tcW w:w="1843" w:type="dxa"/>
            <w:vAlign w:val="center"/>
          </w:tcPr>
          <w:p w14:paraId="50D336B5">
            <w:pPr>
              <w:widowControl/>
              <w:ind w:firstLine="529"/>
              <w:jc w:val="center"/>
              <w:rPr>
                <w:rFonts w:ascii="仿宋" w:hAnsi="仿宋" w:eastAsia="仿宋" w:cs="仿宋_GB2312"/>
                <w:color w:val="000000"/>
                <w:kern w:val="0"/>
                <w:sz w:val="28"/>
                <w:szCs w:val="28"/>
              </w:rPr>
            </w:pPr>
          </w:p>
        </w:tc>
        <w:tc>
          <w:tcPr>
            <w:tcW w:w="3260" w:type="dxa"/>
            <w:vAlign w:val="center"/>
          </w:tcPr>
          <w:p w14:paraId="18F10620">
            <w:pPr>
              <w:widowControl/>
              <w:ind w:firstLine="529"/>
              <w:jc w:val="center"/>
              <w:rPr>
                <w:rFonts w:ascii="仿宋" w:hAnsi="仿宋" w:eastAsia="仿宋" w:cs="仿宋_GB2312"/>
                <w:color w:val="000000"/>
                <w:kern w:val="0"/>
                <w:sz w:val="28"/>
                <w:szCs w:val="28"/>
              </w:rPr>
            </w:pPr>
          </w:p>
        </w:tc>
        <w:tc>
          <w:tcPr>
            <w:tcW w:w="2322" w:type="dxa"/>
            <w:vAlign w:val="center"/>
          </w:tcPr>
          <w:p w14:paraId="05C53359">
            <w:pPr>
              <w:widowControl/>
              <w:ind w:firstLine="529"/>
              <w:jc w:val="center"/>
              <w:rPr>
                <w:rFonts w:ascii="仿宋" w:hAnsi="仿宋" w:eastAsia="仿宋" w:cs="仿宋_GB2312"/>
                <w:color w:val="000000"/>
                <w:kern w:val="0"/>
                <w:sz w:val="28"/>
                <w:szCs w:val="28"/>
              </w:rPr>
            </w:pPr>
          </w:p>
        </w:tc>
      </w:tr>
      <w:tr w14:paraId="70AA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25" w:type="dxa"/>
            <w:vAlign w:val="center"/>
          </w:tcPr>
          <w:p w14:paraId="2606A225">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6</w:t>
            </w:r>
          </w:p>
        </w:tc>
        <w:tc>
          <w:tcPr>
            <w:tcW w:w="1843" w:type="dxa"/>
            <w:vAlign w:val="center"/>
          </w:tcPr>
          <w:p w14:paraId="6F54A450">
            <w:pPr>
              <w:widowControl/>
              <w:ind w:firstLine="529"/>
              <w:jc w:val="center"/>
              <w:rPr>
                <w:rFonts w:ascii="仿宋" w:hAnsi="仿宋" w:eastAsia="仿宋" w:cs="仿宋_GB2312"/>
                <w:color w:val="000000"/>
                <w:kern w:val="0"/>
                <w:sz w:val="28"/>
                <w:szCs w:val="28"/>
              </w:rPr>
            </w:pPr>
          </w:p>
        </w:tc>
        <w:tc>
          <w:tcPr>
            <w:tcW w:w="2126" w:type="dxa"/>
            <w:vAlign w:val="center"/>
          </w:tcPr>
          <w:p w14:paraId="74543585">
            <w:pPr>
              <w:widowControl/>
              <w:ind w:firstLine="529"/>
              <w:jc w:val="center"/>
              <w:rPr>
                <w:rFonts w:ascii="仿宋" w:hAnsi="仿宋" w:eastAsia="仿宋" w:cs="仿宋_GB2312"/>
                <w:color w:val="000000"/>
                <w:kern w:val="0"/>
                <w:sz w:val="28"/>
                <w:szCs w:val="28"/>
              </w:rPr>
            </w:pPr>
          </w:p>
        </w:tc>
        <w:tc>
          <w:tcPr>
            <w:tcW w:w="993" w:type="dxa"/>
            <w:vAlign w:val="center"/>
          </w:tcPr>
          <w:p w14:paraId="2B5695BE">
            <w:pPr>
              <w:widowControl/>
              <w:ind w:firstLine="529"/>
              <w:jc w:val="center"/>
              <w:rPr>
                <w:rFonts w:ascii="仿宋" w:hAnsi="仿宋" w:eastAsia="仿宋" w:cs="仿宋_GB2312"/>
                <w:color w:val="000000"/>
                <w:kern w:val="0"/>
                <w:sz w:val="28"/>
                <w:szCs w:val="28"/>
              </w:rPr>
            </w:pPr>
          </w:p>
        </w:tc>
        <w:tc>
          <w:tcPr>
            <w:tcW w:w="992" w:type="dxa"/>
            <w:vAlign w:val="center"/>
          </w:tcPr>
          <w:p w14:paraId="547C18F5">
            <w:pPr>
              <w:widowControl/>
              <w:ind w:firstLine="529"/>
              <w:jc w:val="center"/>
              <w:rPr>
                <w:rFonts w:ascii="仿宋" w:hAnsi="仿宋" w:eastAsia="仿宋" w:cs="仿宋_GB2312"/>
                <w:color w:val="000000"/>
                <w:kern w:val="0"/>
                <w:sz w:val="28"/>
                <w:szCs w:val="28"/>
              </w:rPr>
            </w:pPr>
          </w:p>
        </w:tc>
        <w:tc>
          <w:tcPr>
            <w:tcW w:w="1843" w:type="dxa"/>
            <w:vAlign w:val="center"/>
          </w:tcPr>
          <w:p w14:paraId="1D41156E">
            <w:pPr>
              <w:widowControl/>
              <w:ind w:firstLine="529"/>
              <w:jc w:val="center"/>
              <w:rPr>
                <w:rFonts w:ascii="仿宋" w:hAnsi="仿宋" w:eastAsia="仿宋" w:cs="仿宋_GB2312"/>
                <w:color w:val="000000"/>
                <w:kern w:val="0"/>
                <w:sz w:val="28"/>
                <w:szCs w:val="28"/>
              </w:rPr>
            </w:pPr>
          </w:p>
        </w:tc>
        <w:tc>
          <w:tcPr>
            <w:tcW w:w="3260" w:type="dxa"/>
            <w:vAlign w:val="center"/>
          </w:tcPr>
          <w:p w14:paraId="6B561DC8">
            <w:pPr>
              <w:widowControl/>
              <w:ind w:firstLine="529"/>
              <w:jc w:val="center"/>
              <w:rPr>
                <w:rFonts w:ascii="仿宋" w:hAnsi="仿宋" w:eastAsia="仿宋" w:cs="仿宋_GB2312"/>
                <w:color w:val="000000"/>
                <w:kern w:val="0"/>
                <w:sz w:val="28"/>
                <w:szCs w:val="28"/>
              </w:rPr>
            </w:pPr>
          </w:p>
        </w:tc>
        <w:tc>
          <w:tcPr>
            <w:tcW w:w="2322" w:type="dxa"/>
            <w:vAlign w:val="center"/>
          </w:tcPr>
          <w:p w14:paraId="38BED67B">
            <w:pPr>
              <w:widowControl/>
              <w:ind w:firstLine="529"/>
              <w:jc w:val="center"/>
              <w:rPr>
                <w:rFonts w:ascii="仿宋" w:hAnsi="仿宋" w:eastAsia="仿宋" w:cs="仿宋_GB2312"/>
                <w:color w:val="000000"/>
                <w:kern w:val="0"/>
                <w:sz w:val="28"/>
                <w:szCs w:val="28"/>
              </w:rPr>
            </w:pPr>
          </w:p>
        </w:tc>
      </w:tr>
      <w:tr w14:paraId="0CD0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 w:type="dxa"/>
            <w:vAlign w:val="center"/>
          </w:tcPr>
          <w:p w14:paraId="29CCAE69">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7</w:t>
            </w:r>
          </w:p>
        </w:tc>
        <w:tc>
          <w:tcPr>
            <w:tcW w:w="1843" w:type="dxa"/>
            <w:vAlign w:val="center"/>
          </w:tcPr>
          <w:p w14:paraId="01553788">
            <w:pPr>
              <w:widowControl/>
              <w:ind w:firstLine="529"/>
              <w:jc w:val="center"/>
              <w:rPr>
                <w:rFonts w:ascii="仿宋" w:hAnsi="仿宋" w:eastAsia="仿宋" w:cs="仿宋_GB2312"/>
                <w:color w:val="000000"/>
                <w:kern w:val="0"/>
                <w:sz w:val="28"/>
                <w:szCs w:val="28"/>
              </w:rPr>
            </w:pPr>
          </w:p>
        </w:tc>
        <w:tc>
          <w:tcPr>
            <w:tcW w:w="2126" w:type="dxa"/>
            <w:vAlign w:val="center"/>
          </w:tcPr>
          <w:p w14:paraId="671F5916">
            <w:pPr>
              <w:widowControl/>
              <w:ind w:firstLine="529"/>
              <w:jc w:val="center"/>
              <w:rPr>
                <w:rFonts w:ascii="仿宋" w:hAnsi="仿宋" w:eastAsia="仿宋" w:cs="仿宋_GB2312"/>
                <w:color w:val="000000"/>
                <w:kern w:val="0"/>
                <w:sz w:val="28"/>
                <w:szCs w:val="28"/>
              </w:rPr>
            </w:pPr>
          </w:p>
        </w:tc>
        <w:tc>
          <w:tcPr>
            <w:tcW w:w="993" w:type="dxa"/>
            <w:vAlign w:val="center"/>
          </w:tcPr>
          <w:p w14:paraId="172041D5">
            <w:pPr>
              <w:widowControl/>
              <w:ind w:firstLine="529"/>
              <w:jc w:val="center"/>
              <w:rPr>
                <w:rFonts w:ascii="仿宋" w:hAnsi="仿宋" w:eastAsia="仿宋" w:cs="仿宋_GB2312"/>
                <w:color w:val="000000"/>
                <w:kern w:val="0"/>
                <w:sz w:val="28"/>
                <w:szCs w:val="28"/>
              </w:rPr>
            </w:pPr>
          </w:p>
        </w:tc>
        <w:tc>
          <w:tcPr>
            <w:tcW w:w="992" w:type="dxa"/>
            <w:vAlign w:val="center"/>
          </w:tcPr>
          <w:p w14:paraId="3FE6D574">
            <w:pPr>
              <w:widowControl/>
              <w:ind w:firstLine="529"/>
              <w:jc w:val="center"/>
              <w:rPr>
                <w:rFonts w:ascii="仿宋" w:hAnsi="仿宋" w:eastAsia="仿宋" w:cs="仿宋_GB2312"/>
                <w:color w:val="000000"/>
                <w:kern w:val="0"/>
                <w:sz w:val="28"/>
                <w:szCs w:val="28"/>
              </w:rPr>
            </w:pPr>
          </w:p>
        </w:tc>
        <w:tc>
          <w:tcPr>
            <w:tcW w:w="1843" w:type="dxa"/>
            <w:vAlign w:val="center"/>
          </w:tcPr>
          <w:p w14:paraId="6138D71D">
            <w:pPr>
              <w:widowControl/>
              <w:ind w:firstLine="529"/>
              <w:jc w:val="center"/>
              <w:rPr>
                <w:rFonts w:ascii="仿宋" w:hAnsi="仿宋" w:eastAsia="仿宋" w:cs="仿宋_GB2312"/>
                <w:color w:val="000000"/>
                <w:kern w:val="0"/>
                <w:sz w:val="28"/>
                <w:szCs w:val="28"/>
              </w:rPr>
            </w:pPr>
          </w:p>
        </w:tc>
        <w:tc>
          <w:tcPr>
            <w:tcW w:w="3260" w:type="dxa"/>
            <w:vAlign w:val="center"/>
          </w:tcPr>
          <w:p w14:paraId="2010391C">
            <w:pPr>
              <w:widowControl/>
              <w:ind w:firstLine="529"/>
              <w:jc w:val="center"/>
              <w:rPr>
                <w:rFonts w:ascii="仿宋" w:hAnsi="仿宋" w:eastAsia="仿宋" w:cs="仿宋_GB2312"/>
                <w:color w:val="000000"/>
                <w:kern w:val="0"/>
                <w:sz w:val="28"/>
                <w:szCs w:val="28"/>
              </w:rPr>
            </w:pPr>
          </w:p>
        </w:tc>
        <w:tc>
          <w:tcPr>
            <w:tcW w:w="2322" w:type="dxa"/>
            <w:vAlign w:val="center"/>
          </w:tcPr>
          <w:p w14:paraId="13C81CAE">
            <w:pPr>
              <w:widowControl/>
              <w:ind w:firstLine="529"/>
              <w:jc w:val="center"/>
              <w:rPr>
                <w:rFonts w:ascii="仿宋" w:hAnsi="仿宋" w:eastAsia="仿宋" w:cs="仿宋_GB2312"/>
                <w:color w:val="000000"/>
                <w:kern w:val="0"/>
                <w:sz w:val="28"/>
                <w:szCs w:val="28"/>
              </w:rPr>
            </w:pPr>
          </w:p>
        </w:tc>
      </w:tr>
      <w:tr w14:paraId="7840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 w:type="dxa"/>
            <w:vAlign w:val="center"/>
          </w:tcPr>
          <w:p w14:paraId="7EEA16CA">
            <w:pPr>
              <w:widowControl/>
              <w:ind w:firstLine="529"/>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8</w:t>
            </w:r>
          </w:p>
        </w:tc>
        <w:tc>
          <w:tcPr>
            <w:tcW w:w="1843" w:type="dxa"/>
            <w:vAlign w:val="center"/>
          </w:tcPr>
          <w:p w14:paraId="60144E9F">
            <w:pPr>
              <w:widowControl/>
              <w:ind w:firstLine="529"/>
              <w:jc w:val="center"/>
              <w:rPr>
                <w:rFonts w:ascii="仿宋" w:hAnsi="仿宋" w:eastAsia="仿宋" w:cs="仿宋_GB2312"/>
                <w:color w:val="000000"/>
                <w:kern w:val="0"/>
                <w:sz w:val="28"/>
                <w:szCs w:val="28"/>
              </w:rPr>
            </w:pPr>
          </w:p>
        </w:tc>
        <w:tc>
          <w:tcPr>
            <w:tcW w:w="2126" w:type="dxa"/>
            <w:vAlign w:val="center"/>
          </w:tcPr>
          <w:p w14:paraId="3BAA3902">
            <w:pPr>
              <w:widowControl/>
              <w:ind w:firstLine="529"/>
              <w:jc w:val="center"/>
              <w:rPr>
                <w:rFonts w:ascii="仿宋" w:hAnsi="仿宋" w:eastAsia="仿宋" w:cs="仿宋_GB2312"/>
                <w:color w:val="000000"/>
                <w:kern w:val="0"/>
                <w:sz w:val="28"/>
                <w:szCs w:val="28"/>
              </w:rPr>
            </w:pPr>
          </w:p>
        </w:tc>
        <w:tc>
          <w:tcPr>
            <w:tcW w:w="993" w:type="dxa"/>
            <w:vAlign w:val="center"/>
          </w:tcPr>
          <w:p w14:paraId="779A234B">
            <w:pPr>
              <w:widowControl/>
              <w:ind w:firstLine="529"/>
              <w:jc w:val="center"/>
              <w:rPr>
                <w:rFonts w:ascii="仿宋" w:hAnsi="仿宋" w:eastAsia="仿宋" w:cs="仿宋_GB2312"/>
                <w:color w:val="000000"/>
                <w:kern w:val="0"/>
                <w:sz w:val="28"/>
                <w:szCs w:val="28"/>
              </w:rPr>
            </w:pPr>
          </w:p>
        </w:tc>
        <w:tc>
          <w:tcPr>
            <w:tcW w:w="992" w:type="dxa"/>
            <w:vAlign w:val="center"/>
          </w:tcPr>
          <w:p w14:paraId="12BFAF21">
            <w:pPr>
              <w:widowControl/>
              <w:ind w:firstLine="529"/>
              <w:jc w:val="center"/>
              <w:rPr>
                <w:rFonts w:ascii="仿宋" w:hAnsi="仿宋" w:eastAsia="仿宋" w:cs="仿宋_GB2312"/>
                <w:color w:val="000000"/>
                <w:kern w:val="0"/>
                <w:sz w:val="28"/>
                <w:szCs w:val="28"/>
              </w:rPr>
            </w:pPr>
          </w:p>
        </w:tc>
        <w:tc>
          <w:tcPr>
            <w:tcW w:w="1843" w:type="dxa"/>
            <w:vAlign w:val="center"/>
          </w:tcPr>
          <w:p w14:paraId="1876F321">
            <w:pPr>
              <w:widowControl/>
              <w:ind w:firstLine="529"/>
              <w:jc w:val="center"/>
              <w:rPr>
                <w:rFonts w:ascii="仿宋" w:hAnsi="仿宋" w:eastAsia="仿宋" w:cs="仿宋_GB2312"/>
                <w:color w:val="000000"/>
                <w:kern w:val="0"/>
                <w:sz w:val="28"/>
                <w:szCs w:val="28"/>
              </w:rPr>
            </w:pPr>
          </w:p>
        </w:tc>
        <w:tc>
          <w:tcPr>
            <w:tcW w:w="3260" w:type="dxa"/>
            <w:vAlign w:val="center"/>
          </w:tcPr>
          <w:p w14:paraId="32B61C16">
            <w:pPr>
              <w:widowControl/>
              <w:ind w:firstLine="529"/>
              <w:jc w:val="center"/>
              <w:rPr>
                <w:rFonts w:ascii="仿宋" w:hAnsi="仿宋" w:eastAsia="仿宋" w:cs="仿宋_GB2312"/>
                <w:color w:val="000000"/>
                <w:kern w:val="0"/>
                <w:sz w:val="28"/>
                <w:szCs w:val="28"/>
              </w:rPr>
            </w:pPr>
          </w:p>
        </w:tc>
        <w:tc>
          <w:tcPr>
            <w:tcW w:w="2322" w:type="dxa"/>
            <w:vAlign w:val="center"/>
          </w:tcPr>
          <w:p w14:paraId="4B69DC22">
            <w:pPr>
              <w:widowControl/>
              <w:ind w:firstLine="529"/>
              <w:jc w:val="center"/>
              <w:rPr>
                <w:rFonts w:ascii="仿宋" w:hAnsi="仿宋" w:eastAsia="仿宋" w:cs="仿宋_GB2312"/>
                <w:color w:val="000000"/>
                <w:kern w:val="0"/>
                <w:sz w:val="28"/>
                <w:szCs w:val="28"/>
              </w:rPr>
            </w:pPr>
          </w:p>
        </w:tc>
      </w:tr>
    </w:tbl>
    <w:p w14:paraId="575F6722">
      <w:pPr>
        <w:ind w:right="420"/>
        <w:rPr>
          <w:rFonts w:ascii="仿宋" w:hAnsi="仿宋" w:eastAsia="仿宋" w:cs="仿宋_GB2312"/>
          <w:sz w:val="30"/>
          <w:szCs w:val="30"/>
        </w:rPr>
      </w:pPr>
      <w:r>
        <w:rPr>
          <w:rFonts w:hint="eastAsia" w:ascii="仿宋" w:hAnsi="仿宋" w:eastAsia="仿宋" w:cs="仿宋_GB2312"/>
          <w:sz w:val="30"/>
          <w:szCs w:val="30"/>
        </w:rPr>
        <w:t xml:space="preserve">                                            </w:t>
      </w:r>
    </w:p>
    <w:p w14:paraId="1ABA548E">
      <w:pPr>
        <w:adjustRightInd w:val="0"/>
        <w:snapToGrid w:val="0"/>
        <w:spacing w:line="360" w:lineRule="auto"/>
        <w:ind w:right="420"/>
        <w:jc w:val="center"/>
        <w:rPr>
          <w:rFonts w:ascii="仿宋" w:hAnsi="仿宋" w:eastAsia="仿宋" w:cs="仿宋_GB2312"/>
          <w:sz w:val="30"/>
          <w:szCs w:val="30"/>
        </w:rPr>
      </w:pPr>
      <w:r>
        <w:rPr>
          <w:rFonts w:hint="eastAsia" w:ascii="仿宋" w:hAnsi="仿宋" w:eastAsia="仿宋" w:cs="仿宋_GB2312"/>
          <w:sz w:val="30"/>
          <w:szCs w:val="30"/>
        </w:rPr>
        <w:t xml:space="preserve">               需货单位：</w:t>
      </w:r>
    </w:p>
    <w:p w14:paraId="62383C45">
      <w:pPr>
        <w:adjustRightInd w:val="0"/>
        <w:snapToGrid w:val="0"/>
        <w:spacing w:line="360" w:lineRule="auto"/>
        <w:ind w:right="420"/>
        <w:jc w:val="center"/>
        <w:rPr>
          <w:rFonts w:ascii="仿宋" w:hAnsi="仿宋" w:eastAsia="仿宋" w:cs="仿宋_GB2312"/>
          <w:sz w:val="30"/>
          <w:szCs w:val="30"/>
        </w:rPr>
      </w:pPr>
      <w:r>
        <w:rPr>
          <w:rFonts w:hint="eastAsia" w:ascii="仿宋" w:hAnsi="仿宋" w:eastAsia="仿宋" w:cs="仿宋_GB2312"/>
          <w:sz w:val="30"/>
          <w:szCs w:val="30"/>
        </w:rPr>
        <w:t xml:space="preserve">                   年      月      日</w:t>
      </w:r>
    </w:p>
    <w:p w14:paraId="4A318F42">
      <w:pPr>
        <w:adjustRightInd w:val="0"/>
        <w:snapToGrid w:val="0"/>
        <w:spacing w:line="360" w:lineRule="auto"/>
        <w:ind w:right="420"/>
        <w:rPr>
          <w:rFonts w:ascii="仿宋" w:hAnsi="仿宋" w:eastAsia="仿宋" w:cs="仿宋_GB2312"/>
          <w:b/>
          <w:sz w:val="30"/>
          <w:szCs w:val="30"/>
        </w:rPr>
      </w:pPr>
      <w:r>
        <w:rPr>
          <w:rFonts w:hint="eastAsia" w:ascii="仿宋" w:hAnsi="仿宋" w:eastAsia="仿宋" w:cs="仿宋_GB2312"/>
          <w:sz w:val="30"/>
          <w:szCs w:val="30"/>
        </w:rPr>
        <w:br w:type="page"/>
      </w:r>
      <w:r>
        <w:rPr>
          <w:rFonts w:hint="eastAsia" w:ascii="仿宋" w:hAnsi="仿宋" w:eastAsia="仿宋" w:cs="仿宋_GB2312"/>
          <w:b/>
          <w:sz w:val="30"/>
          <w:szCs w:val="30"/>
        </w:rPr>
        <w:t>附件三：</w:t>
      </w:r>
    </w:p>
    <w:p w14:paraId="0BBD3A35">
      <w:pPr>
        <w:adjustRightInd w:val="0"/>
        <w:snapToGrid w:val="0"/>
        <w:spacing w:line="360" w:lineRule="auto"/>
        <w:ind w:right="420" w:firstLine="569"/>
        <w:jc w:val="center"/>
        <w:rPr>
          <w:rFonts w:ascii="仿宋" w:hAnsi="仿宋" w:eastAsia="仿宋" w:cs="仿宋_GB2312"/>
          <w:sz w:val="30"/>
          <w:szCs w:val="30"/>
        </w:rPr>
      </w:pPr>
      <w:r>
        <w:rPr>
          <w:rFonts w:hint="eastAsia" w:ascii="仿宋" w:hAnsi="仿宋" w:eastAsia="仿宋" w:cs="仿宋_GB2312"/>
          <w:b/>
          <w:sz w:val="30"/>
          <w:szCs w:val="30"/>
        </w:rPr>
        <w:t>物资材料交接检验单</w:t>
      </w:r>
    </w:p>
    <w:p w14:paraId="16BC989F">
      <w:pPr>
        <w:pStyle w:val="175"/>
        <w:spacing w:line="400" w:lineRule="exact"/>
        <w:ind w:firstLine="0" w:firstLineChars="0"/>
        <w:jc w:val="left"/>
        <w:rPr>
          <w:rFonts w:ascii="仿宋" w:hAnsi="仿宋" w:eastAsia="仿宋" w:cs="仿宋_GB2312"/>
          <w:b/>
          <w:bCs/>
          <w:color w:val="auto"/>
          <w:sz w:val="32"/>
          <w:szCs w:val="32"/>
        </w:rPr>
      </w:pPr>
    </w:p>
    <w:tbl>
      <w:tblPr>
        <w:tblStyle w:val="46"/>
        <w:tblpPr w:leftFromText="180" w:rightFromText="180" w:vertAnchor="text" w:horzAnchor="page" w:tblpX="1502" w:tblpY="372"/>
        <w:tblOverlap w:val="never"/>
        <w:tblW w:w="5000" w:type="pct"/>
        <w:tblInd w:w="0" w:type="dxa"/>
        <w:tblLayout w:type="autofit"/>
        <w:tblCellMar>
          <w:top w:w="0" w:type="dxa"/>
          <w:left w:w="108" w:type="dxa"/>
          <w:bottom w:w="0" w:type="dxa"/>
          <w:right w:w="108" w:type="dxa"/>
        </w:tblCellMar>
      </w:tblPr>
      <w:tblGrid>
        <w:gridCol w:w="3168"/>
        <w:gridCol w:w="1923"/>
        <w:gridCol w:w="3049"/>
        <w:gridCol w:w="2102"/>
        <w:gridCol w:w="2218"/>
        <w:gridCol w:w="1760"/>
      </w:tblGrid>
      <w:tr w14:paraId="1665B5A2">
        <w:tblPrEx>
          <w:tblCellMar>
            <w:top w:w="0" w:type="dxa"/>
            <w:left w:w="108" w:type="dxa"/>
            <w:bottom w:w="0" w:type="dxa"/>
            <w:right w:w="108" w:type="dxa"/>
          </w:tblCellMar>
        </w:tblPrEx>
        <w:trPr>
          <w:trHeight w:val="251"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3C75E03">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u w:val="single"/>
                <w:lang w:bidi="ar"/>
              </w:rPr>
              <w:t xml:space="preserve">                    </w:t>
            </w:r>
            <w:r>
              <w:rPr>
                <w:rFonts w:hint="eastAsia" w:ascii="仿宋" w:hAnsi="仿宋" w:eastAsia="仿宋" w:cs="仿宋_GB2312"/>
                <w:color w:val="000000"/>
                <w:kern w:val="0"/>
                <w:sz w:val="28"/>
                <w:szCs w:val="28"/>
                <w:lang w:bidi="ar"/>
              </w:rPr>
              <w:t>公司物资材料交接验收单</w:t>
            </w:r>
          </w:p>
        </w:tc>
      </w:tr>
      <w:tr w14:paraId="2185F4FB">
        <w:tblPrEx>
          <w:tblCellMar>
            <w:top w:w="0" w:type="dxa"/>
            <w:left w:w="108" w:type="dxa"/>
            <w:bottom w:w="0" w:type="dxa"/>
            <w:right w:w="108" w:type="dxa"/>
          </w:tblCellMar>
        </w:tblPrEx>
        <w:trPr>
          <w:trHeight w:val="502" w:hRule="atLeast"/>
        </w:trPr>
        <w:tc>
          <w:tcPr>
            <w:tcW w:w="1114" w:type="pct"/>
            <w:tcBorders>
              <w:top w:val="single" w:color="auto" w:sz="4" w:space="0"/>
              <w:left w:val="single" w:color="auto" w:sz="4" w:space="0"/>
              <w:bottom w:val="single" w:color="auto" w:sz="4" w:space="0"/>
              <w:right w:val="single" w:color="auto" w:sz="4" w:space="0"/>
            </w:tcBorders>
            <w:vAlign w:val="center"/>
          </w:tcPr>
          <w:p w14:paraId="1839DE10">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采购组织：</w:t>
            </w:r>
          </w:p>
        </w:tc>
        <w:tc>
          <w:tcPr>
            <w:tcW w:w="1748" w:type="pct"/>
            <w:gridSpan w:val="2"/>
            <w:tcBorders>
              <w:top w:val="single" w:color="auto" w:sz="4" w:space="0"/>
              <w:left w:val="single" w:color="auto" w:sz="4" w:space="0"/>
              <w:bottom w:val="single" w:color="auto" w:sz="4" w:space="0"/>
              <w:right w:val="single" w:color="auto" w:sz="4" w:space="0"/>
            </w:tcBorders>
            <w:vAlign w:val="center"/>
          </w:tcPr>
          <w:p w14:paraId="79BCD648">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公司</w:t>
            </w:r>
          </w:p>
        </w:tc>
        <w:tc>
          <w:tcPr>
            <w:tcW w:w="739" w:type="pct"/>
            <w:tcBorders>
              <w:top w:val="single" w:color="auto" w:sz="4" w:space="0"/>
              <w:left w:val="single" w:color="auto" w:sz="4" w:space="0"/>
              <w:bottom w:val="single" w:color="auto" w:sz="4" w:space="0"/>
              <w:right w:val="single" w:color="auto" w:sz="4" w:space="0"/>
            </w:tcBorders>
            <w:vAlign w:val="center"/>
          </w:tcPr>
          <w:p w14:paraId="4B5BDA7A">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供货单位名称：</w:t>
            </w:r>
          </w:p>
        </w:tc>
        <w:tc>
          <w:tcPr>
            <w:tcW w:w="1397" w:type="pct"/>
            <w:gridSpan w:val="2"/>
            <w:tcBorders>
              <w:top w:val="single" w:color="auto" w:sz="4" w:space="0"/>
              <w:left w:val="single" w:color="auto" w:sz="4" w:space="0"/>
              <w:bottom w:val="single" w:color="auto" w:sz="4" w:space="0"/>
              <w:right w:val="single" w:color="auto" w:sz="4" w:space="0"/>
            </w:tcBorders>
            <w:vAlign w:val="center"/>
          </w:tcPr>
          <w:p w14:paraId="5520AE08">
            <w:pPr>
              <w:widowControl/>
              <w:ind w:firstLine="529"/>
              <w:jc w:val="center"/>
              <w:textAlignment w:val="center"/>
              <w:rPr>
                <w:rFonts w:ascii="仿宋" w:hAnsi="仿宋" w:eastAsia="仿宋" w:cs="仿宋_GB2312"/>
                <w:color w:val="000000"/>
                <w:sz w:val="28"/>
                <w:szCs w:val="28"/>
              </w:rPr>
            </w:pPr>
          </w:p>
        </w:tc>
      </w:tr>
      <w:tr w14:paraId="644A5638">
        <w:tblPrEx>
          <w:tblCellMar>
            <w:top w:w="0" w:type="dxa"/>
            <w:left w:w="108" w:type="dxa"/>
            <w:bottom w:w="0" w:type="dxa"/>
            <w:right w:w="108" w:type="dxa"/>
          </w:tblCellMar>
        </w:tblPrEx>
        <w:trPr>
          <w:trHeight w:val="698" w:hRule="atLeast"/>
        </w:trPr>
        <w:tc>
          <w:tcPr>
            <w:tcW w:w="1114" w:type="pct"/>
            <w:tcBorders>
              <w:top w:val="single" w:color="auto" w:sz="4" w:space="0"/>
              <w:left w:val="single" w:color="auto" w:sz="4" w:space="0"/>
              <w:bottom w:val="single" w:color="auto" w:sz="4" w:space="0"/>
              <w:right w:val="single" w:color="auto" w:sz="4" w:space="0"/>
            </w:tcBorders>
            <w:vAlign w:val="center"/>
          </w:tcPr>
          <w:p w14:paraId="6A10F961">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采购合同编号：</w:t>
            </w:r>
          </w:p>
        </w:tc>
        <w:tc>
          <w:tcPr>
            <w:tcW w:w="676" w:type="pct"/>
            <w:tcBorders>
              <w:top w:val="single" w:color="auto" w:sz="4" w:space="0"/>
              <w:left w:val="single" w:color="auto" w:sz="4" w:space="0"/>
              <w:bottom w:val="single" w:color="auto" w:sz="4" w:space="0"/>
              <w:right w:val="single" w:color="auto" w:sz="4" w:space="0"/>
            </w:tcBorders>
            <w:vAlign w:val="center"/>
          </w:tcPr>
          <w:p w14:paraId="3DEE3BC5">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DCED6BC">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实际交货时间：</w:t>
            </w:r>
          </w:p>
        </w:tc>
        <w:tc>
          <w:tcPr>
            <w:tcW w:w="739" w:type="pct"/>
            <w:tcBorders>
              <w:top w:val="single" w:color="auto" w:sz="4" w:space="0"/>
              <w:left w:val="single" w:color="auto" w:sz="4" w:space="0"/>
              <w:bottom w:val="single" w:color="auto" w:sz="4" w:space="0"/>
              <w:right w:val="single" w:color="auto" w:sz="4" w:space="0"/>
            </w:tcBorders>
            <w:vAlign w:val="center"/>
          </w:tcPr>
          <w:p w14:paraId="08145469">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780" w:type="pct"/>
            <w:tcBorders>
              <w:top w:val="single" w:color="auto" w:sz="4" w:space="0"/>
              <w:left w:val="single" w:color="auto" w:sz="4" w:space="0"/>
              <w:bottom w:val="single" w:color="auto" w:sz="4" w:space="0"/>
              <w:right w:val="single" w:color="auto" w:sz="4" w:space="0"/>
            </w:tcBorders>
            <w:vAlign w:val="center"/>
          </w:tcPr>
          <w:p w14:paraId="36F695AD">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订单日期：</w:t>
            </w:r>
          </w:p>
        </w:tc>
        <w:tc>
          <w:tcPr>
            <w:tcW w:w="617" w:type="pct"/>
            <w:tcBorders>
              <w:top w:val="single" w:color="auto" w:sz="4" w:space="0"/>
              <w:left w:val="single" w:color="auto" w:sz="4" w:space="0"/>
              <w:bottom w:val="single" w:color="auto" w:sz="4" w:space="0"/>
              <w:right w:val="single" w:color="auto" w:sz="4" w:space="0"/>
            </w:tcBorders>
            <w:vAlign w:val="center"/>
          </w:tcPr>
          <w:p w14:paraId="68E62303">
            <w:pPr>
              <w:widowControl/>
              <w:ind w:firstLine="529"/>
              <w:jc w:val="center"/>
              <w:textAlignment w:val="center"/>
              <w:rPr>
                <w:rFonts w:ascii="仿宋" w:hAnsi="仿宋" w:eastAsia="仿宋" w:cs="仿宋_GB2312"/>
                <w:color w:val="000000"/>
                <w:sz w:val="28"/>
                <w:szCs w:val="28"/>
              </w:rPr>
            </w:pPr>
          </w:p>
        </w:tc>
      </w:tr>
      <w:tr w14:paraId="245B45C7">
        <w:tblPrEx>
          <w:tblCellMar>
            <w:top w:w="0" w:type="dxa"/>
            <w:left w:w="108" w:type="dxa"/>
            <w:bottom w:w="0" w:type="dxa"/>
            <w:right w:w="108" w:type="dxa"/>
          </w:tblCellMar>
        </w:tblPrEx>
        <w:trPr>
          <w:trHeight w:val="251" w:hRule="atLeast"/>
        </w:trPr>
        <w:tc>
          <w:tcPr>
            <w:tcW w:w="1114" w:type="pct"/>
            <w:tcBorders>
              <w:top w:val="single" w:color="auto" w:sz="4" w:space="0"/>
              <w:left w:val="single" w:color="auto" w:sz="4" w:space="0"/>
              <w:bottom w:val="single" w:color="auto" w:sz="4" w:space="0"/>
              <w:right w:val="single" w:color="auto" w:sz="4" w:space="0"/>
            </w:tcBorders>
            <w:vAlign w:val="center"/>
          </w:tcPr>
          <w:p w14:paraId="14EF2FD3">
            <w:pPr>
              <w:ind w:firstLine="529"/>
              <w:jc w:val="center"/>
              <w:rPr>
                <w:rFonts w:ascii="仿宋" w:hAnsi="仿宋" w:eastAsia="仿宋" w:cs="仿宋_GB2312"/>
                <w:color w:val="000000"/>
                <w:sz w:val="28"/>
                <w:szCs w:val="28"/>
              </w:rPr>
            </w:pPr>
          </w:p>
        </w:tc>
        <w:tc>
          <w:tcPr>
            <w:tcW w:w="676" w:type="pct"/>
            <w:tcBorders>
              <w:top w:val="single" w:color="auto" w:sz="4" w:space="0"/>
              <w:left w:val="single" w:color="auto" w:sz="4" w:space="0"/>
              <w:bottom w:val="single" w:color="auto" w:sz="4" w:space="0"/>
              <w:right w:val="single" w:color="auto" w:sz="4" w:space="0"/>
            </w:tcBorders>
            <w:vAlign w:val="center"/>
          </w:tcPr>
          <w:p w14:paraId="580A443A">
            <w:pPr>
              <w:ind w:firstLine="529"/>
              <w:jc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66F770F1">
            <w:pPr>
              <w:ind w:firstLine="529"/>
              <w:jc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39ED9E0A">
            <w:pPr>
              <w:ind w:firstLine="529"/>
              <w:jc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62E9E81D">
            <w:pPr>
              <w:ind w:firstLine="529"/>
              <w:jc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69485519">
            <w:pPr>
              <w:ind w:firstLine="529"/>
              <w:jc w:val="center"/>
              <w:rPr>
                <w:rFonts w:ascii="仿宋" w:hAnsi="仿宋" w:eastAsia="仿宋" w:cs="仿宋_GB2312"/>
                <w:color w:val="000000"/>
                <w:sz w:val="28"/>
                <w:szCs w:val="28"/>
              </w:rPr>
            </w:pPr>
          </w:p>
        </w:tc>
      </w:tr>
      <w:tr w14:paraId="7FB6B611">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26CF2FC9">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行号</w:t>
            </w:r>
          </w:p>
        </w:tc>
        <w:tc>
          <w:tcPr>
            <w:tcW w:w="676" w:type="pct"/>
            <w:tcBorders>
              <w:top w:val="single" w:color="auto" w:sz="4" w:space="0"/>
              <w:left w:val="single" w:color="auto" w:sz="4" w:space="0"/>
              <w:bottom w:val="single" w:color="auto" w:sz="4" w:space="0"/>
              <w:right w:val="single" w:color="auto" w:sz="4" w:space="0"/>
            </w:tcBorders>
            <w:vAlign w:val="center"/>
          </w:tcPr>
          <w:p w14:paraId="1F034136">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物料名称</w:t>
            </w:r>
          </w:p>
        </w:tc>
        <w:tc>
          <w:tcPr>
            <w:tcW w:w="1072" w:type="pct"/>
            <w:tcBorders>
              <w:top w:val="single" w:color="auto" w:sz="4" w:space="0"/>
              <w:left w:val="single" w:color="auto" w:sz="4" w:space="0"/>
              <w:bottom w:val="single" w:color="auto" w:sz="4" w:space="0"/>
              <w:right w:val="single" w:color="auto" w:sz="4" w:space="0"/>
            </w:tcBorders>
            <w:vAlign w:val="center"/>
          </w:tcPr>
          <w:p w14:paraId="6175ABEC">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型号</w:t>
            </w:r>
          </w:p>
        </w:tc>
        <w:tc>
          <w:tcPr>
            <w:tcW w:w="739" w:type="pct"/>
            <w:tcBorders>
              <w:top w:val="single" w:color="auto" w:sz="4" w:space="0"/>
              <w:left w:val="single" w:color="auto" w:sz="4" w:space="0"/>
              <w:bottom w:val="single" w:color="auto" w:sz="4" w:space="0"/>
              <w:right w:val="single" w:color="auto" w:sz="4" w:space="0"/>
            </w:tcBorders>
            <w:vAlign w:val="center"/>
          </w:tcPr>
          <w:p w14:paraId="487F5683">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规格</w:t>
            </w:r>
          </w:p>
        </w:tc>
        <w:tc>
          <w:tcPr>
            <w:tcW w:w="780" w:type="pct"/>
            <w:tcBorders>
              <w:top w:val="single" w:color="auto" w:sz="4" w:space="0"/>
              <w:left w:val="single" w:color="auto" w:sz="4" w:space="0"/>
              <w:bottom w:val="single" w:color="auto" w:sz="4" w:space="0"/>
              <w:right w:val="single" w:color="auto" w:sz="4" w:space="0"/>
            </w:tcBorders>
            <w:vAlign w:val="center"/>
          </w:tcPr>
          <w:p w14:paraId="7817FACC">
            <w:pPr>
              <w:widowControl/>
              <w:ind w:firstLine="531"/>
              <w:jc w:val="center"/>
              <w:textAlignment w:val="center"/>
              <w:rPr>
                <w:rFonts w:ascii="仿宋" w:hAnsi="仿宋" w:eastAsia="仿宋" w:cs="仿宋_GB2312"/>
                <w:b/>
                <w:bCs/>
                <w:color w:val="000000"/>
                <w:sz w:val="28"/>
                <w:szCs w:val="28"/>
              </w:rPr>
            </w:pPr>
            <w:r>
              <w:rPr>
                <w:rFonts w:hint="eastAsia" w:ascii="仿宋" w:hAnsi="仿宋" w:eastAsia="仿宋" w:cs="仿宋_GB2312"/>
                <w:b/>
                <w:bCs/>
                <w:color w:val="000000"/>
                <w:kern w:val="0"/>
                <w:sz w:val="28"/>
                <w:szCs w:val="28"/>
                <w:lang w:bidi="ar"/>
              </w:rPr>
              <w:t>单位</w:t>
            </w:r>
          </w:p>
        </w:tc>
        <w:tc>
          <w:tcPr>
            <w:tcW w:w="617" w:type="pct"/>
            <w:tcBorders>
              <w:top w:val="single" w:color="auto" w:sz="4" w:space="0"/>
              <w:left w:val="single" w:color="auto" w:sz="4" w:space="0"/>
              <w:bottom w:val="single" w:color="auto" w:sz="4" w:space="0"/>
              <w:right w:val="single" w:color="auto" w:sz="4" w:space="0"/>
            </w:tcBorders>
            <w:vAlign w:val="center"/>
          </w:tcPr>
          <w:p w14:paraId="5C508D0B">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数量</w:t>
            </w:r>
          </w:p>
        </w:tc>
      </w:tr>
      <w:tr w14:paraId="7ECA1DF5">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5107D817">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1</w:t>
            </w:r>
          </w:p>
        </w:tc>
        <w:tc>
          <w:tcPr>
            <w:tcW w:w="676" w:type="pct"/>
            <w:tcBorders>
              <w:top w:val="single" w:color="auto" w:sz="4" w:space="0"/>
              <w:left w:val="single" w:color="auto" w:sz="4" w:space="0"/>
              <w:bottom w:val="single" w:color="auto" w:sz="4" w:space="0"/>
              <w:right w:val="single" w:color="auto" w:sz="4" w:space="0"/>
            </w:tcBorders>
            <w:vAlign w:val="center"/>
          </w:tcPr>
          <w:p w14:paraId="1C43137E">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38BDF127">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3E45299">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583D459F">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4669D8EE">
            <w:pPr>
              <w:widowControl/>
              <w:ind w:firstLine="529"/>
              <w:jc w:val="center"/>
              <w:textAlignment w:val="center"/>
              <w:rPr>
                <w:rFonts w:ascii="仿宋" w:hAnsi="仿宋" w:eastAsia="仿宋" w:cs="仿宋_GB2312"/>
                <w:color w:val="000000"/>
                <w:sz w:val="28"/>
                <w:szCs w:val="28"/>
              </w:rPr>
            </w:pPr>
          </w:p>
        </w:tc>
      </w:tr>
      <w:tr w14:paraId="48187D05">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683D879A">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2</w:t>
            </w:r>
          </w:p>
        </w:tc>
        <w:tc>
          <w:tcPr>
            <w:tcW w:w="676" w:type="pct"/>
            <w:tcBorders>
              <w:top w:val="single" w:color="auto" w:sz="4" w:space="0"/>
              <w:left w:val="single" w:color="auto" w:sz="4" w:space="0"/>
              <w:bottom w:val="single" w:color="auto" w:sz="4" w:space="0"/>
              <w:right w:val="single" w:color="auto" w:sz="4" w:space="0"/>
            </w:tcBorders>
            <w:vAlign w:val="center"/>
          </w:tcPr>
          <w:p w14:paraId="2CC702D0">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517AD5A5">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64C956AF">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5D48FBEB">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6FB47082">
            <w:pPr>
              <w:widowControl/>
              <w:ind w:firstLine="529"/>
              <w:jc w:val="center"/>
              <w:textAlignment w:val="center"/>
              <w:rPr>
                <w:rFonts w:ascii="仿宋" w:hAnsi="仿宋" w:eastAsia="仿宋" w:cs="仿宋_GB2312"/>
                <w:color w:val="000000"/>
                <w:sz w:val="28"/>
                <w:szCs w:val="28"/>
              </w:rPr>
            </w:pPr>
          </w:p>
        </w:tc>
      </w:tr>
      <w:tr w14:paraId="1E8FA96B">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233B2992">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3</w:t>
            </w:r>
          </w:p>
        </w:tc>
        <w:tc>
          <w:tcPr>
            <w:tcW w:w="676" w:type="pct"/>
            <w:tcBorders>
              <w:top w:val="single" w:color="auto" w:sz="4" w:space="0"/>
              <w:left w:val="single" w:color="auto" w:sz="4" w:space="0"/>
              <w:bottom w:val="single" w:color="auto" w:sz="4" w:space="0"/>
              <w:right w:val="single" w:color="auto" w:sz="4" w:space="0"/>
            </w:tcBorders>
            <w:vAlign w:val="center"/>
          </w:tcPr>
          <w:p w14:paraId="5F3E3CCA">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299A98BB">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4F0B3E4F">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283CFDE9">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76DEAEC6">
            <w:pPr>
              <w:widowControl/>
              <w:ind w:firstLine="529"/>
              <w:jc w:val="center"/>
              <w:textAlignment w:val="center"/>
              <w:rPr>
                <w:rFonts w:ascii="仿宋" w:hAnsi="仿宋" w:eastAsia="仿宋" w:cs="仿宋_GB2312"/>
                <w:color w:val="000000"/>
                <w:sz w:val="28"/>
                <w:szCs w:val="28"/>
              </w:rPr>
            </w:pPr>
          </w:p>
        </w:tc>
      </w:tr>
      <w:tr w14:paraId="05B9AA39">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0393D974">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4</w:t>
            </w:r>
          </w:p>
        </w:tc>
        <w:tc>
          <w:tcPr>
            <w:tcW w:w="676" w:type="pct"/>
            <w:tcBorders>
              <w:top w:val="single" w:color="auto" w:sz="4" w:space="0"/>
              <w:left w:val="single" w:color="auto" w:sz="4" w:space="0"/>
              <w:bottom w:val="single" w:color="auto" w:sz="4" w:space="0"/>
              <w:right w:val="single" w:color="auto" w:sz="4" w:space="0"/>
            </w:tcBorders>
            <w:vAlign w:val="center"/>
          </w:tcPr>
          <w:p w14:paraId="48C4220B">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05BAFF4F">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0B31A2E9">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21F254DD">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4FD2BB73">
            <w:pPr>
              <w:widowControl/>
              <w:ind w:firstLine="529"/>
              <w:jc w:val="center"/>
              <w:textAlignment w:val="center"/>
              <w:rPr>
                <w:rFonts w:ascii="仿宋" w:hAnsi="仿宋" w:eastAsia="仿宋" w:cs="仿宋_GB2312"/>
                <w:color w:val="000000"/>
                <w:sz w:val="28"/>
                <w:szCs w:val="28"/>
              </w:rPr>
            </w:pPr>
          </w:p>
        </w:tc>
      </w:tr>
      <w:tr w14:paraId="0A6EDBC8">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6790465D">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5</w:t>
            </w:r>
          </w:p>
        </w:tc>
        <w:tc>
          <w:tcPr>
            <w:tcW w:w="676" w:type="pct"/>
            <w:tcBorders>
              <w:top w:val="single" w:color="auto" w:sz="4" w:space="0"/>
              <w:left w:val="single" w:color="auto" w:sz="4" w:space="0"/>
              <w:bottom w:val="single" w:color="auto" w:sz="4" w:space="0"/>
              <w:right w:val="single" w:color="auto" w:sz="4" w:space="0"/>
            </w:tcBorders>
            <w:vAlign w:val="center"/>
          </w:tcPr>
          <w:p w14:paraId="38BEF480">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7F4C8E9C">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7350D722">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1CB35F3A">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2D474D13">
            <w:pPr>
              <w:widowControl/>
              <w:ind w:firstLine="529"/>
              <w:jc w:val="center"/>
              <w:textAlignment w:val="center"/>
              <w:rPr>
                <w:rFonts w:ascii="仿宋" w:hAnsi="仿宋" w:eastAsia="仿宋" w:cs="仿宋_GB2312"/>
                <w:color w:val="000000"/>
                <w:sz w:val="28"/>
                <w:szCs w:val="28"/>
              </w:rPr>
            </w:pPr>
          </w:p>
        </w:tc>
      </w:tr>
      <w:tr w14:paraId="6901FD5C">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7A021AA1">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6</w:t>
            </w:r>
          </w:p>
        </w:tc>
        <w:tc>
          <w:tcPr>
            <w:tcW w:w="676" w:type="pct"/>
            <w:tcBorders>
              <w:top w:val="single" w:color="auto" w:sz="4" w:space="0"/>
              <w:left w:val="single" w:color="auto" w:sz="4" w:space="0"/>
              <w:bottom w:val="single" w:color="auto" w:sz="4" w:space="0"/>
              <w:right w:val="single" w:color="auto" w:sz="4" w:space="0"/>
            </w:tcBorders>
            <w:vAlign w:val="center"/>
          </w:tcPr>
          <w:p w14:paraId="374C76C9">
            <w:pPr>
              <w:widowControl/>
              <w:ind w:firstLine="529"/>
              <w:jc w:val="center"/>
              <w:textAlignment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0A04EEB3">
            <w:pPr>
              <w:widowControl/>
              <w:ind w:firstLine="529"/>
              <w:jc w:val="center"/>
              <w:textAlignment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3E59A943">
            <w:pPr>
              <w:widowControl/>
              <w:ind w:firstLine="529"/>
              <w:jc w:val="center"/>
              <w:textAlignment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093E1C9C">
            <w:pPr>
              <w:widowControl/>
              <w:ind w:firstLine="529"/>
              <w:jc w:val="center"/>
              <w:textAlignment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0FCC97F4">
            <w:pPr>
              <w:widowControl/>
              <w:ind w:firstLine="529"/>
              <w:jc w:val="center"/>
              <w:textAlignment w:val="center"/>
              <w:rPr>
                <w:rFonts w:ascii="仿宋" w:hAnsi="仿宋" w:eastAsia="仿宋" w:cs="仿宋_GB2312"/>
                <w:color w:val="000000"/>
                <w:sz w:val="28"/>
                <w:szCs w:val="28"/>
              </w:rPr>
            </w:pPr>
          </w:p>
        </w:tc>
      </w:tr>
      <w:tr w14:paraId="7C2E7A4F">
        <w:tblPrEx>
          <w:tblCellMar>
            <w:top w:w="0" w:type="dxa"/>
            <w:left w:w="108" w:type="dxa"/>
            <w:bottom w:w="0" w:type="dxa"/>
            <w:right w:w="108" w:type="dxa"/>
          </w:tblCellMar>
        </w:tblPrEx>
        <w:trPr>
          <w:trHeight w:val="261" w:hRule="atLeast"/>
        </w:trPr>
        <w:tc>
          <w:tcPr>
            <w:tcW w:w="1114" w:type="pct"/>
            <w:tcBorders>
              <w:top w:val="single" w:color="auto" w:sz="4" w:space="0"/>
              <w:left w:val="single" w:color="auto" w:sz="4" w:space="0"/>
              <w:bottom w:val="single" w:color="auto" w:sz="4" w:space="0"/>
              <w:right w:val="single" w:color="auto" w:sz="4" w:space="0"/>
            </w:tcBorders>
            <w:vAlign w:val="center"/>
          </w:tcPr>
          <w:p w14:paraId="474E3A63">
            <w:pPr>
              <w:ind w:firstLine="529"/>
              <w:jc w:val="center"/>
              <w:rPr>
                <w:rFonts w:ascii="仿宋" w:hAnsi="仿宋" w:eastAsia="仿宋" w:cs="仿宋_GB2312"/>
                <w:color w:val="000000"/>
                <w:sz w:val="28"/>
                <w:szCs w:val="28"/>
              </w:rPr>
            </w:pPr>
          </w:p>
        </w:tc>
        <w:tc>
          <w:tcPr>
            <w:tcW w:w="676" w:type="pct"/>
            <w:tcBorders>
              <w:top w:val="single" w:color="auto" w:sz="4" w:space="0"/>
              <w:left w:val="single" w:color="auto" w:sz="4" w:space="0"/>
              <w:bottom w:val="single" w:color="auto" w:sz="4" w:space="0"/>
              <w:right w:val="single" w:color="auto" w:sz="4" w:space="0"/>
            </w:tcBorders>
            <w:vAlign w:val="center"/>
          </w:tcPr>
          <w:p w14:paraId="6B259EB4">
            <w:pPr>
              <w:ind w:firstLine="529"/>
              <w:jc w:val="center"/>
              <w:rPr>
                <w:rFonts w:ascii="仿宋" w:hAnsi="仿宋" w:eastAsia="仿宋" w:cs="仿宋_GB2312"/>
                <w:color w:val="000000"/>
                <w:sz w:val="28"/>
                <w:szCs w:val="28"/>
              </w:rPr>
            </w:pPr>
          </w:p>
        </w:tc>
        <w:tc>
          <w:tcPr>
            <w:tcW w:w="1072" w:type="pct"/>
            <w:tcBorders>
              <w:top w:val="single" w:color="auto" w:sz="4" w:space="0"/>
              <w:left w:val="single" w:color="auto" w:sz="4" w:space="0"/>
              <w:bottom w:val="single" w:color="auto" w:sz="4" w:space="0"/>
              <w:right w:val="single" w:color="auto" w:sz="4" w:space="0"/>
            </w:tcBorders>
            <w:vAlign w:val="center"/>
          </w:tcPr>
          <w:p w14:paraId="6B6D869F">
            <w:pPr>
              <w:ind w:firstLine="529"/>
              <w:jc w:val="center"/>
              <w:rPr>
                <w:rFonts w:ascii="仿宋" w:hAnsi="仿宋" w:eastAsia="仿宋" w:cs="仿宋_GB2312"/>
                <w:color w:val="000000"/>
                <w:sz w:val="28"/>
                <w:szCs w:val="28"/>
              </w:rPr>
            </w:pPr>
          </w:p>
        </w:tc>
        <w:tc>
          <w:tcPr>
            <w:tcW w:w="739" w:type="pct"/>
            <w:tcBorders>
              <w:top w:val="single" w:color="auto" w:sz="4" w:space="0"/>
              <w:left w:val="single" w:color="auto" w:sz="4" w:space="0"/>
              <w:bottom w:val="single" w:color="auto" w:sz="4" w:space="0"/>
              <w:right w:val="single" w:color="auto" w:sz="4" w:space="0"/>
            </w:tcBorders>
            <w:vAlign w:val="center"/>
          </w:tcPr>
          <w:p w14:paraId="169DE334">
            <w:pPr>
              <w:ind w:firstLine="529"/>
              <w:jc w:val="center"/>
              <w:rPr>
                <w:rFonts w:ascii="仿宋" w:hAnsi="仿宋" w:eastAsia="仿宋" w:cs="仿宋_GB2312"/>
                <w:color w:val="000000"/>
                <w:sz w:val="28"/>
                <w:szCs w:val="28"/>
              </w:rPr>
            </w:pPr>
          </w:p>
        </w:tc>
        <w:tc>
          <w:tcPr>
            <w:tcW w:w="780" w:type="pct"/>
            <w:tcBorders>
              <w:top w:val="single" w:color="auto" w:sz="4" w:space="0"/>
              <w:left w:val="single" w:color="auto" w:sz="4" w:space="0"/>
              <w:bottom w:val="single" w:color="auto" w:sz="4" w:space="0"/>
              <w:right w:val="single" w:color="auto" w:sz="4" w:space="0"/>
            </w:tcBorders>
            <w:vAlign w:val="center"/>
          </w:tcPr>
          <w:p w14:paraId="728B3C12">
            <w:pPr>
              <w:ind w:firstLine="529"/>
              <w:jc w:val="center"/>
              <w:rPr>
                <w:rFonts w:ascii="仿宋" w:hAnsi="仿宋" w:eastAsia="仿宋" w:cs="仿宋_GB2312"/>
                <w:color w:val="000000"/>
                <w:sz w:val="28"/>
                <w:szCs w:val="28"/>
              </w:rPr>
            </w:pPr>
          </w:p>
        </w:tc>
        <w:tc>
          <w:tcPr>
            <w:tcW w:w="617" w:type="pct"/>
            <w:tcBorders>
              <w:top w:val="single" w:color="auto" w:sz="4" w:space="0"/>
              <w:left w:val="single" w:color="auto" w:sz="4" w:space="0"/>
              <w:bottom w:val="single" w:color="auto" w:sz="4" w:space="0"/>
              <w:right w:val="single" w:color="auto" w:sz="4" w:space="0"/>
            </w:tcBorders>
            <w:vAlign w:val="center"/>
          </w:tcPr>
          <w:p w14:paraId="123FA5CC">
            <w:pPr>
              <w:ind w:firstLine="529"/>
              <w:jc w:val="center"/>
              <w:rPr>
                <w:rFonts w:ascii="仿宋" w:hAnsi="仿宋" w:eastAsia="仿宋" w:cs="仿宋_GB2312"/>
                <w:color w:val="000000"/>
                <w:sz w:val="28"/>
                <w:szCs w:val="28"/>
              </w:rPr>
            </w:pPr>
          </w:p>
        </w:tc>
      </w:tr>
      <w:tr w14:paraId="7666CE4C">
        <w:tblPrEx>
          <w:tblCellMar>
            <w:top w:w="0" w:type="dxa"/>
            <w:left w:w="108" w:type="dxa"/>
            <w:bottom w:w="0" w:type="dxa"/>
            <w:right w:w="108" w:type="dxa"/>
          </w:tblCellMar>
        </w:tblPrEx>
        <w:trPr>
          <w:trHeight w:val="763" w:hRule="atLeast"/>
        </w:trPr>
        <w:tc>
          <w:tcPr>
            <w:tcW w:w="1114" w:type="pct"/>
            <w:tcBorders>
              <w:top w:val="single" w:color="auto" w:sz="4" w:space="0"/>
              <w:left w:val="single" w:color="auto" w:sz="4" w:space="0"/>
              <w:bottom w:val="single" w:color="auto" w:sz="4" w:space="0"/>
              <w:right w:val="single" w:color="auto" w:sz="4" w:space="0"/>
            </w:tcBorders>
            <w:vAlign w:val="center"/>
          </w:tcPr>
          <w:p w14:paraId="4174DFAF">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物资到货验收单位盖章</w:t>
            </w:r>
          </w:p>
        </w:tc>
        <w:tc>
          <w:tcPr>
            <w:tcW w:w="676" w:type="pct"/>
            <w:tcBorders>
              <w:top w:val="single" w:color="auto" w:sz="4" w:space="0"/>
              <w:left w:val="single" w:color="auto" w:sz="4" w:space="0"/>
              <w:bottom w:val="single" w:color="auto" w:sz="4" w:space="0"/>
              <w:right w:val="single" w:color="auto" w:sz="4" w:space="0"/>
            </w:tcBorders>
            <w:vAlign w:val="center"/>
          </w:tcPr>
          <w:p w14:paraId="23E3BB53">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1072" w:type="pct"/>
            <w:tcBorders>
              <w:top w:val="single" w:color="auto" w:sz="4" w:space="0"/>
              <w:left w:val="single" w:color="auto" w:sz="4" w:space="0"/>
              <w:bottom w:val="single" w:color="auto" w:sz="4" w:space="0"/>
              <w:right w:val="single" w:color="auto" w:sz="4" w:space="0"/>
            </w:tcBorders>
            <w:vAlign w:val="center"/>
          </w:tcPr>
          <w:p w14:paraId="044B376C">
            <w:pPr>
              <w:widowControl/>
              <w:ind w:firstLine="0"/>
              <w:jc w:val="both"/>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项目单位接收人签字：（签字/时间）</w:t>
            </w:r>
          </w:p>
        </w:tc>
        <w:tc>
          <w:tcPr>
            <w:tcW w:w="739" w:type="pct"/>
            <w:tcBorders>
              <w:top w:val="single" w:color="auto" w:sz="4" w:space="0"/>
              <w:left w:val="single" w:color="auto" w:sz="4" w:space="0"/>
              <w:bottom w:val="single" w:color="auto" w:sz="4" w:space="0"/>
              <w:right w:val="single" w:color="auto" w:sz="4" w:space="0"/>
            </w:tcBorders>
            <w:vAlign w:val="center"/>
          </w:tcPr>
          <w:p w14:paraId="18FF1313">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c>
          <w:tcPr>
            <w:tcW w:w="780" w:type="pct"/>
            <w:tcBorders>
              <w:top w:val="single" w:color="auto" w:sz="4" w:space="0"/>
              <w:left w:val="single" w:color="auto" w:sz="4" w:space="0"/>
              <w:bottom w:val="single" w:color="auto" w:sz="4" w:space="0"/>
              <w:right w:val="single" w:color="auto" w:sz="4" w:space="0"/>
            </w:tcBorders>
            <w:vAlign w:val="center"/>
          </w:tcPr>
          <w:p w14:paraId="36FC043D">
            <w:pPr>
              <w:widowControl/>
              <w:ind w:firstLine="0"/>
              <w:jc w:val="both"/>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供应商交付人：（签字/时间）</w:t>
            </w:r>
          </w:p>
        </w:tc>
        <w:tc>
          <w:tcPr>
            <w:tcW w:w="617" w:type="pct"/>
            <w:tcBorders>
              <w:top w:val="single" w:color="auto" w:sz="4" w:space="0"/>
              <w:left w:val="single" w:color="auto" w:sz="4" w:space="0"/>
              <w:bottom w:val="single" w:color="auto" w:sz="4" w:space="0"/>
              <w:right w:val="single" w:color="auto" w:sz="4" w:space="0"/>
            </w:tcBorders>
            <w:vAlign w:val="center"/>
          </w:tcPr>
          <w:p w14:paraId="22E80DD2">
            <w:pPr>
              <w:widowControl/>
              <w:ind w:firstLine="529"/>
              <w:jc w:val="center"/>
              <w:textAlignment w:val="center"/>
              <w:rPr>
                <w:rFonts w:ascii="仿宋" w:hAnsi="仿宋" w:eastAsia="仿宋" w:cs="仿宋_GB2312"/>
                <w:color w:val="000000"/>
                <w:sz w:val="28"/>
                <w:szCs w:val="28"/>
              </w:rPr>
            </w:pPr>
            <w:r>
              <w:rPr>
                <w:rFonts w:hint="eastAsia" w:ascii="仿宋" w:hAnsi="仿宋" w:eastAsia="仿宋" w:cs="仿宋_GB2312"/>
                <w:color w:val="000000"/>
                <w:kern w:val="0"/>
                <w:sz w:val="28"/>
                <w:szCs w:val="28"/>
                <w:lang w:bidi="ar"/>
              </w:rPr>
              <w:t></w:t>
            </w:r>
          </w:p>
        </w:tc>
      </w:tr>
    </w:tbl>
    <w:p w14:paraId="6BBA888E">
      <w:pPr>
        <w:pStyle w:val="175"/>
        <w:spacing w:line="400" w:lineRule="exact"/>
        <w:ind w:firstLine="0" w:firstLineChars="0"/>
        <w:jc w:val="left"/>
        <w:rPr>
          <w:rFonts w:ascii="仿宋" w:hAnsi="仿宋" w:eastAsia="仿宋" w:cs="仿宋_GB2312"/>
          <w:b/>
          <w:bCs/>
          <w:color w:val="auto"/>
          <w:sz w:val="32"/>
          <w:szCs w:val="32"/>
        </w:rPr>
        <w:sectPr>
          <w:pgSz w:w="16840" w:h="11907" w:orient="landscape"/>
          <w:pgMar w:top="1418" w:right="1418" w:bottom="1531" w:left="1418" w:header="720" w:footer="720" w:gutter="0"/>
          <w:cols w:space="720" w:num="1"/>
          <w:docGrid w:linePitch="286" w:charSpace="0"/>
        </w:sectPr>
      </w:pPr>
    </w:p>
    <w:p w14:paraId="7AD97555">
      <w:pPr>
        <w:pStyle w:val="14"/>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四</w:t>
      </w:r>
    </w:p>
    <w:p w14:paraId="3C022DAD">
      <w:pPr>
        <w:keepNext w:val="0"/>
        <w:keepLines w:val="0"/>
        <w:pageBreakBefore w:val="0"/>
        <w:widowControl/>
        <w:kinsoku/>
        <w:wordWrap/>
        <w:overflowPunct/>
        <w:topLinePunct w:val="0"/>
        <w:autoSpaceDE w:val="0"/>
        <w:autoSpaceDN w:val="0"/>
        <w:bidi w:val="0"/>
        <w:adjustRightInd w:val="0"/>
        <w:snapToGrid/>
        <w:spacing w:line="360" w:lineRule="auto"/>
        <w:ind w:left="0" w:firstLine="0" w:firstLineChars="0"/>
        <w:jc w:val="center"/>
        <w:textAlignment w:val="auto"/>
        <w:rPr>
          <w:rFonts w:hint="eastAsia" w:ascii="仿宋" w:hAnsi="仿宋" w:eastAsia="仿宋" w:cs="仿宋"/>
          <w:snapToGrid/>
          <w:kern w:val="2"/>
          <w:sz w:val="30"/>
          <w:szCs w:val="30"/>
        </w:rPr>
      </w:pPr>
      <w:r>
        <w:rPr>
          <w:rFonts w:hint="eastAsia" w:ascii="仿宋" w:hAnsi="仿宋" w:eastAsia="仿宋" w:cs="仿宋"/>
          <w:b/>
          <w:bCs/>
          <w:kern w:val="0"/>
          <w:sz w:val="44"/>
          <w:szCs w:val="44"/>
          <w:lang w:val="en-US" w:eastAsia="zh-CN"/>
        </w:rPr>
        <w:t>廉政协议书</w:t>
      </w:r>
      <w:r>
        <w:rPr>
          <w:rFonts w:hint="eastAsia" w:ascii="仿宋" w:hAnsi="仿宋" w:eastAsia="仿宋" w:cs="仿宋"/>
          <w:snapToGrid/>
          <w:kern w:val="2"/>
          <w:sz w:val="44"/>
          <w:szCs w:val="44"/>
        </w:rPr>
        <w:t xml:space="preserve"> </w:t>
      </w:r>
      <w:r>
        <w:rPr>
          <w:rFonts w:hint="eastAsia" w:ascii="仿宋" w:hAnsi="仿宋" w:eastAsia="仿宋" w:cs="仿宋"/>
          <w:snapToGrid/>
          <w:kern w:val="2"/>
          <w:sz w:val="30"/>
          <w:szCs w:val="30"/>
        </w:rPr>
        <w:t xml:space="preserve"> </w:t>
      </w:r>
    </w:p>
    <w:p w14:paraId="197B865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为认真贯彻党的关于党风廉政建设和反腐败指示精神，防止在招投标活动中发生违纪违法事件的发生，保护国家、集体和当事人的合法权益，根据国家有关工程建设的法律法规和廉政建设责任制规定，</w:t>
      </w:r>
      <w:r>
        <w:rPr>
          <w:rFonts w:hint="eastAsia" w:ascii="仿宋" w:hAnsi="仿宋" w:eastAsia="仿宋" w:cs="仿宋"/>
          <w:snapToGrid/>
          <w:kern w:val="2"/>
          <w:sz w:val="30"/>
          <w:szCs w:val="30"/>
          <w:lang w:eastAsia="zh-CN"/>
        </w:rPr>
        <w:t>甲乙双方</w:t>
      </w:r>
      <w:r>
        <w:rPr>
          <w:rFonts w:hint="eastAsia" w:ascii="仿宋" w:hAnsi="仿宋" w:eastAsia="仿宋" w:cs="仿宋"/>
          <w:snapToGrid/>
          <w:kern w:val="2"/>
          <w:sz w:val="30"/>
          <w:szCs w:val="30"/>
        </w:rPr>
        <w:t>特订立本廉政责任书。</w:t>
      </w:r>
    </w:p>
    <w:p w14:paraId="77AB436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第一条 </w:t>
      </w:r>
      <w:r>
        <w:rPr>
          <w:rFonts w:hint="eastAsia" w:ascii="仿宋" w:hAnsi="仿宋" w:eastAsia="仿宋" w:cs="仿宋"/>
          <w:b w:val="0"/>
          <w:snapToGrid/>
          <w:kern w:val="2"/>
          <w:sz w:val="30"/>
          <w:szCs w:val="30"/>
          <w:lang w:val="en-US" w:eastAsia="zh-CN"/>
        </w:rPr>
        <w:t>甲乙双方</w:t>
      </w:r>
      <w:r>
        <w:rPr>
          <w:rFonts w:hint="eastAsia" w:ascii="仿宋" w:hAnsi="仿宋" w:eastAsia="仿宋" w:cs="仿宋"/>
          <w:b w:val="0"/>
          <w:snapToGrid/>
          <w:kern w:val="2"/>
          <w:sz w:val="30"/>
          <w:szCs w:val="30"/>
        </w:rPr>
        <w:t>的责任</w:t>
      </w:r>
    </w:p>
    <w:p w14:paraId="39C95392">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（一）应严格遵守国家关于市场准入、项目招标投标、工程建设、工程施工和市场活动的有关法律、法规，相关政策，以及廉政建设的各项规定。</w:t>
      </w:r>
    </w:p>
    <w:p w14:paraId="24F46A08">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（二）严格执行建设工程项目承发包合同文件，自觉按合同办事。</w:t>
      </w:r>
    </w:p>
    <w:p w14:paraId="13206C61">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（三）业务活动必须坚持公开、公平、公正、诚信、透明的原则（除法律法规另有规定者外），不得为获取不正当的利益，损害国家、集体和对方利益，不得违反工程建设管理、施工安装的规章制度。</w:t>
      </w:r>
    </w:p>
    <w:p w14:paraId="39ABBF6E">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（四）发现对方在业务活动中有违规、违纪、违法行为的，应及时提醒对方，情节严重的，应向其上级主管部门或纪检监察、司法等有关机关举报。</w:t>
      </w:r>
    </w:p>
    <w:p w14:paraId="2B797B5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第二条 </w:t>
      </w:r>
      <w:r>
        <w:rPr>
          <w:rFonts w:hint="eastAsia" w:ascii="仿宋" w:hAnsi="仿宋" w:eastAsia="仿宋" w:cs="仿宋"/>
          <w:b w:val="0"/>
          <w:snapToGrid/>
          <w:kern w:val="2"/>
          <w:sz w:val="30"/>
          <w:szCs w:val="30"/>
          <w:lang w:eastAsia="zh-CN"/>
        </w:rPr>
        <w:t>甲方</w:t>
      </w:r>
      <w:r>
        <w:rPr>
          <w:rFonts w:hint="eastAsia" w:ascii="仿宋" w:hAnsi="仿宋" w:eastAsia="仿宋" w:cs="仿宋"/>
          <w:b w:val="0"/>
          <w:snapToGrid/>
          <w:kern w:val="2"/>
          <w:sz w:val="30"/>
          <w:szCs w:val="30"/>
        </w:rPr>
        <w:t>责任</w:t>
      </w:r>
    </w:p>
    <w:p w14:paraId="66BCD55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的领导和从事该建设工程项目的工作人员，在工程建设的事前、事中、事后应遵守以下规定：</w:t>
      </w:r>
    </w:p>
    <w:p w14:paraId="3A4A9DAE">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（一）不准向</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和相关单位索要或接受回扣、礼金、有价证券、贵重物品和好处费、感谢费等。</w:t>
      </w:r>
    </w:p>
    <w:p w14:paraId="0C2B763F">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（二）不准在</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和相关单位报销任何应有</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或个人支付的费用。</w:t>
      </w:r>
    </w:p>
    <w:p w14:paraId="08D354AF">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（三）不准要求、暗示或接受</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和相关单位为个人装修住房、婚丧嫁娶、配偶子女的工作安排以及出国（境）、旅游等提供方便。</w:t>
      </w:r>
    </w:p>
    <w:p w14:paraId="6AB4016A">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（四）不准参加有可能影响公正执行公务的</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和相关单位的宴请、健身、娱乐等活动。</w:t>
      </w:r>
    </w:p>
    <w:p w14:paraId="56DD2E7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（五）不准向</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和相关单位介绍或为配偶、子女、亲属参与同</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项目工程施工合同有关的设备、材料、工程分包等经济活动。不得以任何理由要求</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购买项目工程施工合同规定以外的材料、设备等。</w:t>
      </w:r>
    </w:p>
    <w:p w14:paraId="33B8034A">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 xml:space="preserve">第三条 </w:t>
      </w:r>
      <w:r>
        <w:rPr>
          <w:rFonts w:hint="eastAsia" w:ascii="仿宋" w:hAnsi="仿宋" w:eastAsia="仿宋" w:cs="仿宋"/>
          <w:b w:val="0"/>
          <w:snapToGrid/>
          <w:kern w:val="2"/>
          <w:sz w:val="30"/>
          <w:szCs w:val="30"/>
          <w:lang w:eastAsia="zh-CN"/>
        </w:rPr>
        <w:t>乙方</w:t>
      </w:r>
      <w:r>
        <w:rPr>
          <w:rFonts w:hint="eastAsia" w:ascii="仿宋" w:hAnsi="仿宋" w:eastAsia="仿宋" w:cs="仿宋"/>
          <w:b w:val="0"/>
          <w:snapToGrid/>
          <w:kern w:val="2"/>
          <w:sz w:val="30"/>
          <w:szCs w:val="30"/>
        </w:rPr>
        <w:t>的责任</w:t>
      </w:r>
    </w:p>
    <w:p w14:paraId="414AE1FE">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应与</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保持正常的业务交往，按照有关法律法规和程序开展业务工作，严格执行工程建设的有关方针、政策，尤其是有关建筑施工安装的强制性标准和规范，并遵守以下规定：</w:t>
      </w:r>
    </w:p>
    <w:p w14:paraId="0540F6FE">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（一）不准以任何理由向</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及其工作人员索要、接受或赠送礼金、有价证券、贵重物品及回扣、好处费、感谢费等。</w:t>
      </w:r>
    </w:p>
    <w:p w14:paraId="2FF8BBD8">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（二）不准以任何理由为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和相关单位报销应由对方或个人支付的费用。</w:t>
      </w:r>
    </w:p>
    <w:p w14:paraId="43886300">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（三）不准接受或暗示为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、相关单位或个人装修住房、婚丧嫁娶、配偶子女的工作安排以及出国（境）旅游等提供方便。</w:t>
      </w:r>
    </w:p>
    <w:p w14:paraId="45B89B03">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（四）不准以任何理由为</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、相关单位或个人组织有可能影响公正执行公务的宴请、健身、娱乐等活动。</w:t>
      </w:r>
    </w:p>
    <w:p w14:paraId="23BD855F">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第四条  违约责任</w:t>
      </w:r>
    </w:p>
    <w:p w14:paraId="525AADD1">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工作人员有违反本责任书第一、二条责任行为的，按照管理权限，依据有关法律法规和规定给与党纪、政纪处分或组织处理；涉嫌犯罪的，移交司法机关追究刑事责任。</w:t>
      </w:r>
    </w:p>
    <w:p w14:paraId="11A313B8">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工作人员有违反本责任书第一、三条责任行为的，按照管理权限，依据有关法律法规和规定给与党纪、政纪处分或组织处理；涉嫌犯罪的，移交司法机关追究刑事责任。</w:t>
      </w:r>
    </w:p>
    <w:p w14:paraId="179ADE0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违反廉政协议，应向</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 xml:space="preserve">支付廉政违约金，金额为：自确认发生违约行为时未支付的工程款额和材料设备款额。 </w:t>
      </w:r>
    </w:p>
    <w:p w14:paraId="324A353A">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b w:val="0"/>
          <w:snapToGrid/>
          <w:kern w:val="2"/>
          <w:sz w:val="30"/>
          <w:szCs w:val="30"/>
        </w:rPr>
      </w:pPr>
      <w:r>
        <w:rPr>
          <w:rFonts w:hint="eastAsia" w:ascii="仿宋" w:hAnsi="仿宋" w:eastAsia="仿宋" w:cs="仿宋"/>
          <w:b w:val="0"/>
          <w:snapToGrid/>
          <w:kern w:val="2"/>
          <w:sz w:val="30"/>
          <w:szCs w:val="30"/>
        </w:rPr>
        <w:t>第五条 其它</w:t>
      </w:r>
    </w:p>
    <w:p w14:paraId="4B6B64D6">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（一）本责任书作为</w:t>
      </w:r>
      <w:r>
        <w:rPr>
          <w:rFonts w:hint="eastAsia" w:ascii="仿宋" w:hAnsi="仿宋" w:eastAsia="仿宋" w:cs="仿宋"/>
          <w:snapToGrid/>
          <w:kern w:val="2"/>
          <w:sz w:val="30"/>
          <w:szCs w:val="30"/>
          <w:lang w:val="en-US" w:eastAsia="zh-CN"/>
        </w:rPr>
        <w:t>主</w:t>
      </w:r>
      <w:r>
        <w:rPr>
          <w:rFonts w:hint="eastAsia" w:ascii="仿宋" w:hAnsi="仿宋" w:eastAsia="仿宋" w:cs="仿宋"/>
          <w:snapToGrid/>
          <w:kern w:val="2"/>
          <w:sz w:val="30"/>
          <w:szCs w:val="30"/>
        </w:rPr>
        <w:t>合同的附件，与</w:t>
      </w:r>
      <w:r>
        <w:rPr>
          <w:rFonts w:hint="eastAsia" w:ascii="仿宋" w:hAnsi="仿宋" w:eastAsia="仿宋" w:cs="仿宋"/>
          <w:snapToGrid/>
          <w:kern w:val="2"/>
          <w:sz w:val="30"/>
          <w:szCs w:val="30"/>
          <w:lang w:val="en-US" w:eastAsia="zh-CN"/>
        </w:rPr>
        <w:t>主</w:t>
      </w:r>
      <w:r>
        <w:rPr>
          <w:rFonts w:hint="eastAsia" w:ascii="仿宋" w:hAnsi="仿宋" w:eastAsia="仿宋" w:cs="仿宋"/>
          <w:snapToGrid/>
          <w:kern w:val="2"/>
          <w:sz w:val="30"/>
          <w:szCs w:val="30"/>
        </w:rPr>
        <w:t>合同具有同等法律效力。经双方签署后立即生效。</w:t>
      </w:r>
    </w:p>
    <w:p w14:paraId="0D2628ED">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（二）本责任书的有效期为双方签署之日起至该工程项目竣工验收合格时止。</w:t>
      </w:r>
    </w:p>
    <w:p w14:paraId="254BCC15">
      <w:pPr>
        <w:keepNext w:val="0"/>
        <w:keepLines w:val="0"/>
        <w:pageBreakBefore w:val="0"/>
        <w:widowControl/>
        <w:kinsoku/>
        <w:wordWrap/>
        <w:overflowPunct/>
        <w:topLinePunct w:val="0"/>
        <w:autoSpaceDE/>
        <w:autoSpaceDN/>
        <w:bidi w:val="0"/>
        <w:snapToGrid/>
        <w:spacing w:line="240" w:lineRule="auto"/>
        <w:ind w:left="0" w:firstLine="600" w:firstLineChars="200"/>
        <w:textAlignment w:val="auto"/>
        <w:rPr>
          <w:rFonts w:hint="eastAsia" w:ascii="仿宋" w:hAnsi="仿宋" w:eastAsia="仿宋" w:cs="仿宋"/>
          <w:snapToGrid/>
          <w:kern w:val="2"/>
          <w:sz w:val="30"/>
          <w:szCs w:val="30"/>
        </w:rPr>
      </w:pPr>
      <w:r>
        <w:rPr>
          <w:rFonts w:hint="eastAsia" w:ascii="仿宋" w:hAnsi="仿宋" w:eastAsia="仿宋" w:cs="仿宋"/>
          <w:snapToGrid/>
          <w:kern w:val="2"/>
          <w:sz w:val="30"/>
          <w:szCs w:val="30"/>
        </w:rPr>
        <w:t>（三）本责任书一式</w:t>
      </w:r>
      <w:r>
        <w:rPr>
          <w:rFonts w:hint="eastAsia" w:ascii="仿宋" w:hAnsi="仿宋" w:eastAsia="仿宋" w:cs="仿宋"/>
          <w:snapToGrid/>
          <w:kern w:val="2"/>
          <w:sz w:val="30"/>
          <w:szCs w:val="30"/>
          <w:u w:val="none"/>
          <w:lang w:val="en-US" w:eastAsia="zh-CN"/>
        </w:rPr>
        <w:t>5</w:t>
      </w:r>
      <w:r>
        <w:rPr>
          <w:rFonts w:hint="eastAsia" w:ascii="仿宋" w:hAnsi="仿宋" w:eastAsia="仿宋" w:cs="仿宋"/>
          <w:snapToGrid/>
          <w:kern w:val="2"/>
          <w:sz w:val="30"/>
          <w:szCs w:val="30"/>
        </w:rPr>
        <w:t>份，由</w:t>
      </w:r>
      <w:r>
        <w:rPr>
          <w:rFonts w:hint="eastAsia" w:ascii="仿宋" w:hAnsi="仿宋" w:eastAsia="仿宋" w:cs="仿宋"/>
          <w:snapToGrid/>
          <w:kern w:val="2"/>
          <w:sz w:val="30"/>
          <w:szCs w:val="30"/>
          <w:lang w:eastAsia="zh-CN"/>
        </w:rPr>
        <w:t>甲方</w:t>
      </w:r>
      <w:r>
        <w:rPr>
          <w:rFonts w:hint="eastAsia" w:ascii="仿宋" w:hAnsi="仿宋" w:eastAsia="仿宋" w:cs="仿宋"/>
          <w:snapToGrid/>
          <w:kern w:val="2"/>
          <w:sz w:val="30"/>
          <w:szCs w:val="30"/>
        </w:rPr>
        <w:t>执</w:t>
      </w:r>
      <w:r>
        <w:rPr>
          <w:rFonts w:hint="eastAsia" w:ascii="仿宋" w:hAnsi="仿宋" w:eastAsia="仿宋" w:cs="仿宋"/>
          <w:snapToGrid/>
          <w:kern w:val="2"/>
          <w:sz w:val="30"/>
          <w:szCs w:val="30"/>
          <w:u w:val="none"/>
          <w:lang w:val="en-US" w:eastAsia="zh-CN"/>
        </w:rPr>
        <w:t>3</w:t>
      </w:r>
      <w:r>
        <w:rPr>
          <w:rFonts w:hint="eastAsia" w:ascii="仿宋" w:hAnsi="仿宋" w:eastAsia="仿宋" w:cs="仿宋"/>
          <w:snapToGrid/>
          <w:kern w:val="2"/>
          <w:sz w:val="30"/>
          <w:szCs w:val="30"/>
        </w:rPr>
        <w:t>份、</w:t>
      </w:r>
      <w:r>
        <w:rPr>
          <w:rFonts w:hint="eastAsia" w:ascii="仿宋" w:hAnsi="仿宋" w:eastAsia="仿宋" w:cs="仿宋"/>
          <w:snapToGrid/>
          <w:kern w:val="2"/>
          <w:sz w:val="30"/>
          <w:szCs w:val="30"/>
          <w:lang w:eastAsia="zh-CN"/>
        </w:rPr>
        <w:t>乙方</w:t>
      </w:r>
      <w:r>
        <w:rPr>
          <w:rFonts w:hint="eastAsia" w:ascii="仿宋" w:hAnsi="仿宋" w:eastAsia="仿宋" w:cs="仿宋"/>
          <w:snapToGrid/>
          <w:kern w:val="2"/>
          <w:sz w:val="30"/>
          <w:szCs w:val="30"/>
        </w:rPr>
        <w:t>执</w:t>
      </w:r>
      <w:r>
        <w:rPr>
          <w:rFonts w:hint="eastAsia" w:ascii="仿宋" w:hAnsi="仿宋" w:eastAsia="仿宋" w:cs="仿宋"/>
          <w:snapToGrid/>
          <w:kern w:val="2"/>
          <w:sz w:val="30"/>
          <w:szCs w:val="30"/>
          <w:u w:val="none"/>
          <w:lang w:val="en-US" w:eastAsia="zh-CN"/>
        </w:rPr>
        <w:t>2</w:t>
      </w:r>
      <w:r>
        <w:rPr>
          <w:rFonts w:hint="eastAsia" w:ascii="仿宋" w:hAnsi="仿宋" w:eastAsia="仿宋" w:cs="仿宋"/>
          <w:snapToGrid/>
          <w:kern w:val="2"/>
          <w:sz w:val="30"/>
          <w:szCs w:val="30"/>
        </w:rPr>
        <w:t>份，</w:t>
      </w:r>
      <w:r>
        <w:rPr>
          <w:rFonts w:hint="eastAsia" w:ascii="仿宋" w:hAnsi="仿宋" w:eastAsia="仿宋" w:cs="仿宋"/>
          <w:sz w:val="30"/>
          <w:szCs w:val="30"/>
        </w:rPr>
        <w:t>合同履行期间有效。</w:t>
      </w:r>
    </w:p>
    <w:p w14:paraId="334AF07B">
      <w:pPr>
        <w:keepNext w:val="0"/>
        <w:keepLines w:val="0"/>
        <w:pageBreakBefore w:val="0"/>
        <w:widowControl/>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(盖章)：</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2E1BA8BB">
      <w:pPr>
        <w:keepNext w:val="0"/>
        <w:keepLines w:val="0"/>
        <w:pageBreakBefore w:val="0"/>
        <w:widowControl/>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sz w:val="30"/>
          <w:szCs w:val="30"/>
        </w:rPr>
      </w:pPr>
    </w:p>
    <w:p w14:paraId="329BF163">
      <w:pPr>
        <w:keepNext w:val="0"/>
        <w:keepLines w:val="0"/>
        <w:pageBreakBefore w:val="0"/>
        <w:widowControl/>
        <w:kinsoku/>
        <w:wordWrap/>
        <w:topLinePunct w:val="0"/>
        <w:bidi w:val="0"/>
        <w:snapToGrid/>
        <w:spacing w:after="0" w:line="240" w:lineRule="auto"/>
        <w:ind w:left="0" w:firstLine="600" w:firstLineChars="200"/>
        <w:textAlignment w:val="auto"/>
        <w:rPr>
          <w:rFonts w:hint="eastAsia" w:ascii="仿宋" w:hAnsi="仿宋" w:eastAsia="仿宋" w:cs="仿宋"/>
          <w:sz w:val="30"/>
          <w:szCs w:val="30"/>
        </w:rPr>
        <w:sectPr>
          <w:pgSz w:w="11906" w:h="16838"/>
          <w:pgMar w:top="1587" w:right="1474" w:bottom="1474" w:left="1587" w:header="851" w:footer="992" w:gutter="0"/>
          <w:pgNumType w:fmt="decimal"/>
          <w:cols w:space="0" w:num="1"/>
          <w:rtlGutter w:val="0"/>
          <w:docGrid w:type="lines" w:linePitch="312" w:charSpace="0"/>
        </w:sectPr>
      </w:pPr>
      <w:r>
        <w:rPr>
          <w:rFonts w:hint="eastAsia" w:ascii="仿宋" w:hAnsi="仿宋" w:eastAsia="仿宋" w:cs="仿宋"/>
          <w:kern w:val="2"/>
          <w:sz w:val="30"/>
          <w:szCs w:val="30"/>
          <w:lang w:val="en-US" w:eastAsia="en-US" w:bidi="ar-SA"/>
        </w:rPr>
        <w:t>法人或授权代理人：              法人或授权代理人：</w:t>
      </w:r>
    </w:p>
    <w:p w14:paraId="0499151F">
      <w:pPr>
        <w:keepNext w:val="0"/>
        <w:keepLines w:val="0"/>
        <w:pageBreakBefore w:val="0"/>
        <w:widowControl w:val="0"/>
        <w:kinsoku/>
        <w:wordWrap/>
        <w:bidi w:val="0"/>
        <w:snapToGrid w:val="0"/>
        <w:spacing w:after="0" w:line="500" w:lineRule="exact"/>
        <w:jc w:val="both"/>
        <w:textAlignment w:val="auto"/>
        <w:rPr>
          <w:rFonts w:hint="eastAsia" w:ascii="仿宋" w:hAnsi="仿宋" w:eastAsia="仿宋" w:cs="仿宋_GB2312"/>
          <w:b/>
          <w:sz w:val="30"/>
          <w:szCs w:val="30"/>
          <w:lang w:val="en-US" w:eastAsia="zh-CN"/>
        </w:rPr>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五</w:t>
      </w:r>
    </w:p>
    <w:p w14:paraId="360AC8EA">
      <w:pPr>
        <w:keepNext w:val="0"/>
        <w:keepLines w:val="0"/>
        <w:pageBreakBefore w:val="0"/>
        <w:widowControl/>
        <w:kinsoku/>
        <w:wordWrap/>
        <w:autoSpaceDE w:val="0"/>
        <w:autoSpaceDN w:val="0"/>
        <w:bidi w:val="0"/>
        <w:adjustRightInd w:val="0"/>
        <w:snapToGrid/>
        <w:spacing w:line="360" w:lineRule="auto"/>
        <w:ind w:right="0" w:firstLine="0" w:firstLineChars="0"/>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免费维修保养协议</w:t>
      </w:r>
    </w:p>
    <w:p w14:paraId="328550D0">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关于</w:t>
      </w:r>
      <w:r>
        <w:rPr>
          <w:rFonts w:hint="eastAsia" w:ascii="仿宋" w:hAnsi="仿宋" w:eastAsia="仿宋" w:cs="仿宋"/>
          <w:sz w:val="30"/>
          <w:szCs w:val="30"/>
          <w:lang w:eastAsia="zh-CN"/>
        </w:rPr>
        <w:t>乙方</w:t>
      </w:r>
      <w:r>
        <w:rPr>
          <w:rFonts w:hint="eastAsia" w:ascii="仿宋" w:hAnsi="仿宋" w:eastAsia="仿宋" w:cs="仿宋"/>
          <w:sz w:val="30"/>
          <w:szCs w:val="30"/>
        </w:rPr>
        <w:t>安装的设备的维修保养事宜签订协议条款如下：</w:t>
      </w:r>
    </w:p>
    <w:p w14:paraId="20F5A54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1、协议有效期</w:t>
      </w:r>
    </w:p>
    <w:p w14:paraId="6115B96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本协议有效期自</w:t>
      </w:r>
      <w:r>
        <w:rPr>
          <w:rFonts w:hint="eastAsia" w:ascii="仿宋" w:hAnsi="仿宋" w:eastAsia="仿宋" w:cs="仿宋"/>
          <w:sz w:val="30"/>
          <w:szCs w:val="30"/>
          <w:lang w:eastAsia="zh-CN"/>
        </w:rPr>
        <w:t>甲方</w:t>
      </w:r>
      <w:r>
        <w:rPr>
          <w:rFonts w:hint="eastAsia" w:ascii="仿宋" w:hAnsi="仿宋" w:eastAsia="仿宋" w:cs="仿宋"/>
          <w:sz w:val="30"/>
          <w:szCs w:val="30"/>
        </w:rPr>
        <w:t xml:space="preserve">、乙双方约定之日起至设备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年维修保养期结束止。</w:t>
      </w:r>
    </w:p>
    <w:p w14:paraId="2FA4D1EA">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2、维保费用</w:t>
      </w:r>
    </w:p>
    <w:p w14:paraId="40969ED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质保期内免费提供设备维修保养服务。</w:t>
      </w:r>
    </w:p>
    <w:p w14:paraId="7E3E196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甲方</w:t>
      </w:r>
      <w:r>
        <w:rPr>
          <w:rFonts w:hint="eastAsia" w:ascii="仿宋" w:hAnsi="仿宋" w:eastAsia="仿宋" w:cs="仿宋"/>
          <w:sz w:val="30"/>
          <w:szCs w:val="30"/>
        </w:rPr>
        <w:t>责任</w:t>
      </w:r>
    </w:p>
    <w:p w14:paraId="7FC247B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设备及其附属装置均为</w:t>
      </w:r>
      <w:r>
        <w:rPr>
          <w:rFonts w:hint="eastAsia" w:ascii="仿宋" w:hAnsi="仿宋" w:eastAsia="仿宋" w:cs="仿宋"/>
          <w:sz w:val="30"/>
          <w:szCs w:val="30"/>
          <w:lang w:eastAsia="zh-CN"/>
        </w:rPr>
        <w:t>甲方</w:t>
      </w:r>
      <w:r>
        <w:rPr>
          <w:rFonts w:hint="eastAsia" w:ascii="仿宋" w:hAnsi="仿宋" w:eastAsia="仿宋" w:cs="仿宋"/>
          <w:sz w:val="30"/>
          <w:szCs w:val="30"/>
        </w:rPr>
        <w:t>拥有，</w:t>
      </w:r>
      <w:r>
        <w:rPr>
          <w:rFonts w:hint="eastAsia" w:ascii="仿宋" w:hAnsi="仿宋" w:eastAsia="仿宋" w:cs="仿宋"/>
          <w:sz w:val="30"/>
          <w:szCs w:val="30"/>
          <w:lang w:eastAsia="zh-CN"/>
        </w:rPr>
        <w:t>甲方</w:t>
      </w:r>
      <w:r>
        <w:rPr>
          <w:rFonts w:hint="eastAsia" w:ascii="仿宋" w:hAnsi="仿宋" w:eastAsia="仿宋" w:cs="仿宋"/>
          <w:sz w:val="30"/>
          <w:szCs w:val="30"/>
        </w:rPr>
        <w:t>有保管和保护的责任。</w:t>
      </w:r>
    </w:p>
    <w:p w14:paraId="1B852370">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在本协议有效期内，凡因</w:t>
      </w:r>
      <w:r>
        <w:rPr>
          <w:rFonts w:hint="eastAsia" w:ascii="仿宋" w:hAnsi="仿宋" w:eastAsia="仿宋" w:cs="仿宋"/>
          <w:sz w:val="30"/>
          <w:szCs w:val="30"/>
          <w:lang w:eastAsia="zh-CN"/>
        </w:rPr>
        <w:t>甲方</w:t>
      </w:r>
      <w:r>
        <w:rPr>
          <w:rFonts w:hint="eastAsia" w:ascii="仿宋" w:hAnsi="仿宋" w:eastAsia="仿宋" w:cs="仿宋"/>
          <w:sz w:val="30"/>
          <w:szCs w:val="30"/>
          <w:lang w:val="en-US" w:eastAsia="zh-CN"/>
        </w:rPr>
        <w:t>不合理使用或人为损坏</w:t>
      </w:r>
      <w:r>
        <w:rPr>
          <w:rFonts w:hint="eastAsia" w:ascii="仿宋" w:hAnsi="仿宋" w:eastAsia="仿宋" w:cs="仿宋"/>
          <w:sz w:val="30"/>
          <w:szCs w:val="30"/>
        </w:rPr>
        <w:t>导致设备需要维修及更换零部件等，其费用（包括人工费及材料费）由</w:t>
      </w:r>
      <w:r>
        <w:rPr>
          <w:rFonts w:hint="eastAsia" w:ascii="仿宋" w:hAnsi="仿宋" w:eastAsia="仿宋" w:cs="仿宋"/>
          <w:sz w:val="30"/>
          <w:szCs w:val="30"/>
          <w:lang w:eastAsia="zh-CN"/>
        </w:rPr>
        <w:t>甲方</w:t>
      </w:r>
      <w:r>
        <w:rPr>
          <w:rFonts w:hint="eastAsia" w:ascii="仿宋" w:hAnsi="仿宋" w:eastAsia="仿宋" w:cs="仿宋"/>
          <w:sz w:val="30"/>
          <w:szCs w:val="30"/>
        </w:rPr>
        <w:t>负责，但</w:t>
      </w:r>
      <w:r>
        <w:rPr>
          <w:rFonts w:hint="eastAsia" w:ascii="仿宋" w:hAnsi="仿宋" w:eastAsia="仿宋" w:cs="仿宋"/>
          <w:sz w:val="30"/>
          <w:szCs w:val="30"/>
          <w:lang w:eastAsia="zh-CN"/>
        </w:rPr>
        <w:t>乙方</w:t>
      </w:r>
      <w:r>
        <w:rPr>
          <w:rFonts w:hint="eastAsia" w:ascii="仿宋" w:hAnsi="仿宋" w:eastAsia="仿宋" w:cs="仿宋"/>
          <w:sz w:val="30"/>
          <w:szCs w:val="30"/>
        </w:rPr>
        <w:t>所提供的价格不应超过市场价，否则</w:t>
      </w:r>
      <w:r>
        <w:rPr>
          <w:rFonts w:hint="eastAsia" w:ascii="仿宋" w:hAnsi="仿宋" w:eastAsia="仿宋" w:cs="仿宋"/>
          <w:sz w:val="30"/>
          <w:szCs w:val="30"/>
          <w:lang w:eastAsia="zh-CN"/>
        </w:rPr>
        <w:t>甲方</w:t>
      </w:r>
      <w:r>
        <w:rPr>
          <w:rFonts w:hint="eastAsia" w:ascii="仿宋" w:hAnsi="仿宋" w:eastAsia="仿宋" w:cs="仿宋"/>
          <w:sz w:val="30"/>
          <w:szCs w:val="30"/>
        </w:rPr>
        <w:t>有权选择第三方进行维修和保养，其发生的相关费用直接在质保金中扣除。</w:t>
      </w:r>
    </w:p>
    <w:p w14:paraId="75CB699C">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设备发生任何故障或意外，</w:t>
      </w:r>
      <w:r>
        <w:rPr>
          <w:rFonts w:hint="eastAsia" w:ascii="仿宋" w:hAnsi="仿宋" w:eastAsia="仿宋" w:cs="仿宋"/>
          <w:sz w:val="30"/>
          <w:szCs w:val="30"/>
          <w:lang w:eastAsia="zh-CN"/>
        </w:rPr>
        <w:t>甲方</w:t>
      </w:r>
      <w:r>
        <w:rPr>
          <w:rFonts w:hint="eastAsia" w:ascii="仿宋" w:hAnsi="仿宋" w:eastAsia="仿宋" w:cs="仿宋"/>
          <w:sz w:val="30"/>
          <w:szCs w:val="30"/>
        </w:rPr>
        <w:t>应及时向</w:t>
      </w:r>
      <w:r>
        <w:rPr>
          <w:rFonts w:hint="eastAsia" w:ascii="仿宋" w:hAnsi="仿宋" w:eastAsia="仿宋" w:cs="仿宋"/>
          <w:sz w:val="30"/>
          <w:szCs w:val="30"/>
          <w:lang w:eastAsia="zh-CN"/>
        </w:rPr>
        <w:t>乙方</w:t>
      </w:r>
      <w:r>
        <w:rPr>
          <w:rFonts w:hint="eastAsia" w:ascii="仿宋" w:hAnsi="仿宋" w:eastAsia="仿宋" w:cs="仿宋"/>
          <w:sz w:val="30"/>
          <w:szCs w:val="30"/>
        </w:rPr>
        <w:t>提供情况，以便</w:t>
      </w:r>
      <w:r>
        <w:rPr>
          <w:rFonts w:hint="eastAsia" w:ascii="仿宋" w:hAnsi="仿宋" w:eastAsia="仿宋" w:cs="仿宋"/>
          <w:sz w:val="30"/>
          <w:szCs w:val="30"/>
          <w:lang w:eastAsia="zh-CN"/>
        </w:rPr>
        <w:t>乙方</w:t>
      </w:r>
      <w:r>
        <w:rPr>
          <w:rFonts w:hint="eastAsia" w:ascii="仿宋" w:hAnsi="仿宋" w:eastAsia="仿宋" w:cs="仿宋"/>
          <w:sz w:val="30"/>
          <w:szCs w:val="30"/>
        </w:rPr>
        <w:t>能迅速到场，尽快恢复修理。</w:t>
      </w:r>
    </w:p>
    <w:p w14:paraId="29E65821">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乙方</w:t>
      </w:r>
      <w:r>
        <w:rPr>
          <w:rFonts w:hint="eastAsia" w:ascii="仿宋" w:hAnsi="仿宋" w:eastAsia="仿宋" w:cs="仿宋"/>
          <w:sz w:val="30"/>
          <w:szCs w:val="30"/>
        </w:rPr>
        <w:t>责任</w:t>
      </w:r>
    </w:p>
    <w:p w14:paraId="72D733DE">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乙方</w:t>
      </w:r>
      <w:r>
        <w:rPr>
          <w:rFonts w:hint="eastAsia" w:ascii="仿宋" w:hAnsi="仿宋" w:eastAsia="仿宋" w:cs="仿宋"/>
          <w:sz w:val="30"/>
          <w:szCs w:val="30"/>
        </w:rPr>
        <w:t>的技术人员将对该设备进行例行维护保养服务，确保设备的正常、安全运行。</w:t>
      </w:r>
    </w:p>
    <w:p w14:paraId="5BBD0EC8">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每次维修保养结束后，</w:t>
      </w:r>
      <w:r>
        <w:rPr>
          <w:rFonts w:hint="eastAsia" w:ascii="仿宋" w:hAnsi="仿宋" w:eastAsia="仿宋" w:cs="仿宋"/>
          <w:sz w:val="30"/>
          <w:szCs w:val="30"/>
          <w:lang w:eastAsia="zh-CN"/>
        </w:rPr>
        <w:t>甲方</w:t>
      </w:r>
      <w:r>
        <w:rPr>
          <w:rFonts w:hint="eastAsia" w:ascii="仿宋" w:hAnsi="仿宋" w:eastAsia="仿宋" w:cs="仿宋"/>
          <w:sz w:val="30"/>
          <w:szCs w:val="30"/>
        </w:rPr>
        <w:t>在</w:t>
      </w:r>
      <w:r>
        <w:rPr>
          <w:rFonts w:hint="eastAsia" w:ascii="仿宋" w:hAnsi="仿宋" w:eastAsia="仿宋" w:cs="仿宋"/>
          <w:sz w:val="30"/>
          <w:szCs w:val="30"/>
          <w:lang w:eastAsia="zh-CN"/>
        </w:rPr>
        <w:t>乙方</w:t>
      </w:r>
      <w:r>
        <w:rPr>
          <w:rFonts w:hint="eastAsia" w:ascii="仿宋" w:hAnsi="仿宋" w:eastAsia="仿宋" w:cs="仿宋"/>
          <w:sz w:val="30"/>
          <w:szCs w:val="30"/>
        </w:rPr>
        <w:t>维保人员提供的维保单上签字认可。</w:t>
      </w:r>
    </w:p>
    <w:p w14:paraId="332833BA">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rPr>
        <w:t>如果因</w:t>
      </w:r>
      <w:r>
        <w:rPr>
          <w:rFonts w:hint="eastAsia" w:ascii="仿宋" w:hAnsi="仿宋" w:eastAsia="仿宋" w:cs="仿宋"/>
          <w:sz w:val="30"/>
          <w:szCs w:val="30"/>
          <w:lang w:val="en-US" w:eastAsia="zh-CN"/>
        </w:rPr>
        <w:t>质量安装问题、维修保养不当等原因或合理使用、自然损耗</w:t>
      </w:r>
      <w:r>
        <w:rPr>
          <w:rFonts w:hint="eastAsia" w:ascii="仿宋" w:hAnsi="仿宋" w:eastAsia="仿宋" w:cs="仿宋"/>
          <w:sz w:val="30"/>
          <w:szCs w:val="30"/>
        </w:rPr>
        <w:t>造成</w:t>
      </w:r>
      <w:r>
        <w:rPr>
          <w:rFonts w:hint="eastAsia" w:ascii="仿宋" w:hAnsi="仿宋" w:eastAsia="仿宋" w:cs="仿宋"/>
          <w:sz w:val="30"/>
          <w:szCs w:val="30"/>
          <w:lang w:eastAsia="zh-CN"/>
        </w:rPr>
        <w:t>甲方</w:t>
      </w:r>
      <w:r>
        <w:rPr>
          <w:rFonts w:hint="eastAsia" w:ascii="仿宋" w:hAnsi="仿宋" w:eastAsia="仿宋" w:cs="仿宋"/>
          <w:sz w:val="30"/>
          <w:szCs w:val="30"/>
        </w:rPr>
        <w:t>的设备损坏，</w:t>
      </w:r>
      <w:r>
        <w:rPr>
          <w:rFonts w:hint="eastAsia" w:ascii="仿宋" w:hAnsi="仿宋" w:eastAsia="仿宋" w:cs="仿宋"/>
          <w:sz w:val="30"/>
          <w:szCs w:val="30"/>
          <w:lang w:eastAsia="zh-CN"/>
        </w:rPr>
        <w:t>乙方</w:t>
      </w:r>
      <w:r>
        <w:rPr>
          <w:rFonts w:hint="eastAsia" w:ascii="仿宋" w:hAnsi="仿宋" w:eastAsia="仿宋" w:cs="仿宋"/>
          <w:sz w:val="30"/>
          <w:szCs w:val="30"/>
        </w:rPr>
        <w:t>将免费修复受损设备，并尽快恢复设备的正常运行。</w:t>
      </w:r>
    </w:p>
    <w:p w14:paraId="3ABD2278">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rPr>
        <w:t>如果因</w:t>
      </w:r>
      <w:r>
        <w:rPr>
          <w:rFonts w:hint="eastAsia" w:ascii="仿宋" w:hAnsi="仿宋" w:eastAsia="仿宋" w:cs="仿宋"/>
          <w:sz w:val="30"/>
          <w:szCs w:val="30"/>
          <w:lang w:eastAsia="zh-CN"/>
        </w:rPr>
        <w:t>乙方</w:t>
      </w:r>
      <w:r>
        <w:rPr>
          <w:rFonts w:hint="eastAsia" w:ascii="仿宋" w:hAnsi="仿宋" w:eastAsia="仿宋" w:cs="仿宋"/>
          <w:sz w:val="30"/>
          <w:szCs w:val="30"/>
        </w:rPr>
        <w:t>操作不当造成</w:t>
      </w:r>
      <w:r>
        <w:rPr>
          <w:rFonts w:hint="eastAsia" w:ascii="仿宋" w:hAnsi="仿宋" w:eastAsia="仿宋" w:cs="仿宋"/>
          <w:sz w:val="30"/>
          <w:szCs w:val="30"/>
          <w:lang w:eastAsia="zh-CN"/>
        </w:rPr>
        <w:t>甲方</w:t>
      </w:r>
      <w:r>
        <w:rPr>
          <w:rFonts w:hint="eastAsia" w:ascii="仿宋" w:hAnsi="仿宋" w:eastAsia="仿宋" w:cs="仿宋"/>
          <w:sz w:val="30"/>
          <w:szCs w:val="30"/>
        </w:rPr>
        <w:t>或者第三方人员因</w:t>
      </w:r>
      <w:r>
        <w:rPr>
          <w:rFonts w:hint="eastAsia" w:ascii="仿宋" w:hAnsi="仿宋" w:eastAsia="仿宋" w:cs="仿宋"/>
          <w:sz w:val="30"/>
          <w:szCs w:val="30"/>
          <w:lang w:eastAsia="zh-CN"/>
        </w:rPr>
        <w:t>乙方</w:t>
      </w:r>
      <w:r>
        <w:rPr>
          <w:rFonts w:hint="eastAsia" w:ascii="仿宋" w:hAnsi="仿宋" w:eastAsia="仿宋" w:cs="仿宋"/>
          <w:sz w:val="30"/>
          <w:szCs w:val="30"/>
        </w:rPr>
        <w:t>原因（如</w:t>
      </w:r>
      <w:r>
        <w:rPr>
          <w:rFonts w:hint="eastAsia" w:ascii="仿宋" w:hAnsi="仿宋" w:eastAsia="仿宋" w:cs="仿宋"/>
          <w:sz w:val="30"/>
          <w:szCs w:val="30"/>
          <w:lang w:eastAsia="zh-CN"/>
        </w:rPr>
        <w:t>乙方</w:t>
      </w:r>
      <w:r>
        <w:rPr>
          <w:rFonts w:hint="eastAsia" w:ascii="仿宋" w:hAnsi="仿宋" w:eastAsia="仿宋" w:cs="仿宋"/>
          <w:sz w:val="30"/>
          <w:szCs w:val="30"/>
        </w:rPr>
        <w:t>所提供的第三方设备维保单位维修人员失职，疏忽或保养不良、维护不当等）导致设备不能正常运行或发生安全事故并由此给</w:t>
      </w:r>
      <w:r>
        <w:rPr>
          <w:rFonts w:hint="eastAsia" w:ascii="仿宋" w:hAnsi="仿宋" w:eastAsia="仿宋" w:cs="仿宋"/>
          <w:sz w:val="30"/>
          <w:szCs w:val="30"/>
          <w:lang w:eastAsia="zh-CN"/>
        </w:rPr>
        <w:t>甲方</w:t>
      </w:r>
      <w:r>
        <w:rPr>
          <w:rFonts w:hint="eastAsia" w:ascii="仿宋" w:hAnsi="仿宋" w:eastAsia="仿宋" w:cs="仿宋"/>
          <w:sz w:val="30"/>
          <w:szCs w:val="30"/>
        </w:rPr>
        <w:t>或第三方造成人身财产损失的，</w:t>
      </w:r>
      <w:r>
        <w:rPr>
          <w:rFonts w:hint="eastAsia" w:ascii="仿宋" w:hAnsi="仿宋" w:eastAsia="仿宋" w:cs="仿宋"/>
          <w:sz w:val="30"/>
          <w:szCs w:val="30"/>
          <w:lang w:eastAsia="zh-CN"/>
        </w:rPr>
        <w:t>乙方</w:t>
      </w:r>
      <w:r>
        <w:rPr>
          <w:rFonts w:hint="eastAsia" w:ascii="仿宋" w:hAnsi="仿宋" w:eastAsia="仿宋" w:cs="仿宋"/>
          <w:sz w:val="30"/>
          <w:szCs w:val="30"/>
        </w:rPr>
        <w:t>应当承担赔偿责任。</w:t>
      </w:r>
    </w:p>
    <w:p w14:paraId="79BB8305">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b w:val="0"/>
          <w:bCs w:val="0"/>
          <w:sz w:val="30"/>
          <w:szCs w:val="30"/>
        </w:rPr>
        <w:t>在免费保修期内，若设备发生故障，</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维修人员应接到</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故障通知后</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30</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分钟内</w:t>
      </w:r>
      <w:r>
        <w:rPr>
          <w:rFonts w:hint="eastAsia" w:ascii="仿宋" w:hAnsi="仿宋" w:eastAsia="仿宋" w:cs="仿宋"/>
          <w:b w:val="0"/>
          <w:bCs w:val="0"/>
          <w:sz w:val="30"/>
          <w:szCs w:val="30"/>
          <w:lang w:val="en-US" w:eastAsia="zh-CN"/>
        </w:rPr>
        <w:t>远程技术支持</w:t>
      </w:r>
      <w:r>
        <w:rPr>
          <w:rFonts w:hint="eastAsia" w:ascii="仿宋" w:hAnsi="仿宋" w:eastAsia="仿宋" w:cs="仿宋"/>
          <w:b w:val="0"/>
          <w:bCs w:val="0"/>
          <w:sz w:val="30"/>
          <w:szCs w:val="30"/>
        </w:rPr>
        <w:t>，普通故障的修复时间不能超过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1</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小时；如设备有损坏，则提供并更换零件的时间不能超过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天</w:t>
      </w:r>
      <w:r>
        <w:rPr>
          <w:rFonts w:hint="eastAsia" w:ascii="仿宋" w:hAnsi="仿宋" w:eastAsia="仿宋" w:cs="仿宋"/>
          <w:b w:val="0"/>
          <w:bCs w:val="0"/>
          <w:sz w:val="30"/>
          <w:szCs w:val="30"/>
        </w:rPr>
        <w:t>。（所更换的原件必须为全新原厂配件，重大配件需</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现场确认）如</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未按期提供服务，应向</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支付违约金，每逾期一天支付</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500</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元；逾期超过</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2</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天的，</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有权委托第三方进行维修，产生的费用由</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承担（</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无权对费用金额提出任何异议），</w:t>
      </w: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有权直接从应付</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的款项中扣除或向</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追偿。</w:t>
      </w:r>
    </w:p>
    <w:p w14:paraId="3FBF01C3">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w:p>
    <w:p w14:paraId="52C2AB0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甲方</w:t>
      </w:r>
      <w:r>
        <w:rPr>
          <w:rFonts w:hint="eastAsia" w:ascii="仿宋" w:hAnsi="仿宋" w:eastAsia="仿宋" w:cs="仿宋"/>
          <w:sz w:val="30"/>
          <w:szCs w:val="30"/>
        </w:rPr>
        <w:t xml:space="preserve">(盖章)：                    </w:t>
      </w:r>
      <w:r>
        <w:rPr>
          <w:rFonts w:hint="eastAsia" w:ascii="仿宋" w:hAnsi="仿宋" w:eastAsia="仿宋" w:cs="仿宋"/>
          <w:sz w:val="30"/>
          <w:szCs w:val="30"/>
          <w:lang w:eastAsia="zh-CN"/>
        </w:rPr>
        <w:t>乙方</w:t>
      </w:r>
      <w:r>
        <w:rPr>
          <w:rFonts w:hint="eastAsia" w:ascii="仿宋" w:hAnsi="仿宋" w:eastAsia="仿宋" w:cs="仿宋"/>
          <w:sz w:val="30"/>
          <w:szCs w:val="30"/>
        </w:rPr>
        <w:t xml:space="preserve">(盖章)： </w:t>
      </w:r>
      <w:r>
        <w:rPr>
          <w:rFonts w:hint="eastAsia" w:ascii="仿宋" w:hAnsi="仿宋" w:eastAsia="仿宋" w:cs="仿宋"/>
          <w:sz w:val="30"/>
          <w:szCs w:val="30"/>
          <w:lang w:val="en-US" w:eastAsia="zh-CN"/>
        </w:rPr>
        <w:t xml:space="preserve">                   </w:t>
      </w:r>
    </w:p>
    <w:p w14:paraId="7A2095A5">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p>
    <w:p w14:paraId="6195A782">
      <w:pPr>
        <w:keepNext w:val="0"/>
        <w:keepLines w:val="0"/>
        <w:pageBreakBefore w:val="0"/>
        <w:widowControl/>
        <w:kinsoku/>
        <w:wordWrap/>
        <w:topLinePunct w:val="0"/>
        <w:bidi w:val="0"/>
        <w:snapToGrid/>
        <w:spacing w:line="240" w:lineRule="auto"/>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法人或授权代理人：              法人或授权代理人：</w:t>
      </w:r>
    </w:p>
    <w:p w14:paraId="5E2C2D7D">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napToGrid/>
          <w:kern w:val="2"/>
          <w:sz w:val="30"/>
          <w:szCs w:val="30"/>
        </w:rPr>
        <w:sectPr>
          <w:footerReference r:id="rId6" w:type="default"/>
          <w:pgSz w:w="11906" w:h="16838"/>
          <w:pgMar w:top="1587" w:right="1474" w:bottom="1474" w:left="1587" w:header="851" w:footer="992" w:gutter="0"/>
          <w:pgNumType w:fmt="decimal"/>
          <w:cols w:space="0" w:num="1"/>
          <w:rtlGutter w:val="0"/>
          <w:docGrid w:type="lines" w:linePitch="312" w:charSpace="0"/>
        </w:sectPr>
      </w:pPr>
    </w:p>
    <w:p w14:paraId="39576839">
      <w:pPr>
        <w:keepNext w:val="0"/>
        <w:keepLines w:val="0"/>
        <w:pageBreakBefore w:val="0"/>
        <w:widowControl w:val="0"/>
        <w:kinsoku/>
        <w:wordWrap/>
        <w:autoSpaceDE w:val="0"/>
        <w:autoSpaceDN w:val="0"/>
        <w:bidi w:val="0"/>
        <w:adjustRightInd w:val="0"/>
        <w:snapToGrid w:val="0"/>
        <w:spacing w:line="360" w:lineRule="auto"/>
        <w:ind w:right="-20"/>
        <w:jc w:val="both"/>
        <w:textAlignment w:val="auto"/>
        <w:rPr>
          <w:rFonts w:hint="eastAsia" w:ascii="仿宋" w:hAnsi="仿宋" w:eastAsia="仿宋" w:cs="仿宋_GB2312"/>
          <w:b/>
          <w:sz w:val="30"/>
          <w:szCs w:val="30"/>
          <w:lang w:val="en-US" w:eastAsia="zh-CN"/>
        </w:rPr>
      </w:pPr>
      <w:r>
        <w:rPr>
          <w:rFonts w:hint="eastAsia" w:ascii="仿宋" w:hAnsi="仿宋" w:eastAsia="仿宋" w:cs="仿宋_GB2312"/>
          <w:b/>
          <w:sz w:val="30"/>
          <w:szCs w:val="30"/>
        </w:rPr>
        <w:t>附件</w:t>
      </w:r>
      <w:r>
        <w:rPr>
          <w:rFonts w:hint="eastAsia" w:ascii="仿宋" w:hAnsi="仿宋" w:eastAsia="仿宋" w:cs="仿宋_GB2312"/>
          <w:b/>
          <w:sz w:val="30"/>
          <w:szCs w:val="30"/>
          <w:lang w:val="en-US" w:eastAsia="zh-CN"/>
        </w:rPr>
        <w:t>六</w:t>
      </w:r>
    </w:p>
    <w:p w14:paraId="14C79B2A">
      <w:pPr>
        <w:keepNext w:val="0"/>
        <w:keepLines w:val="0"/>
        <w:pageBreakBefore w:val="0"/>
        <w:widowControl w:val="0"/>
        <w:kinsoku/>
        <w:wordWrap/>
        <w:autoSpaceDE w:val="0"/>
        <w:autoSpaceDN w:val="0"/>
        <w:bidi w:val="0"/>
        <w:adjustRightInd w:val="0"/>
        <w:snapToGrid w:val="0"/>
        <w:spacing w:line="560" w:lineRule="exact"/>
        <w:ind w:right="-20" w:firstLine="0" w:firstLineChars="0"/>
        <w:jc w:val="center"/>
        <w:textAlignment w:val="auto"/>
        <w:rPr>
          <w:rFonts w:hint="eastAsia" w:ascii="方正小标宋简体" w:hAnsi="方正小标宋简体" w:eastAsia="方正小标宋简体" w:cs="方正小标宋简体"/>
          <w:b w:val="0"/>
          <w:bCs/>
          <w:color w:val="auto"/>
          <w:sz w:val="40"/>
          <w:szCs w:val="40"/>
          <w:highlight w:val="none"/>
          <w:lang w:eastAsia="zh-CN"/>
        </w:rPr>
      </w:pPr>
      <w:r>
        <w:rPr>
          <w:rFonts w:hint="eastAsia" w:ascii="方正小标宋简体" w:hAnsi="方正小标宋简体" w:eastAsia="方正小标宋简体" w:cs="方正小标宋简体"/>
          <w:b w:val="0"/>
          <w:bCs/>
          <w:color w:val="auto"/>
          <w:sz w:val="40"/>
          <w:szCs w:val="40"/>
          <w:highlight w:val="none"/>
          <w:lang w:eastAsia="zh-CN"/>
        </w:rPr>
        <w:t>安全</w:t>
      </w:r>
      <w:r>
        <w:rPr>
          <w:rFonts w:hint="eastAsia" w:ascii="方正小标宋简体" w:hAnsi="方正小标宋简体" w:eastAsia="方正小标宋简体" w:cs="方正小标宋简体"/>
          <w:b w:val="0"/>
          <w:bCs/>
          <w:color w:val="auto"/>
          <w:sz w:val="40"/>
          <w:szCs w:val="40"/>
          <w:highlight w:val="none"/>
          <w:lang w:val="en-US" w:eastAsia="zh-CN"/>
        </w:rPr>
        <w:t>生产责任</w:t>
      </w:r>
      <w:r>
        <w:rPr>
          <w:rFonts w:hint="eastAsia" w:ascii="方正小标宋简体" w:hAnsi="方正小标宋简体" w:eastAsia="方正小标宋简体" w:cs="方正小标宋简体"/>
          <w:b w:val="0"/>
          <w:bCs/>
          <w:color w:val="auto"/>
          <w:sz w:val="40"/>
          <w:szCs w:val="40"/>
          <w:highlight w:val="none"/>
          <w:lang w:eastAsia="zh-CN"/>
        </w:rPr>
        <w:t>书</w:t>
      </w:r>
    </w:p>
    <w:p w14:paraId="0735C158">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sz w:val="30"/>
          <w:szCs w:val="30"/>
        </w:rPr>
        <w:t xml:space="preserve">  </w:t>
      </w:r>
      <w:r>
        <w:rPr>
          <w:rFonts w:hint="eastAsia" w:ascii="仿宋" w:hAnsi="仿宋" w:eastAsia="仿宋" w:cs="仿宋"/>
          <w:b w:val="0"/>
          <w:bCs w:val="0"/>
          <w:sz w:val="30"/>
          <w:szCs w:val="30"/>
          <w:lang w:val="en-US" w:eastAsia="zh-CN"/>
        </w:rPr>
        <w:t>为</w:t>
      </w:r>
      <w:r>
        <w:rPr>
          <w:rFonts w:hint="eastAsia" w:ascii="仿宋" w:hAnsi="仿宋" w:eastAsia="仿宋" w:cs="仿宋"/>
          <w:sz w:val="30"/>
          <w:szCs w:val="30"/>
          <w:lang w:val="en-US" w:eastAsia="zh-CN"/>
        </w:rPr>
        <w:t>贯彻“安全第一，预防为主”的方针，确保【    】项目的安全，依照国家、地方的有关法规和政策，甲、乙双方经充分协商，特签订本安全生产协议书。</w:t>
      </w:r>
    </w:p>
    <w:p w14:paraId="779432C6">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一</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乙方</w:t>
      </w:r>
      <w:r>
        <w:rPr>
          <w:rFonts w:hint="eastAsia" w:ascii="仿宋" w:hAnsi="仿宋" w:eastAsia="仿宋" w:cs="仿宋"/>
          <w:sz w:val="30"/>
          <w:szCs w:val="30"/>
          <w:lang w:val="zh-CN" w:eastAsia="zh-CN"/>
        </w:rPr>
        <w:t>的法定代表人、项目经理、安全生产负责人、</w:t>
      </w:r>
      <w:r>
        <w:rPr>
          <w:rFonts w:hint="eastAsia" w:ascii="仿宋" w:hAnsi="仿宋" w:eastAsia="仿宋" w:cs="仿宋"/>
          <w:sz w:val="30"/>
          <w:szCs w:val="30"/>
          <w:lang w:val="en-US" w:eastAsia="zh-CN"/>
        </w:rPr>
        <w:t>施工</w:t>
      </w:r>
      <w:r>
        <w:rPr>
          <w:rFonts w:hint="eastAsia" w:ascii="仿宋" w:hAnsi="仿宋" w:eastAsia="仿宋" w:cs="仿宋"/>
          <w:sz w:val="30"/>
          <w:szCs w:val="30"/>
          <w:lang w:val="zh-CN" w:eastAsia="zh-CN"/>
        </w:rPr>
        <w:t>现场安全员应对本工程</w:t>
      </w:r>
      <w:r>
        <w:rPr>
          <w:rFonts w:hint="eastAsia" w:ascii="仿宋" w:hAnsi="仿宋" w:eastAsia="仿宋" w:cs="仿宋"/>
          <w:sz w:val="30"/>
          <w:szCs w:val="30"/>
          <w:lang w:val="en-US" w:eastAsia="zh-CN"/>
        </w:rPr>
        <w:t>安装、试运行（如有）</w:t>
      </w:r>
      <w:r>
        <w:rPr>
          <w:rFonts w:hint="eastAsia" w:ascii="仿宋" w:hAnsi="仿宋" w:eastAsia="仿宋" w:cs="仿宋"/>
          <w:sz w:val="30"/>
          <w:szCs w:val="30"/>
          <w:lang w:val="zh-CN" w:eastAsia="zh-CN"/>
        </w:rPr>
        <w:t>安全生产工作各负其责。</w:t>
      </w:r>
    </w:p>
    <w:p w14:paraId="6AB7E779">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二</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甲方人</w:t>
      </w:r>
      <w:r>
        <w:rPr>
          <w:rFonts w:hint="eastAsia" w:ascii="仿宋" w:hAnsi="仿宋" w:eastAsia="仿宋" w:cs="仿宋"/>
          <w:sz w:val="30"/>
          <w:szCs w:val="30"/>
          <w:lang w:val="zh-CN" w:eastAsia="zh-CN"/>
        </w:rPr>
        <w:t>有权审查</w:t>
      </w:r>
      <w:r>
        <w:rPr>
          <w:rFonts w:hint="eastAsia" w:ascii="仿宋" w:hAnsi="仿宋" w:eastAsia="仿宋" w:cs="仿宋"/>
          <w:sz w:val="30"/>
          <w:szCs w:val="30"/>
          <w:lang w:val="en-US" w:eastAsia="zh-CN"/>
        </w:rPr>
        <w:t>乙方</w:t>
      </w:r>
      <w:r>
        <w:rPr>
          <w:rFonts w:hint="eastAsia" w:ascii="仿宋" w:hAnsi="仿宋" w:eastAsia="仿宋" w:cs="仿宋"/>
          <w:sz w:val="30"/>
          <w:szCs w:val="30"/>
          <w:lang w:val="zh-CN" w:eastAsia="zh-CN"/>
        </w:rPr>
        <w:t>安全管理体制是否符合有关主管部门的规定，有权向</w:t>
      </w:r>
      <w:r>
        <w:rPr>
          <w:rFonts w:hint="eastAsia" w:ascii="仿宋" w:hAnsi="仿宋" w:eastAsia="仿宋" w:cs="仿宋"/>
          <w:sz w:val="30"/>
          <w:szCs w:val="30"/>
          <w:lang w:val="en-US" w:eastAsia="zh-CN"/>
        </w:rPr>
        <w:t>乙方</w:t>
      </w:r>
      <w:r>
        <w:rPr>
          <w:rFonts w:hint="eastAsia" w:ascii="仿宋" w:hAnsi="仿宋" w:eastAsia="仿宋" w:cs="仿宋"/>
          <w:sz w:val="30"/>
          <w:szCs w:val="30"/>
          <w:lang w:val="zh-CN" w:eastAsia="zh-CN"/>
        </w:rPr>
        <w:t>提出安全施工的要求以及日常</w:t>
      </w:r>
      <w:r>
        <w:rPr>
          <w:rFonts w:hint="eastAsia" w:ascii="仿宋" w:hAnsi="仿宋" w:eastAsia="仿宋" w:cs="仿宋"/>
          <w:sz w:val="30"/>
          <w:szCs w:val="30"/>
          <w:lang w:val="en-US" w:eastAsia="zh-CN"/>
        </w:rPr>
        <w:t>安装</w:t>
      </w:r>
      <w:r>
        <w:rPr>
          <w:rFonts w:hint="eastAsia" w:ascii="仿宋" w:hAnsi="仿宋" w:eastAsia="仿宋" w:cs="仿宋"/>
          <w:sz w:val="30"/>
          <w:szCs w:val="30"/>
          <w:lang w:val="zh-CN" w:eastAsia="zh-CN"/>
        </w:rPr>
        <w:t>现场的督促检查。</w:t>
      </w:r>
    </w:p>
    <w:p w14:paraId="433FE269">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en-US" w:eastAsia="zh-CN"/>
        </w:rPr>
        <w:t>三</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乙方</w:t>
      </w:r>
      <w:r>
        <w:rPr>
          <w:rFonts w:hint="eastAsia" w:ascii="仿宋" w:hAnsi="仿宋" w:eastAsia="仿宋" w:cs="仿宋"/>
          <w:sz w:val="30"/>
          <w:szCs w:val="30"/>
          <w:lang w:val="zh-CN" w:eastAsia="zh-CN"/>
        </w:rPr>
        <w:t>在工程</w:t>
      </w:r>
      <w:r>
        <w:rPr>
          <w:rFonts w:hint="eastAsia" w:ascii="仿宋" w:hAnsi="仿宋" w:eastAsia="仿宋" w:cs="仿宋"/>
          <w:sz w:val="30"/>
          <w:szCs w:val="30"/>
          <w:lang w:val="en-US" w:eastAsia="zh-CN"/>
        </w:rPr>
        <w:t>安装</w:t>
      </w:r>
      <w:r>
        <w:rPr>
          <w:rFonts w:hint="eastAsia" w:ascii="仿宋" w:hAnsi="仿宋" w:eastAsia="仿宋" w:cs="仿宋"/>
          <w:sz w:val="30"/>
          <w:szCs w:val="30"/>
          <w:lang w:val="zh-CN" w:eastAsia="zh-CN"/>
        </w:rPr>
        <w:t>中，必须根据设计图纸和施工</w:t>
      </w:r>
      <w:r>
        <w:rPr>
          <w:rFonts w:hint="eastAsia" w:ascii="仿宋" w:hAnsi="仿宋" w:eastAsia="仿宋" w:cs="仿宋"/>
          <w:sz w:val="30"/>
          <w:szCs w:val="30"/>
          <w:lang w:val="en-US" w:eastAsia="zh-CN"/>
        </w:rPr>
        <w:t>安装</w:t>
      </w:r>
      <w:r>
        <w:rPr>
          <w:rFonts w:hint="eastAsia" w:ascii="仿宋" w:hAnsi="仿宋" w:eastAsia="仿宋" w:cs="仿宋"/>
          <w:sz w:val="30"/>
          <w:szCs w:val="30"/>
          <w:lang w:val="zh-CN" w:eastAsia="zh-CN"/>
        </w:rPr>
        <w:t>规范，针对工程特点编制</w:t>
      </w:r>
      <w:r>
        <w:rPr>
          <w:rFonts w:hint="eastAsia" w:ascii="仿宋" w:hAnsi="仿宋" w:eastAsia="仿宋" w:cs="仿宋"/>
          <w:sz w:val="30"/>
          <w:szCs w:val="30"/>
          <w:lang w:val="en-US" w:eastAsia="zh-CN"/>
        </w:rPr>
        <w:t>安装计划</w:t>
      </w:r>
      <w:r>
        <w:rPr>
          <w:rFonts w:hint="eastAsia" w:ascii="仿宋" w:hAnsi="仿宋" w:eastAsia="仿宋" w:cs="仿宋"/>
          <w:sz w:val="30"/>
          <w:szCs w:val="30"/>
          <w:lang w:val="zh-CN" w:eastAsia="zh-CN"/>
        </w:rPr>
        <w:t>和落实相应的安全措施，健全安全管理体制，组织有关安全知识学习、安全教育等活动，建立各项安全操作规程、安全生产责任制和安全检查制度。</w:t>
      </w:r>
    </w:p>
    <w:p w14:paraId="4F504C6A">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lang w:val="zh-CN" w:eastAsia="zh-CN"/>
        </w:rPr>
      </w:pPr>
      <w:r>
        <w:rPr>
          <w:rFonts w:hint="eastAsia" w:ascii="仿宋" w:hAnsi="仿宋" w:eastAsia="仿宋" w:cs="仿宋"/>
          <w:sz w:val="30"/>
          <w:szCs w:val="30"/>
          <w:lang w:val="en-US" w:eastAsia="zh-CN"/>
        </w:rPr>
        <w:t>四</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乙方</w:t>
      </w:r>
      <w:r>
        <w:rPr>
          <w:rFonts w:hint="eastAsia" w:ascii="仿宋" w:hAnsi="仿宋" w:eastAsia="仿宋" w:cs="仿宋"/>
          <w:sz w:val="30"/>
          <w:szCs w:val="30"/>
          <w:lang w:val="zh-CN" w:eastAsia="zh-CN"/>
        </w:rPr>
        <w:t>安装人员中的电工、焊工、起重吊运指挥、架子工、建筑起重机械司机等特殊工种必须按国家《特种作业人员安全技术培训考核管理规定》和《建筑施工特种作业人</w:t>
      </w:r>
      <w:r>
        <w:rPr>
          <w:rFonts w:hint="eastAsia" w:ascii="仿宋" w:hAnsi="仿宋" w:eastAsia="仿宋" w:cs="仿宋"/>
          <w:b w:val="0"/>
          <w:bCs w:val="0"/>
          <w:sz w:val="30"/>
          <w:szCs w:val="30"/>
          <w:lang w:val="zh-CN" w:eastAsia="zh-CN"/>
        </w:rPr>
        <w:t>员管理规定》持有有效特种作业人员操作证件上岗，严禁无证、违章操作；施工机具中的受压容器、电气设备必须具有符合安全要求的保护设施。</w:t>
      </w:r>
    </w:p>
    <w:p w14:paraId="7F29EA25">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lang w:val="zh-CN" w:eastAsia="zh-CN"/>
        </w:rPr>
      </w:pPr>
      <w:r>
        <w:rPr>
          <w:rFonts w:hint="eastAsia" w:ascii="仿宋" w:hAnsi="仿宋" w:eastAsia="仿宋" w:cs="仿宋"/>
          <w:b w:val="0"/>
          <w:bCs w:val="0"/>
          <w:sz w:val="30"/>
          <w:szCs w:val="30"/>
          <w:lang w:val="en-US" w:eastAsia="zh-CN"/>
        </w:rPr>
        <w:t>五</w:t>
      </w:r>
      <w:r>
        <w:rPr>
          <w:rFonts w:hint="eastAsia" w:ascii="仿宋" w:hAnsi="仿宋" w:eastAsia="仿宋" w:cs="仿宋"/>
          <w:b w:val="0"/>
          <w:bCs w:val="0"/>
          <w:sz w:val="30"/>
          <w:szCs w:val="30"/>
          <w:lang w:val="zh-CN" w:eastAsia="zh-CN"/>
        </w:rPr>
        <w:t>、</w:t>
      </w: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lang w:val="zh-CN" w:eastAsia="zh-CN"/>
        </w:rPr>
        <w:t>在安装过程中，必须注意对地下管线及周围绿化和地面构筑物的保护。</w:t>
      </w: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lang w:val="zh-CN" w:eastAsia="zh-CN"/>
        </w:rPr>
        <w:t>要采取合理</w:t>
      </w:r>
      <w:r>
        <w:rPr>
          <w:rFonts w:hint="eastAsia" w:ascii="仿宋" w:hAnsi="仿宋" w:eastAsia="仿宋" w:cs="仿宋"/>
          <w:b w:val="0"/>
          <w:bCs w:val="0"/>
          <w:sz w:val="30"/>
          <w:szCs w:val="30"/>
          <w:lang w:val="en-US" w:eastAsia="zh-CN"/>
        </w:rPr>
        <w:t>安装</w:t>
      </w:r>
      <w:r>
        <w:rPr>
          <w:rFonts w:hint="eastAsia" w:ascii="仿宋" w:hAnsi="仿宋" w:eastAsia="仿宋" w:cs="仿宋"/>
          <w:b w:val="0"/>
          <w:bCs w:val="0"/>
          <w:sz w:val="30"/>
          <w:szCs w:val="30"/>
          <w:lang w:val="zh-CN" w:eastAsia="zh-CN"/>
        </w:rPr>
        <w:t>方案严格执行</w:t>
      </w:r>
      <w:r>
        <w:rPr>
          <w:rFonts w:hint="eastAsia" w:ascii="仿宋" w:hAnsi="仿宋" w:eastAsia="仿宋" w:cs="仿宋"/>
          <w:b w:val="0"/>
          <w:bCs w:val="0"/>
          <w:sz w:val="30"/>
          <w:szCs w:val="30"/>
          <w:lang w:val="en-US" w:eastAsia="zh-CN"/>
        </w:rPr>
        <w:t>安装</w:t>
      </w:r>
      <w:r>
        <w:rPr>
          <w:rFonts w:hint="eastAsia" w:ascii="仿宋" w:hAnsi="仿宋" w:eastAsia="仿宋" w:cs="仿宋"/>
          <w:b w:val="0"/>
          <w:bCs w:val="0"/>
          <w:sz w:val="30"/>
          <w:szCs w:val="30"/>
          <w:lang w:val="zh-CN" w:eastAsia="zh-CN"/>
        </w:rPr>
        <w:t>工艺，严格控制地表沉降，加强对地下管线和地面构造物的监控量测，及时采取有效措施保证地下管线和地表构造物的安全。如遇有不明情况，应及时向有关部门联系，采取有效保护措施，在安装过程中造成的地下管线和地表构造物的损坏，由</w:t>
      </w: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lang w:val="zh-CN" w:eastAsia="zh-CN"/>
        </w:rPr>
        <w:t>承担全部责任。</w:t>
      </w:r>
    </w:p>
    <w:p w14:paraId="2D9C3F55">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lang w:val="zh-CN" w:eastAsia="zh-CN"/>
        </w:rPr>
      </w:pPr>
      <w:r>
        <w:rPr>
          <w:rFonts w:hint="eastAsia" w:ascii="仿宋" w:hAnsi="仿宋" w:eastAsia="仿宋" w:cs="仿宋"/>
          <w:b w:val="0"/>
          <w:bCs w:val="0"/>
          <w:sz w:val="30"/>
          <w:szCs w:val="30"/>
          <w:lang w:val="en-US" w:eastAsia="zh-CN"/>
        </w:rPr>
        <w:t>六</w:t>
      </w:r>
      <w:r>
        <w:rPr>
          <w:rFonts w:hint="eastAsia" w:ascii="仿宋" w:hAnsi="仿宋" w:eastAsia="仿宋" w:cs="仿宋"/>
          <w:b w:val="0"/>
          <w:bCs w:val="0"/>
          <w:sz w:val="30"/>
          <w:szCs w:val="30"/>
          <w:lang w:val="zh-CN" w:eastAsia="zh-CN"/>
        </w:rPr>
        <w:t>、</w:t>
      </w: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lang w:val="zh-CN" w:eastAsia="zh-CN"/>
        </w:rPr>
        <w:t>在安装过程中，应认真组织审核</w:t>
      </w:r>
      <w:r>
        <w:rPr>
          <w:rFonts w:hint="eastAsia" w:ascii="仿宋" w:hAnsi="仿宋" w:eastAsia="仿宋" w:cs="仿宋"/>
          <w:b w:val="0"/>
          <w:bCs w:val="0"/>
          <w:sz w:val="30"/>
          <w:szCs w:val="30"/>
          <w:lang w:val="en-US" w:eastAsia="zh-CN"/>
        </w:rPr>
        <w:t>甲方人</w:t>
      </w:r>
      <w:r>
        <w:rPr>
          <w:rFonts w:hint="eastAsia" w:ascii="仿宋" w:hAnsi="仿宋" w:eastAsia="仿宋" w:cs="仿宋"/>
          <w:b w:val="0"/>
          <w:bCs w:val="0"/>
          <w:sz w:val="30"/>
          <w:szCs w:val="30"/>
          <w:lang w:val="zh-CN" w:eastAsia="zh-CN"/>
        </w:rPr>
        <w:t>下发的施工图纸，并严格按审核后的施工图纸及相应的国家有关标准施工</w:t>
      </w:r>
      <w:r>
        <w:rPr>
          <w:rFonts w:hint="eastAsia" w:ascii="仿宋" w:hAnsi="仿宋" w:eastAsia="仿宋" w:cs="仿宋"/>
          <w:b w:val="0"/>
          <w:bCs w:val="0"/>
          <w:sz w:val="30"/>
          <w:szCs w:val="30"/>
          <w:lang w:val="en-US" w:eastAsia="zh-CN"/>
        </w:rPr>
        <w:t>安装</w:t>
      </w:r>
      <w:r>
        <w:rPr>
          <w:rFonts w:hint="eastAsia" w:ascii="仿宋" w:hAnsi="仿宋" w:eastAsia="仿宋" w:cs="仿宋"/>
          <w:b w:val="0"/>
          <w:bCs w:val="0"/>
          <w:sz w:val="30"/>
          <w:szCs w:val="30"/>
          <w:lang w:val="zh-CN" w:eastAsia="zh-CN"/>
        </w:rPr>
        <w:t>，不允许随意改变施工</w:t>
      </w:r>
      <w:r>
        <w:rPr>
          <w:rFonts w:hint="eastAsia" w:ascii="仿宋" w:hAnsi="仿宋" w:eastAsia="仿宋" w:cs="仿宋"/>
          <w:b w:val="0"/>
          <w:bCs w:val="0"/>
          <w:sz w:val="30"/>
          <w:szCs w:val="30"/>
          <w:lang w:val="en-US" w:eastAsia="zh-CN"/>
        </w:rPr>
        <w:t>安装</w:t>
      </w:r>
      <w:r>
        <w:rPr>
          <w:rFonts w:hint="eastAsia" w:ascii="仿宋" w:hAnsi="仿宋" w:eastAsia="仿宋" w:cs="仿宋"/>
          <w:b w:val="0"/>
          <w:bCs w:val="0"/>
          <w:sz w:val="30"/>
          <w:szCs w:val="30"/>
          <w:lang w:val="zh-CN" w:eastAsia="zh-CN"/>
        </w:rPr>
        <w:t>工艺和工法，否则出现的任何施工</w:t>
      </w:r>
      <w:r>
        <w:rPr>
          <w:rFonts w:hint="eastAsia" w:ascii="仿宋" w:hAnsi="仿宋" w:eastAsia="仿宋" w:cs="仿宋"/>
          <w:b w:val="0"/>
          <w:bCs w:val="0"/>
          <w:sz w:val="30"/>
          <w:szCs w:val="30"/>
          <w:lang w:val="en-US" w:eastAsia="zh-CN"/>
        </w:rPr>
        <w:t>安装</w:t>
      </w:r>
      <w:r>
        <w:rPr>
          <w:rFonts w:hint="eastAsia" w:ascii="仿宋" w:hAnsi="仿宋" w:eastAsia="仿宋" w:cs="仿宋"/>
          <w:b w:val="0"/>
          <w:bCs w:val="0"/>
          <w:sz w:val="30"/>
          <w:szCs w:val="30"/>
          <w:lang w:val="zh-CN" w:eastAsia="zh-CN"/>
        </w:rPr>
        <w:t>质量和安全问题都将由</w:t>
      </w: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lang w:val="zh-CN" w:eastAsia="zh-CN"/>
        </w:rPr>
        <w:t>承担全部责任。</w:t>
      </w:r>
    </w:p>
    <w:p w14:paraId="517E504C">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lang w:val="zh-CN" w:eastAsia="zh-CN"/>
        </w:rPr>
      </w:pPr>
      <w:r>
        <w:rPr>
          <w:rFonts w:hint="eastAsia" w:ascii="仿宋" w:hAnsi="仿宋" w:eastAsia="仿宋" w:cs="仿宋"/>
          <w:b w:val="0"/>
          <w:bCs w:val="0"/>
          <w:sz w:val="30"/>
          <w:szCs w:val="30"/>
          <w:lang w:val="en-US" w:eastAsia="zh-CN"/>
        </w:rPr>
        <w:t>七</w:t>
      </w:r>
      <w:r>
        <w:rPr>
          <w:rFonts w:hint="eastAsia" w:ascii="仿宋" w:hAnsi="仿宋" w:eastAsia="仿宋" w:cs="仿宋"/>
          <w:b w:val="0"/>
          <w:bCs w:val="0"/>
          <w:sz w:val="30"/>
          <w:szCs w:val="30"/>
          <w:lang w:val="zh-CN" w:eastAsia="zh-CN"/>
        </w:rPr>
        <w:t>、若在安装过程中发生人员伤亡（含刑事案件）、火灾、爆炸等事故，</w:t>
      </w: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lang w:val="zh-CN" w:eastAsia="zh-CN"/>
        </w:rPr>
        <w:t>必须立即按有关规定及时上报</w:t>
      </w:r>
      <w:r>
        <w:rPr>
          <w:rFonts w:hint="eastAsia" w:ascii="仿宋" w:hAnsi="仿宋" w:eastAsia="仿宋" w:cs="仿宋"/>
          <w:b w:val="0"/>
          <w:bCs w:val="0"/>
          <w:sz w:val="30"/>
          <w:szCs w:val="30"/>
          <w:lang w:val="en-US" w:eastAsia="zh-CN"/>
        </w:rPr>
        <w:t>甲方人</w:t>
      </w:r>
      <w:r>
        <w:rPr>
          <w:rFonts w:hint="eastAsia" w:ascii="仿宋" w:hAnsi="仿宋" w:eastAsia="仿宋" w:cs="仿宋"/>
          <w:b w:val="0"/>
          <w:bCs w:val="0"/>
          <w:sz w:val="30"/>
          <w:szCs w:val="30"/>
          <w:lang w:val="zh-CN" w:eastAsia="zh-CN"/>
        </w:rPr>
        <w:t>及其政府主管部门，事故责任以及事故损失均由</w:t>
      </w:r>
      <w:r>
        <w:rPr>
          <w:rFonts w:hint="eastAsia" w:ascii="仿宋" w:hAnsi="仿宋" w:eastAsia="仿宋" w:cs="仿宋"/>
          <w:b w:val="0"/>
          <w:bCs w:val="0"/>
          <w:sz w:val="30"/>
          <w:szCs w:val="30"/>
          <w:lang w:val="en-US" w:eastAsia="zh-CN"/>
        </w:rPr>
        <w:t>乙方</w:t>
      </w:r>
      <w:r>
        <w:rPr>
          <w:rFonts w:hint="eastAsia" w:ascii="仿宋" w:hAnsi="仿宋" w:eastAsia="仿宋" w:cs="仿宋"/>
          <w:b w:val="0"/>
          <w:bCs w:val="0"/>
          <w:sz w:val="30"/>
          <w:szCs w:val="30"/>
          <w:lang w:val="zh-CN" w:eastAsia="zh-CN"/>
        </w:rPr>
        <w:t>负责。</w:t>
      </w:r>
    </w:p>
    <w:p w14:paraId="707F2C8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lang w:val="zh-CN" w:eastAsia="zh-CN"/>
        </w:rPr>
      </w:pPr>
      <w:r>
        <w:rPr>
          <w:rFonts w:hint="eastAsia" w:ascii="仿宋" w:hAnsi="仿宋" w:eastAsia="仿宋" w:cs="仿宋"/>
          <w:b w:val="0"/>
          <w:bCs w:val="0"/>
          <w:sz w:val="30"/>
          <w:szCs w:val="30"/>
          <w:lang w:val="en-US" w:eastAsia="zh-CN"/>
        </w:rPr>
        <w:t>八</w:t>
      </w:r>
      <w:r>
        <w:rPr>
          <w:rFonts w:hint="eastAsia" w:ascii="仿宋" w:hAnsi="仿宋" w:eastAsia="仿宋" w:cs="仿宋"/>
          <w:b w:val="0"/>
          <w:bCs w:val="0"/>
          <w:sz w:val="30"/>
          <w:szCs w:val="30"/>
          <w:lang w:val="zh-CN" w:eastAsia="zh-CN"/>
        </w:rPr>
        <w:t>、本协议未尽事宜，依据有关法规、规章处理，法规、规章没有明确规定的，经双方协商处理解决。</w:t>
      </w:r>
    </w:p>
    <w:p w14:paraId="0C368174">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lang w:val="zh-CN" w:eastAsia="zh-CN"/>
        </w:rPr>
      </w:pPr>
      <w:r>
        <w:rPr>
          <w:rFonts w:hint="eastAsia" w:ascii="仿宋" w:hAnsi="仿宋" w:eastAsia="仿宋" w:cs="仿宋"/>
          <w:b w:val="0"/>
          <w:bCs w:val="0"/>
          <w:sz w:val="30"/>
          <w:szCs w:val="30"/>
          <w:lang w:val="en-US" w:eastAsia="zh-CN"/>
        </w:rPr>
        <w:t>九</w:t>
      </w:r>
      <w:r>
        <w:rPr>
          <w:rFonts w:hint="eastAsia" w:ascii="仿宋" w:hAnsi="仿宋" w:eastAsia="仿宋" w:cs="仿宋"/>
          <w:b w:val="0"/>
          <w:bCs w:val="0"/>
          <w:sz w:val="30"/>
          <w:szCs w:val="30"/>
          <w:lang w:val="zh-CN" w:eastAsia="zh-CN"/>
        </w:rPr>
        <w:t xml:space="preserve">、本协议自签订之日起生效。 </w:t>
      </w:r>
    </w:p>
    <w:p w14:paraId="56F68A57">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zh-CN" w:eastAsia="zh-CN"/>
        </w:rPr>
        <w:t>十、</w:t>
      </w:r>
      <w:r>
        <w:rPr>
          <w:rFonts w:hint="eastAsia" w:ascii="仿宋" w:hAnsi="仿宋" w:eastAsia="仿宋" w:cs="仿宋"/>
          <w:b w:val="0"/>
          <w:bCs w:val="0"/>
          <w:sz w:val="30"/>
          <w:szCs w:val="30"/>
          <w:lang w:val="en-US" w:eastAsia="zh-CN"/>
        </w:rPr>
        <w:t>本协议作为主合同的附件，与主合同同时签署，一并生效。本协议一式【肆   】份，双方各执【贰 】份。</w:t>
      </w:r>
    </w:p>
    <w:p w14:paraId="1B43B5A2">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rPr>
      </w:pPr>
      <w:r>
        <w:rPr>
          <w:rFonts w:hint="eastAsia" w:ascii="仿宋" w:hAnsi="仿宋" w:eastAsia="仿宋" w:cs="仿宋"/>
          <w:b w:val="0"/>
          <w:bCs w:val="0"/>
          <w:sz w:val="30"/>
          <w:szCs w:val="30"/>
          <w:lang w:eastAsia="zh-CN"/>
        </w:rPr>
        <w:t>甲方</w:t>
      </w:r>
      <w:r>
        <w:rPr>
          <w:rFonts w:hint="eastAsia" w:ascii="仿宋" w:hAnsi="仿宋" w:eastAsia="仿宋" w:cs="仿宋"/>
          <w:b w:val="0"/>
          <w:bCs w:val="0"/>
          <w:sz w:val="30"/>
          <w:szCs w:val="30"/>
        </w:rPr>
        <w:t xml:space="preserve">(盖章)：                    </w:t>
      </w:r>
      <w:r>
        <w:rPr>
          <w:rFonts w:hint="eastAsia" w:ascii="仿宋" w:hAnsi="仿宋" w:eastAsia="仿宋" w:cs="仿宋"/>
          <w:b w:val="0"/>
          <w:bCs w:val="0"/>
          <w:sz w:val="30"/>
          <w:szCs w:val="30"/>
          <w:lang w:eastAsia="zh-CN"/>
        </w:rPr>
        <w:t>乙方</w:t>
      </w:r>
      <w:r>
        <w:rPr>
          <w:rFonts w:hint="eastAsia" w:ascii="仿宋" w:hAnsi="仿宋" w:eastAsia="仿宋" w:cs="仿宋"/>
          <w:b w:val="0"/>
          <w:bCs w:val="0"/>
          <w:sz w:val="30"/>
          <w:szCs w:val="30"/>
        </w:rPr>
        <w:t>(盖章)：</w:t>
      </w:r>
      <w:r>
        <w:rPr>
          <w:rFonts w:hint="eastAsia" w:ascii="仿宋" w:hAnsi="仿宋" w:eastAsia="仿宋" w:cs="仿宋"/>
          <w:b w:val="0"/>
          <w:bCs w:val="0"/>
          <w:sz w:val="30"/>
          <w:szCs w:val="30"/>
          <w:lang w:val="en-US" w:eastAsia="zh-CN"/>
        </w:rPr>
        <w:t xml:space="preserve">              </w:t>
      </w:r>
    </w:p>
    <w:p w14:paraId="2D806D3F">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val="0"/>
          <w:sz w:val="30"/>
          <w:szCs w:val="30"/>
        </w:rPr>
      </w:pPr>
    </w:p>
    <w:p w14:paraId="7D8A4678">
      <w:pPr>
        <w:keepNext w:val="0"/>
        <w:keepLines w:val="0"/>
        <w:pageBreakBefore w:val="0"/>
        <w:widowControl/>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b w:val="0"/>
          <w:bCs w:val="0"/>
          <w:sz w:val="30"/>
          <w:szCs w:val="30"/>
        </w:rPr>
        <w:t>法人或授权代理人：              法人或授权代理人：</w:t>
      </w:r>
      <w:r>
        <w:rPr>
          <w:rFonts w:hint="eastAsia" w:ascii="仿宋" w:hAnsi="仿宋" w:eastAsia="仿宋" w:cs="仿宋"/>
          <w:b w:val="0"/>
          <w:bCs w:val="0"/>
          <w:sz w:val="30"/>
          <w:szCs w:val="30"/>
          <w:lang w:val="en-US" w:eastAsia="zh-CN"/>
        </w:rPr>
        <w:t xml:space="preserve"> </w:t>
      </w:r>
      <w:r>
        <w:rPr>
          <w:rFonts w:hint="eastAsia" w:ascii="仿宋" w:hAnsi="仿宋" w:eastAsia="仿宋" w:cs="仿宋"/>
          <w:kern w:val="2"/>
          <w:sz w:val="30"/>
          <w:szCs w:val="30"/>
          <w:lang w:val="en-US" w:eastAsia="zh-CN" w:bidi="ar-SA"/>
        </w:rPr>
        <w:t xml:space="preserve"> </w:t>
      </w:r>
    </w:p>
    <w:p w14:paraId="69EC7D05">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311B0143">
      <w:pPr>
        <w:widowControl/>
        <w:spacing w:line="240" w:lineRule="auto"/>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14:paraId="31ECB48F">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44D0C590">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3218D498">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A80C856">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18F8CCB5">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1251DCC">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F4817D0">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17F6AAB8">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27800F60">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A630D2E">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3D37A1A5">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530807AA">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24EB7D4F">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3BA262D9">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579725F4">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31DC9B8E">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7A993D0">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2133120B">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17ED6DA">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480CA04">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27FD8C02">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5EB275F3">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63EC42DD">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6D741D23">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712C1065">
      <w:pPr>
        <w:widowControl/>
        <w:spacing w:line="240" w:lineRule="auto"/>
        <w:ind w:firstLine="600" w:firstLineChars="200"/>
        <w:jc w:val="left"/>
        <w:rPr>
          <w:rFonts w:hint="eastAsia" w:ascii="仿宋" w:hAnsi="仿宋" w:eastAsia="仿宋" w:cs="仿宋"/>
          <w:kern w:val="2"/>
          <w:sz w:val="30"/>
          <w:szCs w:val="30"/>
          <w:lang w:val="en-US" w:eastAsia="zh-CN" w:bidi="ar-SA"/>
        </w:rPr>
      </w:pPr>
    </w:p>
    <w:p w14:paraId="24578AD0">
      <w:pPr>
        <w:widowControl/>
        <w:spacing w:line="240" w:lineRule="auto"/>
        <w:ind w:firstLine="600" w:firstLineChars="200"/>
        <w:jc w:val="left"/>
        <w:rPr>
          <w:rFonts w:hint="eastAsia" w:ascii="仿宋" w:hAnsi="仿宋" w:eastAsia="仿宋" w:cs="仿宋"/>
          <w:kern w:val="2"/>
          <w:sz w:val="30"/>
          <w:szCs w:val="30"/>
          <w:lang w:val="en-US" w:eastAsia="zh-CN" w:bidi="ar-SA"/>
        </w:rPr>
      </w:pPr>
    </w:p>
    <w:bookmarkEnd w:id="6"/>
    <w:p w14:paraId="7AAD4D9B">
      <w:pPr>
        <w:pStyle w:val="3"/>
        <w:numPr>
          <w:ilvl w:val="0"/>
          <w:numId w:val="7"/>
        </w:numPr>
        <w:spacing w:before="0" w:after="0" w:line="360" w:lineRule="auto"/>
        <w:jc w:val="center"/>
        <w:rPr>
          <w:rFonts w:hint="eastAsia" w:ascii="宋体" w:hAnsi="宋体"/>
          <w:color w:val="000000"/>
          <w:sz w:val="30"/>
          <w:szCs w:val="30"/>
          <w:highlight w:val="none"/>
        </w:rPr>
      </w:pPr>
      <w:r>
        <w:rPr>
          <w:rFonts w:hint="eastAsia" w:ascii="宋体" w:hAnsi="宋体"/>
          <w:color w:val="000000"/>
          <w:sz w:val="30"/>
          <w:szCs w:val="30"/>
          <w:highlight w:val="none"/>
        </w:rPr>
        <w:t>评分标准</w:t>
      </w:r>
    </w:p>
    <w:tbl>
      <w:tblPr>
        <w:tblStyle w:val="46"/>
        <w:tblW w:w="9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978"/>
        <w:gridCol w:w="1355"/>
        <w:gridCol w:w="6362"/>
      </w:tblGrid>
      <w:tr w14:paraId="38CE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804" w:type="dxa"/>
            <w:noWrap w:val="0"/>
            <w:vAlign w:val="center"/>
          </w:tcPr>
          <w:p w14:paraId="1D45C687">
            <w:pPr>
              <w:pStyle w:val="171"/>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条款号</w:t>
            </w:r>
          </w:p>
        </w:tc>
        <w:tc>
          <w:tcPr>
            <w:tcW w:w="2333" w:type="dxa"/>
            <w:gridSpan w:val="2"/>
            <w:noWrap w:val="0"/>
            <w:vAlign w:val="center"/>
          </w:tcPr>
          <w:p w14:paraId="371B51A0">
            <w:pPr>
              <w:pStyle w:val="171"/>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评审因素</w:t>
            </w:r>
          </w:p>
        </w:tc>
        <w:tc>
          <w:tcPr>
            <w:tcW w:w="6362" w:type="dxa"/>
            <w:noWrap w:val="0"/>
            <w:vAlign w:val="center"/>
          </w:tcPr>
          <w:p w14:paraId="51E5390F">
            <w:pPr>
              <w:pStyle w:val="171"/>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评审标准</w:t>
            </w:r>
          </w:p>
        </w:tc>
      </w:tr>
      <w:tr w14:paraId="19AC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blHeader/>
          <w:jc w:val="center"/>
        </w:trPr>
        <w:tc>
          <w:tcPr>
            <w:tcW w:w="804" w:type="dxa"/>
            <w:noWrap w:val="0"/>
            <w:vAlign w:val="center"/>
          </w:tcPr>
          <w:p w14:paraId="64F44326">
            <w:pPr>
              <w:pStyle w:val="171"/>
              <w:jc w:val="center"/>
              <w:rPr>
                <w:rFonts w:ascii="Times New Roman" w:hAnsi="Times New Roman" w:cs="Times New Roman"/>
                <w:sz w:val="24"/>
                <w:szCs w:val="24"/>
                <w:highlight w:val="none"/>
                <w:lang w:eastAsia="zh-CN"/>
              </w:rPr>
            </w:pPr>
            <w:r>
              <w:rPr>
                <w:rFonts w:ascii="Times New Roman" w:hAnsi="Times New Roman" w:cs="Times New Roman"/>
                <w:sz w:val="24"/>
                <w:szCs w:val="24"/>
                <w:highlight w:val="none"/>
              </w:rPr>
              <w:t>2.</w:t>
            </w:r>
            <w:r>
              <w:rPr>
                <w:rFonts w:ascii="Times New Roman" w:hAnsi="Times New Roman" w:cs="Times New Roman"/>
                <w:sz w:val="24"/>
                <w:szCs w:val="24"/>
                <w:highlight w:val="none"/>
                <w:lang w:eastAsia="zh-CN"/>
              </w:rPr>
              <w:t>2.1</w:t>
            </w:r>
          </w:p>
        </w:tc>
        <w:tc>
          <w:tcPr>
            <w:tcW w:w="978" w:type="dxa"/>
            <w:noWrap w:val="0"/>
            <w:vAlign w:val="center"/>
          </w:tcPr>
          <w:p w14:paraId="16AB73FF">
            <w:pPr>
              <w:jc w:val="center"/>
              <w:rPr>
                <w:rFonts w:hint="eastAsia"/>
                <w:highlight w:val="none"/>
              </w:rPr>
            </w:pPr>
            <w:r>
              <w:rPr>
                <w:rFonts w:hint="eastAsia"/>
                <w:highlight w:val="none"/>
              </w:rPr>
              <w:t>商务部分</w:t>
            </w:r>
          </w:p>
          <w:p w14:paraId="41616DA1">
            <w:pPr>
              <w:jc w:val="center"/>
              <w:rPr>
                <w:rFonts w:hint="eastAsia"/>
                <w:highlight w:val="none"/>
              </w:rPr>
            </w:pPr>
            <w:r>
              <w:rPr>
                <w:rFonts w:hint="eastAsia"/>
                <w:highlight w:val="none"/>
              </w:rPr>
              <w:t>（</w:t>
            </w:r>
            <w:r>
              <w:rPr>
                <w:rFonts w:hint="eastAsia"/>
                <w:highlight w:val="none"/>
                <w:lang w:val="en-US" w:eastAsia="zh-CN"/>
              </w:rPr>
              <w:t>5</w:t>
            </w:r>
            <w:r>
              <w:rPr>
                <w:rFonts w:hint="eastAsia"/>
                <w:highlight w:val="none"/>
              </w:rPr>
              <w:t>0分）</w:t>
            </w:r>
          </w:p>
        </w:tc>
        <w:tc>
          <w:tcPr>
            <w:tcW w:w="1355" w:type="dxa"/>
            <w:noWrap w:val="0"/>
            <w:vAlign w:val="center"/>
          </w:tcPr>
          <w:p w14:paraId="4EAC6C00">
            <w:pPr>
              <w:jc w:val="center"/>
              <w:rPr>
                <w:rFonts w:hint="eastAsia"/>
                <w:highlight w:val="none"/>
              </w:rPr>
            </w:pPr>
            <w:r>
              <w:rPr>
                <w:rFonts w:hint="eastAsia"/>
                <w:highlight w:val="none"/>
              </w:rPr>
              <w:t>报价</w:t>
            </w:r>
          </w:p>
          <w:p w14:paraId="13B73DB2">
            <w:pPr>
              <w:jc w:val="center"/>
              <w:rPr>
                <w:rFonts w:hint="eastAsia"/>
                <w:highlight w:val="none"/>
              </w:rPr>
            </w:pPr>
            <w:r>
              <w:rPr>
                <w:rFonts w:hint="eastAsia"/>
                <w:highlight w:val="none"/>
              </w:rPr>
              <w:t>（</w:t>
            </w:r>
            <w:r>
              <w:rPr>
                <w:rFonts w:hint="eastAsia"/>
                <w:highlight w:val="none"/>
                <w:lang w:val="en-US" w:eastAsia="zh-CN"/>
              </w:rPr>
              <w:t>5</w:t>
            </w:r>
            <w:r>
              <w:rPr>
                <w:rFonts w:hint="eastAsia"/>
                <w:highlight w:val="none"/>
              </w:rPr>
              <w:t>0分）</w:t>
            </w:r>
          </w:p>
        </w:tc>
        <w:tc>
          <w:tcPr>
            <w:tcW w:w="6362" w:type="dxa"/>
            <w:noWrap w:val="0"/>
            <w:vAlign w:val="center"/>
          </w:tcPr>
          <w:p w14:paraId="74B24DBB">
            <w:pPr>
              <w:widowControl/>
              <w:autoSpaceDE w:val="0"/>
              <w:autoSpaceDN w:val="0"/>
              <w:spacing w:line="320" w:lineRule="exact"/>
              <w:rPr>
                <w:rFonts w:hint="eastAsia" w:ascii="宋体" w:hAnsi="宋体" w:cs="仿宋_GB2312"/>
                <w:color w:val="000000"/>
                <w:highlight w:val="none"/>
              </w:rPr>
            </w:pPr>
            <w:r>
              <w:rPr>
                <w:rFonts w:hint="eastAsia" w:ascii="宋体" w:hAnsi="宋体" w:cs="仿宋_GB2312"/>
                <w:color w:val="000000"/>
                <w:highlight w:val="none"/>
              </w:rPr>
              <w:t>满足招标文件要求且</w:t>
            </w:r>
            <w:r>
              <w:rPr>
                <w:rFonts w:hint="eastAsia" w:ascii="宋体" w:hAnsi="宋体" w:cs="仿宋_GB2312"/>
                <w:color w:val="000000"/>
                <w:highlight w:val="none"/>
                <w:lang w:val="en-US" w:eastAsia="zh-CN"/>
              </w:rPr>
              <w:t>所有</w:t>
            </w:r>
            <w:r>
              <w:rPr>
                <w:rFonts w:hint="eastAsia" w:ascii="宋体" w:hAnsi="宋体" w:cs="仿宋_GB2312"/>
                <w:color w:val="000000"/>
                <w:highlight w:val="none"/>
              </w:rPr>
              <w:t>投标报价</w:t>
            </w:r>
            <w:r>
              <w:rPr>
                <w:rFonts w:hint="eastAsia" w:ascii="宋体" w:hAnsi="宋体" w:cs="仿宋_GB2312"/>
                <w:color w:val="000000"/>
                <w:highlight w:val="none"/>
                <w:lang w:eastAsia="zh-CN"/>
              </w:rPr>
              <w:t>的</w:t>
            </w:r>
            <w:r>
              <w:rPr>
                <w:rFonts w:hint="eastAsia" w:ascii="宋体" w:hAnsi="宋体" w:cs="仿宋_GB2312"/>
                <w:color w:val="000000"/>
                <w:highlight w:val="none"/>
                <w:lang w:val="en-US" w:eastAsia="zh-CN"/>
              </w:rPr>
              <w:t>平均</w:t>
            </w:r>
            <w:r>
              <w:rPr>
                <w:rFonts w:hint="eastAsia" w:ascii="宋体" w:hAnsi="宋体" w:cs="仿宋_GB2312"/>
                <w:color w:val="000000"/>
                <w:highlight w:val="none"/>
              </w:rPr>
              <w:t>报价为评标基准价，其价格分为满分</w:t>
            </w:r>
            <w:r>
              <w:rPr>
                <w:rFonts w:hint="eastAsia" w:ascii="宋体" w:hAnsi="宋体" w:cs="仿宋_GB2312"/>
                <w:color w:val="000000"/>
                <w:highlight w:val="none"/>
                <w:lang w:val="en-US" w:eastAsia="zh-CN"/>
              </w:rPr>
              <w:t>5</w:t>
            </w:r>
            <w:r>
              <w:rPr>
                <w:rFonts w:hint="eastAsia" w:ascii="宋体" w:hAnsi="宋体" w:cs="仿宋_GB2312"/>
                <w:color w:val="000000"/>
                <w:highlight w:val="none"/>
              </w:rPr>
              <w:t>0分。</w:t>
            </w:r>
          </w:p>
          <w:p w14:paraId="77ABE661">
            <w:pPr>
              <w:widowControl/>
              <w:spacing w:line="320" w:lineRule="exact"/>
              <w:jc w:val="left"/>
              <w:rPr>
                <w:rFonts w:ascii="宋体" w:hAnsi="宋体" w:cs="仿宋_GB2312"/>
                <w:color w:val="000000"/>
                <w:highlight w:val="none"/>
              </w:rPr>
            </w:pPr>
            <w:r>
              <w:rPr>
                <w:rFonts w:hint="eastAsia" w:ascii="宋体" w:hAnsi="宋体" w:cs="仿宋_GB2312"/>
                <w:color w:val="000000"/>
                <w:highlight w:val="none"/>
              </w:rPr>
              <w:t>其他投标人的价格分统一按照下列公式计算:</w:t>
            </w:r>
          </w:p>
          <w:p w14:paraId="533106A8">
            <w:pPr>
              <w:widowControl/>
              <w:spacing w:line="320" w:lineRule="exact"/>
              <w:jc w:val="left"/>
              <w:rPr>
                <w:kern w:val="0"/>
                <w:highlight w:val="none"/>
              </w:rPr>
            </w:pPr>
            <w:r>
              <w:rPr>
                <w:rFonts w:hint="eastAsia" w:ascii="宋体" w:hAnsi="宋体" w:cs="仿宋_GB2312"/>
                <w:color w:val="000000"/>
                <w:highlight w:val="none"/>
              </w:rPr>
              <w:t>投标报价得分=(评标基准价/投标报价)x</w:t>
            </w:r>
            <w:r>
              <w:rPr>
                <w:rFonts w:hint="eastAsia" w:ascii="宋体" w:hAnsi="宋体" w:cs="仿宋_GB2312"/>
                <w:color w:val="000000"/>
                <w:highlight w:val="none"/>
                <w:lang w:val="en-US" w:eastAsia="zh-CN"/>
              </w:rPr>
              <w:t>5</w:t>
            </w:r>
            <w:r>
              <w:rPr>
                <w:rFonts w:hint="eastAsia" w:ascii="宋体" w:hAnsi="宋体" w:cs="仿宋_GB2312"/>
                <w:color w:val="000000"/>
                <w:highlight w:val="none"/>
              </w:rPr>
              <w:t>0分，精确到小数点后两位。</w:t>
            </w:r>
          </w:p>
        </w:tc>
      </w:tr>
      <w:tr w14:paraId="0744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2" w:hRule="atLeast"/>
          <w:tblHeader/>
          <w:jc w:val="center"/>
        </w:trPr>
        <w:tc>
          <w:tcPr>
            <w:tcW w:w="804" w:type="dxa"/>
            <w:noWrap w:val="0"/>
            <w:vAlign w:val="center"/>
          </w:tcPr>
          <w:p w14:paraId="61A97403">
            <w:pPr>
              <w:pStyle w:val="171"/>
              <w:jc w:val="center"/>
              <w:rPr>
                <w:rFonts w:ascii="Times New Roman" w:hAnsi="Times New Roman" w:cs="Times New Roman"/>
                <w:sz w:val="24"/>
                <w:szCs w:val="24"/>
                <w:highlight w:val="none"/>
              </w:rPr>
            </w:pPr>
            <w:r>
              <w:rPr>
                <w:rFonts w:ascii="Times New Roman" w:hAnsi="Times New Roman" w:cs="Times New Roman"/>
                <w:sz w:val="24"/>
                <w:szCs w:val="24"/>
                <w:highlight w:val="none"/>
                <w:lang w:eastAsia="zh-CN"/>
              </w:rPr>
              <w:t>2.</w:t>
            </w:r>
            <w:r>
              <w:rPr>
                <w:rFonts w:hint="eastAsia" w:ascii="Times New Roman" w:hAnsi="Times New Roman" w:cs="Times New Roman"/>
                <w:sz w:val="24"/>
                <w:szCs w:val="24"/>
                <w:highlight w:val="none"/>
                <w:lang w:eastAsia="zh-CN"/>
              </w:rPr>
              <w:t>2</w:t>
            </w:r>
            <w:r>
              <w:rPr>
                <w:rFonts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eastAsia="zh-CN"/>
              </w:rPr>
              <w:t>2</w:t>
            </w:r>
          </w:p>
        </w:tc>
        <w:tc>
          <w:tcPr>
            <w:tcW w:w="978" w:type="dxa"/>
            <w:vMerge w:val="restart"/>
            <w:noWrap w:val="0"/>
            <w:vAlign w:val="center"/>
          </w:tcPr>
          <w:p w14:paraId="312D6EEF">
            <w:pPr>
              <w:pStyle w:val="171"/>
              <w:spacing w:line="360" w:lineRule="exact"/>
              <w:jc w:val="center"/>
              <w:rPr>
                <w:rFonts w:hint="eastAsia"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技术</w:t>
            </w:r>
            <w:r>
              <w:rPr>
                <w:rFonts w:hint="eastAsia" w:ascii="Times New Roman" w:hAnsi="Times New Roman" w:cs="Times New Roman"/>
                <w:sz w:val="24"/>
                <w:szCs w:val="24"/>
                <w:highlight w:val="none"/>
                <w:lang w:eastAsia="zh-CN"/>
              </w:rPr>
              <w:t>部分</w:t>
            </w:r>
          </w:p>
          <w:p w14:paraId="2D2E6514">
            <w:pPr>
              <w:widowControl/>
              <w:rPr>
                <w:highlight w:val="none"/>
              </w:rPr>
            </w:pPr>
            <w:r>
              <w:rPr>
                <w:highlight w:val="none"/>
              </w:rPr>
              <w:t>（</w:t>
            </w:r>
            <w:r>
              <w:rPr>
                <w:rFonts w:hint="eastAsia"/>
                <w:highlight w:val="none"/>
                <w:lang w:val="en-US" w:eastAsia="zh-CN"/>
              </w:rPr>
              <w:t>5</w:t>
            </w:r>
            <w:r>
              <w:rPr>
                <w:rFonts w:hint="eastAsia"/>
                <w:highlight w:val="none"/>
              </w:rPr>
              <w:t>0</w:t>
            </w:r>
            <w:r>
              <w:rPr>
                <w:highlight w:val="none"/>
              </w:rPr>
              <w:t>分）</w:t>
            </w:r>
          </w:p>
        </w:tc>
        <w:tc>
          <w:tcPr>
            <w:tcW w:w="1355" w:type="dxa"/>
            <w:noWrap w:val="0"/>
            <w:vAlign w:val="center"/>
          </w:tcPr>
          <w:p w14:paraId="50AAED3E">
            <w:pPr>
              <w:jc w:val="center"/>
              <w:rPr>
                <w:rFonts w:hint="eastAsia"/>
                <w:highlight w:val="none"/>
              </w:rPr>
            </w:pPr>
            <w:r>
              <w:rPr>
                <w:rFonts w:hint="eastAsia"/>
                <w:highlight w:val="none"/>
              </w:rPr>
              <w:t>项目需求理解程度</w:t>
            </w:r>
          </w:p>
          <w:p w14:paraId="2B4DD0C9">
            <w:pPr>
              <w:jc w:val="center"/>
              <w:rPr>
                <w:rFonts w:hint="eastAsia"/>
                <w:highlight w:val="none"/>
              </w:rPr>
            </w:pPr>
            <w:r>
              <w:rPr>
                <w:rFonts w:hint="eastAsia"/>
                <w:highlight w:val="none"/>
              </w:rPr>
              <w:t>（20分）</w:t>
            </w:r>
          </w:p>
        </w:tc>
        <w:tc>
          <w:tcPr>
            <w:tcW w:w="6362" w:type="dxa"/>
            <w:noWrap w:val="0"/>
            <w:vAlign w:val="center"/>
          </w:tcPr>
          <w:p w14:paraId="368DCFD5">
            <w:pPr>
              <w:rPr>
                <w:rFonts w:hint="eastAsia"/>
                <w:highlight w:val="none"/>
              </w:rPr>
            </w:pPr>
            <w:r>
              <w:rPr>
                <w:rFonts w:hint="eastAsia"/>
                <w:highlight w:val="none"/>
              </w:rPr>
              <w:t>报价人应对本项目需求进行分析。分析详细深刻、重难点描述准确、有清晰合理整体思路或原则得15-20分；分析较为详细、重难点描述较准确、有较清晰得整体思路或原则得7-14分；分析有较大缺漏、重难点描述不够准确、没有明确的整体思路或原则得0-6分。</w:t>
            </w:r>
          </w:p>
        </w:tc>
      </w:tr>
      <w:tr w14:paraId="69EEA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tblHeader/>
          <w:jc w:val="center"/>
        </w:trPr>
        <w:tc>
          <w:tcPr>
            <w:tcW w:w="804" w:type="dxa"/>
            <w:noWrap w:val="0"/>
            <w:vAlign w:val="center"/>
          </w:tcPr>
          <w:p w14:paraId="2A9CA13C">
            <w:pPr>
              <w:pStyle w:val="171"/>
              <w:jc w:val="center"/>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2.2.3</w:t>
            </w:r>
          </w:p>
        </w:tc>
        <w:tc>
          <w:tcPr>
            <w:tcW w:w="978" w:type="dxa"/>
            <w:vMerge w:val="continue"/>
            <w:noWrap w:val="0"/>
            <w:vAlign w:val="center"/>
          </w:tcPr>
          <w:p w14:paraId="7069C779">
            <w:pPr>
              <w:pStyle w:val="171"/>
              <w:jc w:val="center"/>
              <w:rPr>
                <w:rFonts w:ascii="Times New Roman" w:hAnsi="Times New Roman" w:cs="Times New Roman"/>
                <w:sz w:val="24"/>
                <w:szCs w:val="24"/>
                <w:highlight w:val="none"/>
                <w:lang w:eastAsia="zh-CN"/>
              </w:rPr>
            </w:pPr>
          </w:p>
        </w:tc>
        <w:tc>
          <w:tcPr>
            <w:tcW w:w="1355" w:type="dxa"/>
            <w:noWrap w:val="0"/>
            <w:vAlign w:val="center"/>
          </w:tcPr>
          <w:p w14:paraId="580E1E02">
            <w:pPr>
              <w:jc w:val="center"/>
              <w:rPr>
                <w:rFonts w:hint="eastAsia"/>
                <w:highlight w:val="none"/>
              </w:rPr>
            </w:pPr>
            <w:r>
              <w:rPr>
                <w:rFonts w:hint="eastAsia"/>
                <w:highlight w:val="none"/>
              </w:rPr>
              <w:t>总体实施方案及进度安排</w:t>
            </w:r>
          </w:p>
          <w:p w14:paraId="538D59D2">
            <w:pPr>
              <w:jc w:val="center"/>
              <w:rPr>
                <w:rFonts w:hint="eastAsia"/>
                <w:highlight w:val="none"/>
              </w:rPr>
            </w:pPr>
            <w:r>
              <w:rPr>
                <w:rFonts w:hint="eastAsia"/>
                <w:highlight w:val="none"/>
              </w:rPr>
              <w:t>（20分）</w:t>
            </w:r>
          </w:p>
        </w:tc>
        <w:tc>
          <w:tcPr>
            <w:tcW w:w="6362" w:type="dxa"/>
            <w:noWrap w:val="0"/>
            <w:vAlign w:val="center"/>
          </w:tcPr>
          <w:p w14:paraId="1716E79B">
            <w:pPr>
              <w:jc w:val="center"/>
              <w:rPr>
                <w:rFonts w:hint="eastAsia"/>
                <w:highlight w:val="none"/>
              </w:rPr>
            </w:pPr>
            <w:r>
              <w:rPr>
                <w:rFonts w:hint="eastAsia"/>
                <w:highlight w:val="none"/>
              </w:rPr>
              <w:t>供应商根据项目总体要求实施方案，包括但不限于项目前期调研、项目执行、项目管理与质量控制能力、项目运作流程、项目进度安排等，综合考量是否切合采购人的实际要求，方案的前瞻性和延续性。优秀得14-20分，较好得7-13分，一般得0-6分</w:t>
            </w:r>
          </w:p>
        </w:tc>
      </w:tr>
      <w:tr w14:paraId="4D17C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blHeader/>
          <w:jc w:val="center"/>
        </w:trPr>
        <w:tc>
          <w:tcPr>
            <w:tcW w:w="804" w:type="dxa"/>
            <w:noWrap w:val="0"/>
            <w:vAlign w:val="center"/>
          </w:tcPr>
          <w:p w14:paraId="60751B89">
            <w:pPr>
              <w:pStyle w:val="171"/>
              <w:jc w:val="center"/>
              <w:rPr>
                <w:rFonts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eastAsia="zh-CN"/>
              </w:rPr>
              <w:t>2.2</w:t>
            </w:r>
            <w:r>
              <w:rPr>
                <w:rFonts w:hint="eastAsia" w:ascii="Times New Roman" w:hAnsi="Times New Roman" w:cs="Times New Roman"/>
                <w:sz w:val="24"/>
                <w:szCs w:val="24"/>
                <w:highlight w:val="none"/>
                <w:lang w:val="en-US" w:eastAsia="zh-CN"/>
              </w:rPr>
              <w:t>4</w:t>
            </w:r>
          </w:p>
        </w:tc>
        <w:tc>
          <w:tcPr>
            <w:tcW w:w="978" w:type="dxa"/>
            <w:vMerge w:val="continue"/>
            <w:noWrap w:val="0"/>
            <w:vAlign w:val="center"/>
          </w:tcPr>
          <w:p w14:paraId="58FD8420">
            <w:pPr>
              <w:pStyle w:val="171"/>
              <w:jc w:val="center"/>
              <w:rPr>
                <w:rFonts w:ascii="Times New Roman" w:hAnsi="Times New Roman" w:cs="Times New Roman"/>
                <w:sz w:val="24"/>
                <w:szCs w:val="24"/>
                <w:highlight w:val="none"/>
                <w:lang w:eastAsia="zh-CN"/>
              </w:rPr>
            </w:pPr>
          </w:p>
        </w:tc>
        <w:tc>
          <w:tcPr>
            <w:tcW w:w="1355" w:type="dxa"/>
            <w:noWrap w:val="0"/>
            <w:vAlign w:val="center"/>
          </w:tcPr>
          <w:p w14:paraId="34E2BB7A">
            <w:pPr>
              <w:widowControl/>
              <w:autoSpaceDE w:val="0"/>
              <w:autoSpaceDN w:val="0"/>
              <w:spacing w:line="320" w:lineRule="exact"/>
              <w:jc w:val="center"/>
              <w:rPr>
                <w:rFonts w:ascii="宋体" w:hAnsi="宋体" w:cs="仿宋_GB2312"/>
                <w:color w:val="000000"/>
                <w:highlight w:val="none"/>
              </w:rPr>
            </w:pPr>
            <w:r>
              <w:rPr>
                <w:rFonts w:hint="eastAsia" w:ascii="宋体" w:hAnsi="宋体" w:cs="仿宋_GB2312"/>
                <w:color w:val="000000"/>
                <w:highlight w:val="none"/>
              </w:rPr>
              <w:t>人员配备及培训辅导实施方案</w:t>
            </w:r>
          </w:p>
          <w:p w14:paraId="026E6DE5">
            <w:pPr>
              <w:widowControl/>
              <w:autoSpaceDE w:val="0"/>
              <w:autoSpaceDN w:val="0"/>
              <w:spacing w:line="320" w:lineRule="exact"/>
              <w:jc w:val="center"/>
              <w:rPr>
                <w:rFonts w:ascii="宋体" w:hAnsi="宋体" w:cs="仿宋_GB2312"/>
                <w:color w:val="000000"/>
                <w:highlight w:val="none"/>
              </w:rPr>
            </w:pPr>
            <w:r>
              <w:rPr>
                <w:rFonts w:hint="eastAsia" w:ascii="宋体" w:hAnsi="宋体" w:cs="仿宋_GB2312"/>
                <w:color w:val="000000"/>
                <w:highlight w:val="none"/>
              </w:rPr>
              <w:t>（10分）</w:t>
            </w:r>
          </w:p>
        </w:tc>
        <w:tc>
          <w:tcPr>
            <w:tcW w:w="6362" w:type="dxa"/>
            <w:noWrap w:val="0"/>
            <w:vAlign w:val="center"/>
          </w:tcPr>
          <w:p w14:paraId="5A5BB0AE">
            <w:pPr>
              <w:widowControl/>
              <w:autoSpaceDE w:val="0"/>
              <w:autoSpaceDN w:val="0"/>
              <w:spacing w:line="320" w:lineRule="exact"/>
              <w:rPr>
                <w:rFonts w:hint="eastAsia" w:ascii="宋体" w:hAnsi="宋体" w:cs="仿宋_GB2312"/>
                <w:color w:val="000000"/>
                <w:highlight w:val="none"/>
              </w:rPr>
            </w:pPr>
            <w:r>
              <w:rPr>
                <w:rFonts w:hint="eastAsia" w:ascii="宋体" w:hAnsi="宋体" w:cs="仿宋_GB2312"/>
                <w:color w:val="000000"/>
                <w:highlight w:val="none"/>
              </w:rPr>
              <w:t>根据对本项目的整体实施方案，配备合理项目团队，有针对性的组织培训，且培训内容完整、有针对性，在辅导实施阶段的工作方案合理、完整、有操作性，满足项目需求等方面内容综合打分。</w:t>
            </w:r>
          </w:p>
          <w:p w14:paraId="0FFE4D8C">
            <w:pPr>
              <w:widowControl/>
              <w:autoSpaceDE w:val="0"/>
              <w:autoSpaceDN w:val="0"/>
              <w:spacing w:line="320" w:lineRule="exact"/>
              <w:rPr>
                <w:rFonts w:ascii="宋体" w:hAnsi="宋体" w:cs="仿宋_GB2312"/>
                <w:color w:val="000000"/>
                <w:highlight w:val="none"/>
              </w:rPr>
            </w:pPr>
            <w:r>
              <w:rPr>
                <w:rFonts w:hint="eastAsia" w:ascii="宋体" w:hAnsi="宋体" w:cs="仿宋_GB2312"/>
                <w:color w:val="000000"/>
                <w:highlight w:val="none"/>
              </w:rPr>
              <w:t>优秀得7-10分，较好得4-6分，一般得0-4分</w:t>
            </w:r>
          </w:p>
        </w:tc>
      </w:tr>
    </w:tbl>
    <w:p w14:paraId="3D71D1BB">
      <w:pPr>
        <w:pStyle w:val="3"/>
        <w:spacing w:before="0" w:after="0" w:line="360" w:lineRule="auto"/>
        <w:jc w:val="center"/>
        <w:rPr>
          <w:rFonts w:ascii="宋体" w:hAnsi="宋体"/>
          <w:bCs w:val="0"/>
          <w:color w:val="000000"/>
          <w:sz w:val="30"/>
          <w:szCs w:val="30"/>
          <w:highlight w:val="none"/>
        </w:rPr>
      </w:pPr>
      <w:r>
        <w:rPr>
          <w:rFonts w:hint="eastAsia" w:ascii="宋体" w:hAnsi="宋体"/>
          <w:color w:val="000000"/>
          <w:sz w:val="30"/>
          <w:szCs w:val="30"/>
          <w:highlight w:val="none"/>
        </w:rPr>
        <w:br w:type="page"/>
      </w:r>
      <w:r>
        <w:rPr>
          <w:rFonts w:hint="eastAsia" w:ascii="宋体" w:hAnsi="宋体"/>
          <w:color w:val="000000"/>
          <w:sz w:val="30"/>
          <w:szCs w:val="30"/>
          <w:highlight w:val="none"/>
        </w:rPr>
        <w:t>第五章报价文件部分格式</w:t>
      </w:r>
      <w:bookmarkEnd w:id="7"/>
      <w:bookmarkEnd w:id="8"/>
    </w:p>
    <w:p w14:paraId="1E2DB0DB">
      <w:pPr>
        <w:pStyle w:val="14"/>
        <w:spacing w:line="360" w:lineRule="auto"/>
        <w:ind w:firstLine="0"/>
        <w:jc w:val="center"/>
        <w:rPr>
          <w:rFonts w:ascii="宋体" w:hAnsi="宋体" w:cs="仿宋"/>
          <w:b/>
          <w:bCs/>
          <w:sz w:val="24"/>
          <w:szCs w:val="24"/>
          <w:highlight w:val="none"/>
        </w:rPr>
      </w:pPr>
    </w:p>
    <w:p w14:paraId="23DDAFEB">
      <w:pPr>
        <w:pStyle w:val="14"/>
        <w:spacing w:line="360" w:lineRule="auto"/>
        <w:ind w:right="640"/>
        <w:jc w:val="center"/>
        <w:rPr>
          <w:rFonts w:hint="eastAsia" w:ascii="宋体" w:hAnsi="宋体" w:cs="仿宋"/>
          <w:b/>
          <w:sz w:val="32"/>
          <w:szCs w:val="32"/>
          <w:highlight w:val="none"/>
        </w:rPr>
      </w:pPr>
      <w:bookmarkStart w:id="34" w:name="_Toc9524"/>
      <w:r>
        <w:rPr>
          <w:rFonts w:hint="eastAsia" w:ascii="宋体" w:hAnsi="宋体" w:cs="仿宋"/>
          <w:b/>
          <w:sz w:val="32"/>
          <w:szCs w:val="32"/>
          <w:highlight w:val="none"/>
        </w:rPr>
        <w:t>封面</w:t>
      </w:r>
      <w:bookmarkEnd w:id="34"/>
    </w:p>
    <w:p w14:paraId="7C4AA217">
      <w:pPr>
        <w:pStyle w:val="14"/>
        <w:spacing w:line="360" w:lineRule="auto"/>
        <w:ind w:right="640"/>
        <w:jc w:val="center"/>
        <w:rPr>
          <w:rFonts w:hint="eastAsia" w:ascii="宋体" w:hAnsi="宋体" w:cs="仿宋"/>
          <w:b/>
          <w:sz w:val="32"/>
          <w:szCs w:val="32"/>
          <w:highlight w:val="none"/>
          <w:lang w:eastAsia="zh-CN"/>
        </w:rPr>
      </w:pPr>
    </w:p>
    <w:p w14:paraId="5B8E070C">
      <w:pPr>
        <w:pStyle w:val="14"/>
        <w:spacing w:line="360" w:lineRule="auto"/>
        <w:rPr>
          <w:rFonts w:ascii="宋体" w:hAnsi="宋体" w:cs="仿宋"/>
          <w:highlight w:val="none"/>
        </w:rPr>
      </w:pPr>
    </w:p>
    <w:p w14:paraId="324CDFD0">
      <w:pPr>
        <w:spacing w:line="360" w:lineRule="auto"/>
        <w:jc w:val="center"/>
        <w:rPr>
          <w:rFonts w:hint="eastAsia" w:ascii="黑体" w:hAnsi="黑体" w:eastAsia="黑体" w:cs="黑体"/>
          <w:b/>
          <w:sz w:val="44"/>
          <w:szCs w:val="44"/>
          <w:highlight w:val="none"/>
          <w:lang w:val="zh-CN"/>
        </w:rPr>
      </w:pPr>
      <w:r>
        <w:rPr>
          <w:rFonts w:hint="eastAsia" w:ascii="黑体" w:hAnsi="黑体" w:eastAsia="黑体" w:cs="黑体"/>
          <w:b/>
          <w:sz w:val="44"/>
          <w:szCs w:val="44"/>
          <w:highlight w:val="none"/>
          <w:lang w:val="zh-CN"/>
        </w:rPr>
        <w:t>山东水务投资有限公司运营科技分公司交换机与调试服务集中采购</w:t>
      </w:r>
      <w:r>
        <w:rPr>
          <w:rFonts w:hint="eastAsia" w:ascii="黑体" w:hAnsi="黑体" w:eastAsia="黑体" w:cs="黑体"/>
          <w:b/>
          <w:sz w:val="44"/>
          <w:szCs w:val="44"/>
          <w:highlight w:val="none"/>
          <w:lang w:val="en-US" w:eastAsia="zh-CN"/>
        </w:rPr>
        <w:t>项目</w:t>
      </w:r>
    </w:p>
    <w:p w14:paraId="2D0A784C">
      <w:pPr>
        <w:pStyle w:val="14"/>
        <w:spacing w:line="360" w:lineRule="auto"/>
        <w:rPr>
          <w:rFonts w:ascii="宋体" w:hAnsi="宋体" w:cs="仿宋"/>
          <w:highlight w:val="none"/>
        </w:rPr>
      </w:pPr>
    </w:p>
    <w:p w14:paraId="62E44BB3">
      <w:pPr>
        <w:pStyle w:val="14"/>
        <w:spacing w:line="360" w:lineRule="auto"/>
        <w:ind w:left="0" w:leftChars="0" w:firstLine="0" w:firstLineChars="0"/>
        <w:jc w:val="center"/>
        <w:rPr>
          <w:rFonts w:ascii="宋体" w:hAnsi="宋体" w:cs="仿宋"/>
          <w:b/>
          <w:sz w:val="72"/>
          <w:szCs w:val="72"/>
          <w:highlight w:val="none"/>
        </w:rPr>
      </w:pPr>
      <w:bookmarkStart w:id="35" w:name="_Toc29097"/>
      <w:r>
        <w:rPr>
          <w:rFonts w:hint="eastAsia" w:ascii="宋体" w:hAnsi="宋体" w:cs="仿宋"/>
          <w:b/>
          <w:sz w:val="72"/>
          <w:szCs w:val="72"/>
          <w:highlight w:val="none"/>
        </w:rPr>
        <w:t>报价文件</w:t>
      </w:r>
      <w:bookmarkEnd w:id="35"/>
    </w:p>
    <w:p w14:paraId="50E8BC1C">
      <w:pPr>
        <w:pStyle w:val="14"/>
        <w:spacing w:line="360" w:lineRule="auto"/>
        <w:ind w:firstLine="2074" w:firstLineChars="246"/>
        <w:rPr>
          <w:rFonts w:ascii="宋体" w:hAnsi="宋体" w:cs="仿宋"/>
          <w:b/>
          <w:sz w:val="84"/>
          <w:szCs w:val="84"/>
          <w:highlight w:val="none"/>
        </w:rPr>
      </w:pPr>
    </w:p>
    <w:p w14:paraId="549BF1B5">
      <w:pPr>
        <w:pStyle w:val="14"/>
        <w:spacing w:line="360" w:lineRule="auto"/>
        <w:ind w:firstLine="2074" w:firstLineChars="246"/>
        <w:rPr>
          <w:rFonts w:ascii="宋体" w:hAnsi="宋体" w:cs="仿宋"/>
          <w:b/>
          <w:sz w:val="84"/>
          <w:szCs w:val="84"/>
          <w:highlight w:val="none"/>
        </w:rPr>
      </w:pPr>
    </w:p>
    <w:p w14:paraId="5B9E38E8">
      <w:pPr>
        <w:pStyle w:val="14"/>
        <w:spacing w:line="360" w:lineRule="auto"/>
        <w:rPr>
          <w:rFonts w:ascii="宋体" w:hAnsi="宋体" w:cs="仿宋"/>
          <w:highlight w:val="none"/>
        </w:rPr>
      </w:pPr>
    </w:p>
    <w:p w14:paraId="44D614B1">
      <w:pPr>
        <w:pStyle w:val="14"/>
        <w:spacing w:line="360" w:lineRule="auto"/>
        <w:rPr>
          <w:rFonts w:ascii="宋体" w:hAnsi="宋体" w:cs="仿宋"/>
          <w:highlight w:val="none"/>
        </w:rPr>
      </w:pPr>
    </w:p>
    <w:p w14:paraId="47B261FA">
      <w:pPr>
        <w:pStyle w:val="14"/>
        <w:spacing w:line="360" w:lineRule="auto"/>
        <w:rPr>
          <w:rFonts w:ascii="宋体" w:hAnsi="宋体" w:cs="仿宋"/>
          <w:highlight w:val="none"/>
        </w:rPr>
      </w:pPr>
    </w:p>
    <w:p w14:paraId="571B572B">
      <w:pPr>
        <w:pStyle w:val="14"/>
        <w:spacing w:line="360" w:lineRule="auto"/>
        <w:rPr>
          <w:rFonts w:ascii="宋体" w:hAnsi="宋体" w:cs="仿宋"/>
          <w:highlight w:val="none"/>
        </w:rPr>
      </w:pPr>
    </w:p>
    <w:p w14:paraId="569FFE69">
      <w:pPr>
        <w:pStyle w:val="14"/>
        <w:spacing w:line="360" w:lineRule="auto"/>
        <w:rPr>
          <w:rFonts w:ascii="宋体" w:hAnsi="宋体" w:cs="仿宋"/>
          <w:highlight w:val="none"/>
        </w:rPr>
      </w:pPr>
    </w:p>
    <w:p w14:paraId="750A3541">
      <w:pPr>
        <w:pStyle w:val="14"/>
        <w:spacing w:line="360" w:lineRule="auto"/>
        <w:rPr>
          <w:rFonts w:ascii="宋体" w:hAnsi="宋体" w:cs="仿宋"/>
          <w:highlight w:val="none"/>
        </w:rPr>
      </w:pPr>
    </w:p>
    <w:p w14:paraId="50EEC97C">
      <w:pPr>
        <w:spacing w:line="360" w:lineRule="auto"/>
        <w:ind w:firstLine="1960" w:firstLineChars="700"/>
        <w:rPr>
          <w:rFonts w:hint="eastAsia" w:ascii="宋体" w:hAnsi="宋体" w:eastAsia="宋体" w:cs="仿宋"/>
          <w:sz w:val="28"/>
          <w:szCs w:val="28"/>
          <w:highlight w:val="none"/>
          <w:lang w:eastAsia="zh-CN"/>
        </w:rPr>
      </w:pPr>
      <w:bookmarkStart w:id="36" w:name="_Toc32385"/>
      <w:r>
        <w:rPr>
          <w:rFonts w:hint="eastAsia" w:ascii="宋体" w:hAnsi="宋体" w:cs="仿宋"/>
          <w:sz w:val="28"/>
          <w:szCs w:val="28"/>
          <w:highlight w:val="none"/>
        </w:rPr>
        <w:t>报价人（盖章）：</w:t>
      </w:r>
      <w:bookmarkEnd w:id="36"/>
    </w:p>
    <w:p w14:paraId="2E4E445D">
      <w:pPr>
        <w:spacing w:line="360" w:lineRule="auto"/>
        <w:ind w:firstLine="1960" w:firstLineChars="700"/>
        <w:rPr>
          <w:rFonts w:hint="eastAsia" w:ascii="宋体" w:hAnsi="宋体" w:eastAsia="宋体" w:cs="仿宋"/>
          <w:sz w:val="28"/>
          <w:szCs w:val="28"/>
          <w:highlight w:val="none"/>
          <w:lang w:eastAsia="zh-CN"/>
        </w:rPr>
      </w:pPr>
      <w:bookmarkStart w:id="37" w:name="_Toc14995"/>
      <w:r>
        <w:rPr>
          <w:rFonts w:hint="eastAsia" w:ascii="宋体" w:hAnsi="宋体" w:cs="仿宋"/>
          <w:sz w:val="28"/>
          <w:szCs w:val="28"/>
          <w:highlight w:val="none"/>
        </w:rPr>
        <w:t>法定代表人或授权代表人（签字或盖章）：</w:t>
      </w:r>
      <w:bookmarkEnd w:id="37"/>
    </w:p>
    <w:p w14:paraId="4B939175">
      <w:pPr>
        <w:spacing w:line="360" w:lineRule="auto"/>
        <w:jc w:val="center"/>
        <w:rPr>
          <w:rFonts w:hint="eastAsia" w:ascii="宋体" w:hAnsi="宋体" w:cs="仿宋"/>
          <w:sz w:val="28"/>
          <w:szCs w:val="28"/>
          <w:highlight w:val="none"/>
          <w:u w:val="single"/>
        </w:rPr>
      </w:pPr>
    </w:p>
    <w:p w14:paraId="11483283">
      <w:pPr>
        <w:spacing w:line="360" w:lineRule="auto"/>
        <w:jc w:val="center"/>
        <w:rPr>
          <w:rFonts w:ascii="宋体" w:hAnsi="宋体" w:cs="仿宋"/>
          <w:sz w:val="28"/>
          <w:szCs w:val="28"/>
          <w:highlight w:val="none"/>
        </w:rPr>
      </w:pPr>
      <w:bookmarkStart w:id="38" w:name="_Toc699"/>
      <w:r>
        <w:rPr>
          <w:rFonts w:hint="eastAsia" w:ascii="宋体" w:hAnsi="宋体" w:cs="仿宋"/>
          <w:sz w:val="28"/>
          <w:szCs w:val="28"/>
          <w:highlight w:val="none"/>
        </w:rPr>
        <w:t>年</w:t>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月</w:t>
      </w:r>
      <w:r>
        <w:rPr>
          <w:rFonts w:hint="eastAsia" w:ascii="宋体" w:hAnsi="宋体" w:cs="仿宋"/>
          <w:sz w:val="28"/>
          <w:szCs w:val="28"/>
          <w:highlight w:val="none"/>
          <w:lang w:val="en-US" w:eastAsia="zh-CN"/>
        </w:rPr>
        <w:t xml:space="preserve">   </w:t>
      </w:r>
      <w:r>
        <w:rPr>
          <w:rFonts w:hint="eastAsia" w:ascii="宋体" w:hAnsi="宋体" w:cs="仿宋"/>
          <w:sz w:val="28"/>
          <w:szCs w:val="28"/>
          <w:highlight w:val="none"/>
        </w:rPr>
        <w:t>日</w:t>
      </w:r>
      <w:bookmarkEnd w:id="38"/>
    </w:p>
    <w:p w14:paraId="0048235F">
      <w:pPr>
        <w:rPr>
          <w:rFonts w:hint="eastAsia" w:ascii="宋体" w:hAnsi="宋体" w:cs="仿宋"/>
          <w:sz w:val="24"/>
          <w:highlight w:val="none"/>
        </w:rPr>
      </w:pPr>
      <w:r>
        <w:rPr>
          <w:rFonts w:hint="eastAsia" w:ascii="宋体" w:hAnsi="宋体" w:cs="仿宋"/>
          <w:sz w:val="24"/>
          <w:highlight w:val="none"/>
        </w:rPr>
        <w:br w:type="page"/>
      </w:r>
    </w:p>
    <w:p w14:paraId="7E6A549C">
      <w:pPr>
        <w:pStyle w:val="4"/>
        <w:tabs>
          <w:tab w:val="left" w:pos="720"/>
        </w:tabs>
        <w:spacing w:before="0" w:after="0" w:line="400" w:lineRule="exact"/>
        <w:ind w:firstLine="482" w:firstLineChars="200"/>
        <w:jc w:val="center"/>
        <w:rPr>
          <w:rFonts w:ascii="宋体" w:hAnsi="宋体" w:cs="仿宋"/>
          <w:sz w:val="24"/>
          <w:szCs w:val="24"/>
          <w:highlight w:val="none"/>
        </w:rPr>
      </w:pPr>
      <w:r>
        <w:rPr>
          <w:rFonts w:hint="eastAsia" w:ascii="宋体" w:hAnsi="宋体" w:cs="仿宋"/>
          <w:sz w:val="24"/>
          <w:szCs w:val="24"/>
          <w:highlight w:val="none"/>
        </w:rPr>
        <w:t>一、法定代表人身份证明书</w:t>
      </w:r>
      <w:bookmarkEnd w:id="9"/>
      <w:bookmarkEnd w:id="10"/>
      <w:bookmarkEnd w:id="11"/>
    </w:p>
    <w:p w14:paraId="13DA9190">
      <w:pPr>
        <w:spacing w:line="500" w:lineRule="exact"/>
        <w:rPr>
          <w:rFonts w:hint="eastAsia" w:ascii="宋体" w:hAnsi="宋体" w:eastAsia="宋体"/>
          <w:sz w:val="24"/>
          <w:highlight w:val="none"/>
          <w:lang w:eastAsia="zh-CN"/>
        </w:rPr>
      </w:pPr>
      <w:r>
        <w:rPr>
          <w:rFonts w:hint="eastAsia" w:ascii="宋体" w:hAnsi="宋体"/>
          <w:sz w:val="24"/>
          <w:highlight w:val="none"/>
        </w:rPr>
        <w:t>报价人：</w:t>
      </w:r>
    </w:p>
    <w:p w14:paraId="2BFF9DC7">
      <w:pPr>
        <w:spacing w:line="500" w:lineRule="exact"/>
        <w:rPr>
          <w:rFonts w:hint="eastAsia" w:ascii="宋体" w:hAnsi="宋体" w:eastAsia="宋体"/>
          <w:sz w:val="24"/>
          <w:highlight w:val="none"/>
          <w:lang w:eastAsia="zh-CN"/>
        </w:rPr>
      </w:pPr>
      <w:r>
        <w:rPr>
          <w:rFonts w:hint="eastAsia" w:ascii="宋体" w:hAnsi="宋体"/>
          <w:sz w:val="24"/>
          <w:highlight w:val="none"/>
        </w:rPr>
        <w:t>单位性质：</w:t>
      </w:r>
    </w:p>
    <w:p w14:paraId="74B07D5D">
      <w:pPr>
        <w:spacing w:line="500" w:lineRule="exact"/>
        <w:rPr>
          <w:rFonts w:hint="eastAsia" w:ascii="宋体" w:hAnsi="宋体" w:eastAsia="宋体"/>
          <w:sz w:val="24"/>
          <w:highlight w:val="none"/>
          <w:lang w:eastAsia="zh-CN"/>
        </w:rPr>
      </w:pPr>
      <w:r>
        <w:rPr>
          <w:rFonts w:hint="eastAsia" w:ascii="宋体" w:hAnsi="宋体"/>
          <w:sz w:val="24"/>
          <w:highlight w:val="none"/>
        </w:rPr>
        <w:t>地址：</w:t>
      </w:r>
    </w:p>
    <w:p w14:paraId="7126207C">
      <w:pPr>
        <w:spacing w:line="500" w:lineRule="exact"/>
        <w:rPr>
          <w:rFonts w:ascii="宋体" w:hAnsi="宋体"/>
          <w:sz w:val="24"/>
          <w:highlight w:val="none"/>
        </w:rPr>
      </w:pPr>
      <w:r>
        <w:rPr>
          <w:rFonts w:hint="eastAsia" w:ascii="宋体" w:hAnsi="宋体"/>
          <w:sz w:val="24"/>
          <w:highlight w:val="none"/>
        </w:rPr>
        <w:t>成立时间：年月日</w:t>
      </w:r>
    </w:p>
    <w:p w14:paraId="020F6587">
      <w:pPr>
        <w:spacing w:line="500" w:lineRule="exact"/>
        <w:rPr>
          <w:rFonts w:hint="eastAsia" w:ascii="宋体" w:hAnsi="宋体" w:eastAsia="宋体"/>
          <w:sz w:val="24"/>
          <w:highlight w:val="none"/>
          <w:lang w:eastAsia="zh-CN"/>
        </w:rPr>
      </w:pPr>
      <w:r>
        <w:rPr>
          <w:rFonts w:hint="eastAsia" w:ascii="宋体" w:hAnsi="宋体"/>
          <w:sz w:val="24"/>
          <w:highlight w:val="none"/>
        </w:rPr>
        <w:t>经营期限：</w:t>
      </w:r>
    </w:p>
    <w:p w14:paraId="2A2E1419">
      <w:pPr>
        <w:spacing w:line="500" w:lineRule="exact"/>
        <w:rPr>
          <w:rFonts w:hint="eastAsia" w:ascii="宋体" w:hAnsi="宋体" w:eastAsia="宋体"/>
          <w:sz w:val="24"/>
          <w:highlight w:val="none"/>
          <w:lang w:eastAsia="zh-CN"/>
        </w:rPr>
      </w:pPr>
      <w:r>
        <w:rPr>
          <w:rFonts w:hint="eastAsia" w:ascii="宋体" w:hAnsi="宋体"/>
          <w:sz w:val="24"/>
          <w:highlight w:val="none"/>
        </w:rPr>
        <w:t>姓名：性别：</w:t>
      </w:r>
    </w:p>
    <w:p w14:paraId="7B2F2681">
      <w:pPr>
        <w:spacing w:line="500" w:lineRule="exact"/>
        <w:rPr>
          <w:rFonts w:hint="eastAsia" w:ascii="宋体" w:hAnsi="宋体" w:eastAsia="宋体"/>
          <w:sz w:val="24"/>
          <w:highlight w:val="none"/>
          <w:lang w:eastAsia="zh-CN"/>
        </w:rPr>
      </w:pPr>
      <w:r>
        <w:rPr>
          <w:rFonts w:hint="eastAsia" w:ascii="宋体" w:hAnsi="宋体"/>
          <w:sz w:val="24"/>
          <w:highlight w:val="none"/>
        </w:rPr>
        <w:t>年龄：职务：</w:t>
      </w:r>
    </w:p>
    <w:p w14:paraId="45D62B28">
      <w:pPr>
        <w:spacing w:line="500" w:lineRule="exact"/>
        <w:rPr>
          <w:rFonts w:ascii="宋体" w:hAnsi="宋体"/>
          <w:sz w:val="24"/>
          <w:highlight w:val="none"/>
        </w:rPr>
      </w:pPr>
      <w:r>
        <w:rPr>
          <w:rFonts w:hint="eastAsia" w:ascii="宋体" w:hAnsi="宋体"/>
          <w:sz w:val="24"/>
          <w:highlight w:val="none"/>
        </w:rPr>
        <w:t>系（报价人名称）的法定代表人。</w:t>
      </w:r>
    </w:p>
    <w:p w14:paraId="6EB7F2F6">
      <w:pPr>
        <w:spacing w:line="500" w:lineRule="exact"/>
        <w:rPr>
          <w:rFonts w:ascii="宋体" w:hAnsi="宋体"/>
          <w:sz w:val="24"/>
          <w:highlight w:val="none"/>
        </w:rPr>
      </w:pPr>
      <w:r>
        <w:rPr>
          <w:rFonts w:hint="eastAsia" w:ascii="宋体" w:hAnsi="宋体"/>
          <w:sz w:val="24"/>
          <w:highlight w:val="none"/>
        </w:rPr>
        <w:t>特此证明。</w:t>
      </w:r>
    </w:p>
    <w:p w14:paraId="74BE5887">
      <w:pPr>
        <w:spacing w:line="500" w:lineRule="exact"/>
        <w:rPr>
          <w:rFonts w:ascii="宋体" w:hAnsi="宋体"/>
          <w:sz w:val="24"/>
          <w:highlight w:val="none"/>
        </w:rPr>
      </w:pPr>
    </w:p>
    <w:p w14:paraId="499FA06D">
      <w:pPr>
        <w:spacing w:line="500" w:lineRule="exact"/>
        <w:rPr>
          <w:rFonts w:ascii="宋体" w:hAnsi="宋体"/>
          <w:sz w:val="24"/>
          <w:highlight w:val="none"/>
        </w:rPr>
      </w:pPr>
    </w:p>
    <w:p w14:paraId="609B5421">
      <w:pPr>
        <w:wordWrap w:val="0"/>
        <w:spacing w:line="500" w:lineRule="exact"/>
        <w:jc w:val="right"/>
        <w:rPr>
          <w:rFonts w:ascii="宋体" w:hAnsi="宋体"/>
          <w:sz w:val="24"/>
          <w:highlight w:val="none"/>
        </w:rPr>
      </w:pPr>
      <w:r>
        <w:rPr>
          <w:rFonts w:hint="eastAsia" w:ascii="宋体" w:hAnsi="宋体"/>
          <w:sz w:val="24"/>
          <w:highlight w:val="none"/>
        </w:rPr>
        <w:t>报价人：（盖章）</w:t>
      </w:r>
    </w:p>
    <w:p w14:paraId="15D69C27">
      <w:pPr>
        <w:wordWrap w:val="0"/>
        <w:spacing w:line="500" w:lineRule="exact"/>
        <w:jc w:val="right"/>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6ABE7A77">
      <w:pPr>
        <w:pStyle w:val="14"/>
        <w:ind w:firstLine="480"/>
        <w:jc w:val="center"/>
        <w:rPr>
          <w:rFonts w:hint="eastAsia" w:ascii="宋体" w:hAnsi="宋体" w:eastAsia="黑体" w:cs="仿宋"/>
          <w:b/>
          <w:bCs/>
          <w:sz w:val="24"/>
          <w:szCs w:val="24"/>
          <w:highlight w:val="none"/>
        </w:rPr>
      </w:pPr>
      <w:r>
        <w:rPr>
          <w:rFonts w:hint="eastAsia" w:ascii="宋体" w:hAnsi="宋体" w:cs="仿宋"/>
          <w:color w:val="000000"/>
          <w:sz w:val="24"/>
          <w:szCs w:val="24"/>
          <w:highlight w:val="none"/>
        </w:rPr>
        <w:br w:type="page"/>
      </w:r>
      <w:bookmarkStart w:id="39" w:name="_Toc476680170"/>
      <w:bookmarkStart w:id="40" w:name="_Toc347353500"/>
      <w:r>
        <w:rPr>
          <w:rFonts w:hint="eastAsia" w:ascii="宋体" w:hAnsi="宋体" w:eastAsia="黑体" w:cs="仿宋"/>
          <w:b/>
          <w:bCs/>
          <w:sz w:val="24"/>
          <w:szCs w:val="24"/>
          <w:highlight w:val="none"/>
        </w:rPr>
        <w:t>二、法人授权委托书</w:t>
      </w:r>
      <w:bookmarkEnd w:id="12"/>
      <w:bookmarkEnd w:id="13"/>
      <w:bookmarkEnd w:id="14"/>
      <w:bookmarkEnd w:id="39"/>
      <w:bookmarkEnd w:id="40"/>
    </w:p>
    <w:p w14:paraId="597B2262">
      <w:pPr>
        <w:snapToGrid w:val="0"/>
        <w:spacing w:line="600" w:lineRule="exact"/>
        <w:ind w:firstLine="480" w:firstLineChars="200"/>
        <w:rPr>
          <w:rFonts w:ascii="宋体" w:hAnsi="宋体" w:cs="仿宋"/>
          <w:sz w:val="24"/>
          <w:highlight w:val="none"/>
        </w:rPr>
      </w:pPr>
      <w:r>
        <w:rPr>
          <w:rFonts w:hint="eastAsia" w:ascii="宋体" w:hAnsi="宋体" w:cs="仿宋"/>
          <w:sz w:val="24"/>
          <w:highlight w:val="none"/>
        </w:rPr>
        <w:t>本授权委托书声明：</w:t>
      </w:r>
      <w:r>
        <w:rPr>
          <w:rFonts w:hint="eastAsia" w:ascii="宋体" w:hAnsi="宋体" w:cs="仿宋"/>
          <w:sz w:val="24"/>
          <w:highlight w:val="none"/>
          <w:u w:val="single"/>
        </w:rPr>
        <w:t>(姓名)</w:t>
      </w:r>
      <w:r>
        <w:rPr>
          <w:rFonts w:hint="eastAsia" w:ascii="宋体" w:hAnsi="宋体" w:cs="仿宋"/>
          <w:sz w:val="24"/>
          <w:highlight w:val="none"/>
        </w:rPr>
        <w:t>系</w:t>
      </w:r>
      <w:r>
        <w:rPr>
          <w:rFonts w:hint="eastAsia" w:ascii="宋体" w:hAnsi="宋体" w:cs="仿宋"/>
          <w:sz w:val="24"/>
          <w:highlight w:val="none"/>
          <w:u w:val="single"/>
        </w:rPr>
        <w:t>（报价人名称）</w:t>
      </w:r>
      <w:r>
        <w:rPr>
          <w:rFonts w:hint="eastAsia" w:ascii="宋体" w:hAnsi="宋体" w:cs="仿宋"/>
          <w:sz w:val="24"/>
          <w:highlight w:val="none"/>
        </w:rPr>
        <w:t>的法定代表人，现授权委托</w:t>
      </w:r>
      <w:r>
        <w:rPr>
          <w:rFonts w:hint="eastAsia" w:ascii="宋体" w:hAnsi="宋体" w:cs="仿宋"/>
          <w:sz w:val="24"/>
          <w:highlight w:val="none"/>
          <w:u w:val="single"/>
        </w:rPr>
        <w:t>（报价人名称）</w:t>
      </w:r>
      <w:r>
        <w:rPr>
          <w:rFonts w:hint="eastAsia" w:ascii="宋体" w:hAnsi="宋体" w:cs="仿宋"/>
          <w:sz w:val="24"/>
          <w:highlight w:val="none"/>
        </w:rPr>
        <w:t>的</w:t>
      </w:r>
      <w:r>
        <w:rPr>
          <w:rFonts w:hint="eastAsia" w:ascii="宋体" w:hAnsi="宋体" w:cs="仿宋"/>
          <w:sz w:val="24"/>
          <w:highlight w:val="none"/>
          <w:u w:val="single"/>
        </w:rPr>
        <w:t>（姓名）</w:t>
      </w:r>
      <w:r>
        <w:rPr>
          <w:rFonts w:hint="eastAsia" w:ascii="宋体" w:hAnsi="宋体" w:cs="仿宋"/>
          <w:sz w:val="24"/>
          <w:highlight w:val="none"/>
        </w:rPr>
        <w:t>为我公司代理人，以本公司的名义参加</w:t>
      </w:r>
      <w:r>
        <w:rPr>
          <w:rFonts w:hint="eastAsia" w:ascii="宋体" w:hAnsi="宋体" w:cs="仿宋"/>
          <w:sz w:val="24"/>
          <w:highlight w:val="none"/>
          <w:u w:val="single"/>
        </w:rPr>
        <w:t>（询比价人）</w:t>
      </w:r>
      <w:r>
        <w:rPr>
          <w:rFonts w:hint="eastAsia" w:ascii="宋体" w:hAnsi="宋体" w:cs="仿宋"/>
          <w:sz w:val="24"/>
          <w:highlight w:val="none"/>
        </w:rPr>
        <w:t>的</w:t>
      </w:r>
      <w:r>
        <w:rPr>
          <w:rFonts w:hint="eastAsia" w:ascii="宋体" w:hAnsi="宋体" w:cs="仿宋"/>
          <w:sz w:val="24"/>
          <w:highlight w:val="none"/>
          <w:u w:val="single"/>
        </w:rPr>
        <w:t>（项目名称）</w:t>
      </w:r>
      <w:r>
        <w:rPr>
          <w:rFonts w:hint="eastAsia" w:ascii="宋体" w:hAnsi="宋体" w:cs="仿宋"/>
          <w:sz w:val="24"/>
          <w:highlight w:val="none"/>
        </w:rPr>
        <w:t>工程的报价活动。代理人在公开报价、评审、合同签订过程中所签署的一切文件和处理与之有关的一切事务，我均予以承认。</w:t>
      </w:r>
    </w:p>
    <w:p w14:paraId="4EC4F498">
      <w:pPr>
        <w:snapToGrid w:val="0"/>
        <w:spacing w:line="600" w:lineRule="exact"/>
        <w:ind w:firstLine="480" w:firstLineChars="200"/>
        <w:rPr>
          <w:rFonts w:ascii="宋体" w:hAnsi="宋体" w:cs="仿宋"/>
          <w:sz w:val="24"/>
          <w:highlight w:val="none"/>
        </w:rPr>
      </w:pPr>
      <w:r>
        <w:rPr>
          <w:rFonts w:hint="eastAsia" w:ascii="宋体" w:hAnsi="宋体" w:cs="仿宋"/>
          <w:sz w:val="24"/>
          <w:highlight w:val="none"/>
        </w:rPr>
        <w:t>代理人无转委权，特此委托。</w:t>
      </w:r>
    </w:p>
    <w:p w14:paraId="7125D926">
      <w:pPr>
        <w:snapToGrid w:val="0"/>
        <w:spacing w:line="600" w:lineRule="exact"/>
        <w:ind w:firstLine="480" w:firstLineChars="200"/>
        <w:rPr>
          <w:rFonts w:ascii="宋体" w:hAnsi="宋体" w:cs="仿宋"/>
          <w:sz w:val="24"/>
          <w:highlight w:val="none"/>
        </w:rPr>
      </w:pPr>
      <w:r>
        <w:rPr>
          <w:rFonts w:ascii="宋体" w:hAnsi="宋体" w:cs="仿宋"/>
          <w:sz w:val="24"/>
          <w:highlight w:val="none"/>
        </w:rPr>
        <mc:AlternateContent>
          <mc:Choice Requires="wps">
            <w:drawing>
              <wp:anchor distT="0" distB="0" distL="114300" distR="114300" simplePos="0" relativeHeight="251659264" behindDoc="1" locked="1" layoutInCell="1" allowOverlap="1">
                <wp:simplePos x="0" y="0"/>
                <wp:positionH relativeFrom="column">
                  <wp:posOffset>733425</wp:posOffset>
                </wp:positionH>
                <wp:positionV relativeFrom="paragraph">
                  <wp:posOffset>180975</wp:posOffset>
                </wp:positionV>
                <wp:extent cx="4200525" cy="1964690"/>
                <wp:effectExtent l="9525" t="9525" r="19050" b="26035"/>
                <wp:wrapNone/>
                <wp:docPr id="17" name="Rectangle 50"/>
                <wp:cNvGraphicFramePr/>
                <a:graphic xmlns:a="http://schemas.openxmlformats.org/drawingml/2006/main">
                  <a:graphicData uri="http://schemas.microsoft.com/office/word/2010/wordprocessingShape">
                    <wps:wsp>
                      <wps:cNvSpPr/>
                      <wps:spPr>
                        <a:xfrm>
                          <a:off x="0" y="0"/>
                          <a:ext cx="4200525" cy="196469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14:paraId="2A941931">
                            <w:pPr>
                              <w:jc w:val="center"/>
                            </w:pPr>
                          </w:p>
                          <w:p w14:paraId="15E805D2">
                            <w:pPr>
                              <w:jc w:val="center"/>
                              <w:rPr>
                                <w:rFonts w:ascii="仿宋_GB2312" w:eastAsia="仿宋_GB2312"/>
                              </w:rPr>
                            </w:pPr>
                          </w:p>
                          <w:p w14:paraId="314A3871">
                            <w:pPr>
                              <w:jc w:val="center"/>
                              <w:rPr>
                                <w:rFonts w:ascii="仿宋_GB2312" w:eastAsia="仿宋_GB2312"/>
                              </w:rPr>
                            </w:pPr>
                          </w:p>
                          <w:p w14:paraId="253F4F88">
                            <w:pPr>
                              <w:jc w:val="center"/>
                              <w:rPr>
                                <w:rFonts w:ascii="仿宋_GB2312" w:eastAsia="仿宋_GB2312"/>
                              </w:rPr>
                            </w:pPr>
                          </w:p>
                          <w:p w14:paraId="5B23581B">
                            <w:pPr>
                              <w:jc w:val="center"/>
                              <w:rPr>
                                <w:rFonts w:ascii="仿宋_GB2312" w:eastAsia="仿宋_GB2312"/>
                                <w:sz w:val="28"/>
                                <w:szCs w:val="28"/>
                              </w:rPr>
                            </w:pPr>
                            <w:r>
                              <w:rPr>
                                <w:rFonts w:hint="eastAsia" w:ascii="仿宋_GB2312" w:eastAsia="仿宋_GB2312"/>
                                <w:sz w:val="28"/>
                                <w:szCs w:val="28"/>
                              </w:rPr>
                              <w:t>附：代理人身份证正反面复印件</w:t>
                            </w:r>
                          </w:p>
                        </w:txbxContent>
                      </wps:txbx>
                      <wps:bodyPr wrap="square" upright="1"/>
                    </wps:wsp>
                  </a:graphicData>
                </a:graphic>
              </wp:anchor>
            </w:drawing>
          </mc:Choice>
          <mc:Fallback>
            <w:pict>
              <v:rect id="Rectangle 50" o:spid="_x0000_s1026" o:spt="1" style="position:absolute;left:0pt;margin-left:57.75pt;margin-top:14.25pt;height:154.7pt;width:330.75pt;z-index:-251657216;mso-width-relative:page;mso-height-relative:page;" fillcolor="#FFFFFF" filled="t" stroked="t" coordsize="21600,21600" o:gfxdata="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QLzrf2gAAAAoBAAAPAAAAAAAAAAEAIAAAACIA&#10;AABkcnMvZG93bnJldi54bWxQSwECFAAUAAAACACHTuJAW4dPLgcCAABMBAAADgAAAAAAAAABACAA&#10;AAApAQAAZHJzL2Uyb0RvYy54bWxQSwUGAAAAAAYABgBZAQAAogUAAAAA&#10;">
                <v:fill on="t" focussize="0,0"/>
                <v:stroke weight="1.5pt" color="#000000" joinstyle="miter"/>
                <v:imagedata o:title=""/>
                <o:lock v:ext="edit" aspectratio="f"/>
                <v:textbox>
                  <w:txbxContent>
                    <w:p w14:paraId="2A941931">
                      <w:pPr>
                        <w:jc w:val="center"/>
                      </w:pPr>
                    </w:p>
                    <w:p w14:paraId="15E805D2">
                      <w:pPr>
                        <w:jc w:val="center"/>
                        <w:rPr>
                          <w:rFonts w:ascii="仿宋_GB2312" w:eastAsia="仿宋_GB2312"/>
                        </w:rPr>
                      </w:pPr>
                    </w:p>
                    <w:p w14:paraId="314A3871">
                      <w:pPr>
                        <w:jc w:val="center"/>
                        <w:rPr>
                          <w:rFonts w:ascii="仿宋_GB2312" w:eastAsia="仿宋_GB2312"/>
                        </w:rPr>
                      </w:pPr>
                    </w:p>
                    <w:p w14:paraId="253F4F88">
                      <w:pPr>
                        <w:jc w:val="center"/>
                        <w:rPr>
                          <w:rFonts w:ascii="仿宋_GB2312" w:eastAsia="仿宋_GB2312"/>
                        </w:rPr>
                      </w:pPr>
                    </w:p>
                    <w:p w14:paraId="5B23581B">
                      <w:pPr>
                        <w:jc w:val="center"/>
                        <w:rPr>
                          <w:rFonts w:ascii="仿宋_GB2312" w:eastAsia="仿宋_GB2312"/>
                          <w:sz w:val="28"/>
                          <w:szCs w:val="28"/>
                        </w:rPr>
                      </w:pPr>
                      <w:r>
                        <w:rPr>
                          <w:rFonts w:hint="eastAsia" w:ascii="仿宋_GB2312" w:eastAsia="仿宋_GB2312"/>
                          <w:sz w:val="28"/>
                          <w:szCs w:val="28"/>
                        </w:rPr>
                        <w:t>附：代理人身份证正反面复印件</w:t>
                      </w:r>
                    </w:p>
                  </w:txbxContent>
                </v:textbox>
                <w10:anchorlock/>
              </v:rect>
            </w:pict>
          </mc:Fallback>
        </mc:AlternateContent>
      </w:r>
    </w:p>
    <w:p w14:paraId="5F8EE8BE">
      <w:pPr>
        <w:snapToGrid w:val="0"/>
        <w:spacing w:line="600" w:lineRule="exact"/>
        <w:ind w:firstLine="480" w:firstLineChars="200"/>
        <w:rPr>
          <w:rFonts w:ascii="宋体" w:hAnsi="宋体" w:cs="仿宋"/>
          <w:sz w:val="24"/>
          <w:highlight w:val="none"/>
        </w:rPr>
      </w:pPr>
    </w:p>
    <w:p w14:paraId="26797CC4">
      <w:pPr>
        <w:snapToGrid w:val="0"/>
        <w:spacing w:line="600" w:lineRule="exact"/>
        <w:ind w:firstLine="480" w:firstLineChars="200"/>
        <w:rPr>
          <w:rFonts w:ascii="宋体" w:hAnsi="宋体" w:cs="仿宋"/>
          <w:sz w:val="24"/>
          <w:highlight w:val="none"/>
        </w:rPr>
      </w:pPr>
    </w:p>
    <w:p w14:paraId="12246727">
      <w:pPr>
        <w:snapToGrid w:val="0"/>
        <w:spacing w:line="600" w:lineRule="exact"/>
        <w:ind w:firstLine="480" w:firstLineChars="200"/>
        <w:rPr>
          <w:rFonts w:ascii="宋体" w:hAnsi="宋体" w:cs="仿宋"/>
          <w:sz w:val="24"/>
          <w:highlight w:val="none"/>
        </w:rPr>
      </w:pPr>
    </w:p>
    <w:p w14:paraId="3E44F580">
      <w:pPr>
        <w:snapToGrid w:val="0"/>
        <w:spacing w:line="600" w:lineRule="exact"/>
        <w:ind w:firstLine="480" w:firstLineChars="200"/>
        <w:rPr>
          <w:rFonts w:ascii="宋体" w:hAnsi="宋体" w:cs="仿宋"/>
          <w:sz w:val="24"/>
          <w:highlight w:val="none"/>
        </w:rPr>
      </w:pPr>
    </w:p>
    <w:p w14:paraId="0269FC29">
      <w:pPr>
        <w:snapToGrid w:val="0"/>
        <w:spacing w:line="600" w:lineRule="exact"/>
        <w:ind w:firstLine="480" w:firstLineChars="200"/>
        <w:rPr>
          <w:rFonts w:ascii="宋体" w:hAnsi="宋体" w:cs="仿宋"/>
          <w:sz w:val="24"/>
          <w:highlight w:val="none"/>
        </w:rPr>
      </w:pPr>
    </w:p>
    <w:p w14:paraId="2C76D24A">
      <w:pPr>
        <w:snapToGrid w:val="0"/>
        <w:spacing w:line="600" w:lineRule="exact"/>
        <w:ind w:firstLine="480" w:firstLineChars="200"/>
        <w:rPr>
          <w:rFonts w:ascii="宋体" w:hAnsi="宋体" w:cs="仿宋"/>
          <w:sz w:val="24"/>
          <w:highlight w:val="none"/>
        </w:rPr>
      </w:pPr>
      <w:r>
        <w:rPr>
          <w:rFonts w:hint="eastAsia" w:ascii="宋体" w:hAnsi="宋体" w:cs="仿宋"/>
          <w:sz w:val="24"/>
          <w:highlight w:val="none"/>
        </w:rPr>
        <w:t>代理人：性别：年龄：</w:t>
      </w:r>
    </w:p>
    <w:p w14:paraId="7373256F">
      <w:pPr>
        <w:snapToGrid w:val="0"/>
        <w:spacing w:line="600" w:lineRule="exact"/>
        <w:ind w:firstLine="480" w:firstLineChars="200"/>
        <w:rPr>
          <w:rFonts w:ascii="宋体" w:hAnsi="宋体" w:cs="仿宋"/>
          <w:sz w:val="24"/>
          <w:highlight w:val="none"/>
        </w:rPr>
      </w:pPr>
      <w:r>
        <w:rPr>
          <w:rFonts w:hint="eastAsia" w:ascii="宋体" w:hAnsi="宋体" w:cs="仿宋"/>
          <w:sz w:val="24"/>
          <w:highlight w:val="none"/>
        </w:rPr>
        <w:t>单位：部门：职务：</w:t>
      </w:r>
    </w:p>
    <w:p w14:paraId="7CB0230D">
      <w:pPr>
        <w:snapToGrid w:val="0"/>
        <w:spacing w:line="600" w:lineRule="exact"/>
        <w:rPr>
          <w:rFonts w:ascii="宋体" w:hAnsi="宋体" w:cs="仿宋"/>
          <w:sz w:val="24"/>
          <w:highlight w:val="none"/>
        </w:rPr>
      </w:pPr>
    </w:p>
    <w:p w14:paraId="2FAA1DF7">
      <w:pPr>
        <w:snapToGrid w:val="0"/>
        <w:spacing w:line="600" w:lineRule="exact"/>
        <w:ind w:firstLine="480" w:firstLineChars="200"/>
        <w:rPr>
          <w:rFonts w:ascii="宋体" w:hAnsi="宋体" w:cs="仿宋"/>
          <w:sz w:val="24"/>
          <w:highlight w:val="none"/>
        </w:rPr>
      </w:pPr>
      <w:r>
        <w:rPr>
          <w:rFonts w:hint="eastAsia" w:ascii="宋体" w:hAnsi="宋体" w:cs="仿宋"/>
          <w:sz w:val="24"/>
          <w:highlight w:val="none"/>
        </w:rPr>
        <w:t>报价人（盖章）：</w:t>
      </w:r>
    </w:p>
    <w:p w14:paraId="6000026E">
      <w:pPr>
        <w:snapToGrid w:val="0"/>
        <w:spacing w:line="600" w:lineRule="exact"/>
        <w:rPr>
          <w:rFonts w:ascii="宋体" w:hAnsi="宋体" w:cs="仿宋"/>
          <w:sz w:val="24"/>
          <w:highlight w:val="none"/>
        </w:rPr>
      </w:pPr>
    </w:p>
    <w:p w14:paraId="56E0A651">
      <w:pPr>
        <w:snapToGrid w:val="0"/>
        <w:spacing w:line="600" w:lineRule="exact"/>
        <w:ind w:firstLine="480" w:firstLineChars="200"/>
        <w:rPr>
          <w:rFonts w:ascii="宋体" w:hAnsi="宋体" w:cs="仿宋"/>
          <w:sz w:val="24"/>
          <w:highlight w:val="none"/>
        </w:rPr>
      </w:pPr>
      <w:r>
        <w:rPr>
          <w:rFonts w:hint="eastAsia" w:ascii="宋体" w:hAnsi="宋体" w:cs="仿宋"/>
          <w:sz w:val="24"/>
          <w:highlight w:val="none"/>
        </w:rPr>
        <w:t>法定代表人（签字或盖章）：</w:t>
      </w:r>
    </w:p>
    <w:p w14:paraId="18BD8214">
      <w:pPr>
        <w:snapToGrid w:val="0"/>
        <w:spacing w:line="600" w:lineRule="exact"/>
        <w:ind w:firstLine="480" w:firstLineChars="200"/>
        <w:rPr>
          <w:rFonts w:ascii="宋体" w:hAnsi="宋体" w:cs="仿宋"/>
          <w:sz w:val="24"/>
          <w:highlight w:val="none"/>
        </w:rPr>
      </w:pPr>
    </w:p>
    <w:p w14:paraId="2D1CE32F">
      <w:pPr>
        <w:tabs>
          <w:tab w:val="left" w:pos="5580"/>
        </w:tabs>
        <w:snapToGrid w:val="0"/>
        <w:spacing w:line="600" w:lineRule="exact"/>
        <w:ind w:firstLine="480" w:firstLineChars="200"/>
        <w:jc w:val="right"/>
        <w:rPr>
          <w:rFonts w:ascii="宋体" w:hAnsi="宋体" w:cs="仿宋"/>
          <w:sz w:val="24"/>
          <w:highlight w:val="none"/>
        </w:rPr>
      </w:pPr>
      <w:r>
        <w:rPr>
          <w:rFonts w:hint="eastAsia" w:ascii="宋体" w:hAnsi="宋体" w:cs="仿宋"/>
          <w:sz w:val="24"/>
          <w:highlight w:val="none"/>
        </w:rPr>
        <w:t>日期：年月日</w:t>
      </w:r>
    </w:p>
    <w:p w14:paraId="707AB366">
      <w:pPr>
        <w:pStyle w:val="4"/>
        <w:tabs>
          <w:tab w:val="left" w:pos="720"/>
        </w:tabs>
        <w:spacing w:before="0" w:after="0" w:line="600" w:lineRule="exact"/>
        <w:ind w:firstLine="4019" w:firstLineChars="1668"/>
        <w:rPr>
          <w:rFonts w:ascii="宋体" w:hAnsi="宋体" w:cs="仿宋"/>
          <w:bCs w:val="0"/>
          <w:color w:val="000000"/>
          <w:sz w:val="24"/>
          <w:szCs w:val="24"/>
          <w:highlight w:val="none"/>
        </w:rPr>
      </w:pPr>
      <w:r>
        <w:rPr>
          <w:rFonts w:ascii="宋体" w:hAnsi="宋体" w:cs="仿宋"/>
          <w:sz w:val="24"/>
          <w:highlight w:val="none"/>
        </w:rPr>
        <w:br w:type="page"/>
      </w:r>
      <w:bookmarkStart w:id="41" w:name="_Toc476680171"/>
      <w:bookmarkStart w:id="42" w:name="_Toc347353501"/>
      <w:bookmarkStart w:id="43" w:name="_Toc212438312"/>
      <w:bookmarkStart w:id="44" w:name="_Toc212438313"/>
      <w:bookmarkStart w:id="45" w:name="_Toc476680172"/>
      <w:r>
        <w:rPr>
          <w:rFonts w:hint="eastAsia" w:ascii="宋体" w:hAnsi="宋体" w:cs="仿宋"/>
          <w:bCs w:val="0"/>
          <w:color w:val="000000"/>
          <w:sz w:val="24"/>
          <w:szCs w:val="24"/>
          <w:highlight w:val="none"/>
        </w:rPr>
        <w:t>三、报价函</w:t>
      </w:r>
      <w:bookmarkEnd w:id="41"/>
      <w:bookmarkEnd w:id="42"/>
      <w:bookmarkEnd w:id="43"/>
    </w:p>
    <w:p w14:paraId="3092BC46">
      <w:pPr>
        <w:pStyle w:val="20"/>
        <w:adjustRightInd w:val="0"/>
        <w:snapToGrid w:val="0"/>
        <w:spacing w:line="360" w:lineRule="auto"/>
        <w:ind w:firstLine="464" w:firstLineChars="200"/>
        <w:rPr>
          <w:rFonts w:hint="eastAsia" w:ascii="宋体" w:hAnsi="宋体" w:eastAsia="宋体" w:cs="仿宋"/>
          <w:bCs w:val="0"/>
          <w:color w:val="000000"/>
          <w:spacing w:val="-4"/>
          <w:sz w:val="24"/>
          <w:szCs w:val="24"/>
          <w:highlight w:val="none"/>
          <w:lang w:eastAsia="zh-CN"/>
        </w:rPr>
      </w:pPr>
      <w:r>
        <w:rPr>
          <w:rFonts w:hint="eastAsia" w:ascii="宋体" w:hAnsi="宋体" w:eastAsia="宋体" w:cs="仿宋"/>
          <w:bCs w:val="0"/>
          <w:color w:val="000000"/>
          <w:spacing w:val="-4"/>
          <w:sz w:val="24"/>
          <w:szCs w:val="24"/>
          <w:highlight w:val="none"/>
        </w:rPr>
        <w:t>致：{询比价人名称}</w:t>
      </w:r>
    </w:p>
    <w:p w14:paraId="5C2953CF">
      <w:pPr>
        <w:numPr>
          <w:ilvl w:val="0"/>
          <w:numId w:val="8"/>
        </w:numPr>
        <w:autoSpaceDE w:val="0"/>
        <w:autoSpaceDN w:val="0"/>
        <w:adjustRightInd w:val="0"/>
        <w:spacing w:line="480" w:lineRule="auto"/>
        <w:ind w:firstLine="567"/>
        <w:jc w:val="left"/>
        <w:rPr>
          <w:rFonts w:ascii="宋体" w:hAnsi="宋体" w:cs="仿宋"/>
          <w:color w:val="000000"/>
          <w:spacing w:val="-4"/>
          <w:sz w:val="24"/>
          <w:highlight w:val="none"/>
        </w:rPr>
      </w:pPr>
      <w:r>
        <w:rPr>
          <w:rFonts w:hint="eastAsia" w:ascii="宋体" w:hAnsi="宋体" w:cs="仿宋"/>
          <w:color w:val="000000"/>
          <w:spacing w:val="-4"/>
          <w:sz w:val="24"/>
          <w:highlight w:val="none"/>
        </w:rPr>
        <w:t>根据你方询比价文件，遵照相关法律、法规的有关规定，经研究上述询比价文件的报价须知、合同条款及其他有关文件后，我方愿按照</w:t>
      </w:r>
      <w:r>
        <w:rPr>
          <w:rFonts w:hint="eastAsia" w:ascii="宋体" w:hAnsi="宋体" w:cs="仿宋"/>
          <w:color w:val="000000"/>
          <w:spacing w:val="-4"/>
          <w:sz w:val="24"/>
          <w:highlight w:val="none"/>
          <w:u w:val="single"/>
        </w:rPr>
        <w:t>RMB</w:t>
      </w:r>
      <w:r>
        <w:rPr>
          <w:rFonts w:hint="eastAsia" w:ascii="宋体" w:hAnsi="宋体" w:cs="仿宋"/>
          <w:color w:val="000000"/>
          <w:spacing w:val="-4"/>
          <w:sz w:val="24"/>
          <w:highlight w:val="none"/>
        </w:rPr>
        <w:t>的报价承揽询比价人委托项目，并按上述文件、合同条款的要求达到询比价人要求标准。</w:t>
      </w:r>
    </w:p>
    <w:p w14:paraId="154E4C4C">
      <w:pPr>
        <w:autoSpaceDE w:val="0"/>
        <w:autoSpaceDN w:val="0"/>
        <w:adjustRightInd w:val="0"/>
        <w:spacing w:line="480" w:lineRule="auto"/>
        <w:ind w:firstLine="464" w:firstLineChars="200"/>
        <w:jc w:val="left"/>
        <w:rPr>
          <w:rFonts w:hint="eastAsia" w:ascii="宋体" w:hAnsi="宋体" w:cs="宋体"/>
          <w:color w:val="000000"/>
          <w:spacing w:val="-4"/>
          <w:sz w:val="24"/>
          <w:highlight w:val="none"/>
        </w:rPr>
      </w:pPr>
      <w:r>
        <w:rPr>
          <w:rFonts w:hint="eastAsia" w:ascii="宋体" w:hAnsi="宋体" w:cs="宋体"/>
          <w:color w:val="000000"/>
          <w:spacing w:val="-4"/>
          <w:sz w:val="24"/>
          <w:highlight w:val="none"/>
        </w:rPr>
        <w:t>2、我方已详细审核全部询比价文件，包括修改文件（如有时）及有关附件。</w:t>
      </w:r>
    </w:p>
    <w:p w14:paraId="32DF3DDD">
      <w:pPr>
        <w:pStyle w:val="20"/>
        <w:adjustRightInd w:val="0"/>
        <w:snapToGrid w:val="0"/>
        <w:spacing w:line="48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3、我方同意所提交的响应文件在询比价文件规定的报价有效期内有效，在此期间内如果成交，我方将受此约束。</w:t>
      </w:r>
    </w:p>
    <w:p w14:paraId="1616D4DA">
      <w:pPr>
        <w:pStyle w:val="20"/>
        <w:adjustRightInd w:val="0"/>
        <w:snapToGrid w:val="0"/>
        <w:spacing w:line="48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4、我们理解，最低报价不是成交的唯一条件，你们有选择成交报价人的权力。</w:t>
      </w:r>
    </w:p>
    <w:p w14:paraId="24153192">
      <w:pPr>
        <w:pStyle w:val="20"/>
        <w:adjustRightInd w:val="0"/>
        <w:snapToGrid w:val="0"/>
        <w:spacing w:line="48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5、我方愿按《中华人民共和国民法典》履行自己的全部责任。</w:t>
      </w:r>
    </w:p>
    <w:p w14:paraId="697462B5">
      <w:pPr>
        <w:pStyle w:val="20"/>
        <w:adjustRightInd w:val="0"/>
        <w:snapToGrid w:val="0"/>
        <w:spacing w:line="48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6、除非另外达成协议并生效，你方的成交通知书和本响应文件将成为约束双方的合同文件的组成部分。</w:t>
      </w:r>
    </w:p>
    <w:p w14:paraId="1FD55AA5">
      <w:pPr>
        <w:pStyle w:val="20"/>
        <w:adjustRightInd w:val="0"/>
        <w:snapToGrid w:val="0"/>
        <w:spacing w:line="360" w:lineRule="auto"/>
        <w:ind w:firstLine="480" w:firstLineChars="200"/>
        <w:rPr>
          <w:rFonts w:hint="eastAsia" w:ascii="宋体" w:hAnsi="宋体" w:eastAsia="宋体" w:cs="宋体"/>
          <w:color w:val="000000"/>
          <w:sz w:val="24"/>
          <w:highlight w:val="none"/>
          <w:lang w:eastAsia="zh-CN"/>
        </w:rPr>
      </w:pPr>
    </w:p>
    <w:p w14:paraId="3D06E1CC">
      <w:pPr>
        <w:pStyle w:val="20"/>
        <w:adjustRightInd w:val="0"/>
        <w:snapToGrid w:val="0"/>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报价人（盖章）：</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0F60E060">
      <w:pPr>
        <w:pStyle w:val="20"/>
        <w:adjustRightInd w:val="0"/>
        <w:snapToGrid w:val="0"/>
        <w:spacing w:line="360" w:lineRule="auto"/>
        <w:ind w:firstLine="480" w:firstLineChars="20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单位地址：</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7852F337">
      <w:pPr>
        <w:pStyle w:val="20"/>
        <w:adjustRightInd w:val="0"/>
        <w:snapToGrid w:val="0"/>
        <w:spacing w:line="360" w:lineRule="auto"/>
        <w:ind w:firstLine="480" w:firstLineChars="20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highlight w:val="none"/>
        </w:rPr>
        <w:t>法定代表人或授权代表人（签字或盖章）：</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586DADB3">
      <w:pPr>
        <w:pStyle w:val="20"/>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rPr>
        <w:t>电话：</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rPr>
        <w:t>传真：</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3D643D36">
      <w:pPr>
        <w:pStyle w:val="20"/>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开户银行名称：</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4A2A15C9">
      <w:pPr>
        <w:pStyle w:val="20"/>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开户银行账号：</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1260B95E">
      <w:pPr>
        <w:pStyle w:val="20"/>
        <w:adjustRightInd w:val="0"/>
        <w:snapToGrid w:val="0"/>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开户银行地址：</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533FE4DA">
      <w:pPr>
        <w:pStyle w:val="20"/>
        <w:adjustRightInd w:val="0"/>
        <w:snapToGrid w:val="0"/>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开户银行电话：</w:t>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r>
        <w:rPr>
          <w:rFonts w:hint="eastAsia" w:ascii="宋体" w:hAnsi="宋体" w:eastAsia="宋体" w:cs="宋体"/>
          <w:color w:val="000000"/>
          <w:sz w:val="24"/>
          <w:highlight w:val="none"/>
          <w:u w:val="single"/>
        </w:rPr>
        <w:tab/>
      </w:r>
    </w:p>
    <w:p w14:paraId="16AB8C05">
      <w:pPr>
        <w:pStyle w:val="4"/>
        <w:tabs>
          <w:tab w:val="left" w:pos="720"/>
        </w:tabs>
        <w:spacing w:before="0" w:after="0" w:line="360" w:lineRule="auto"/>
        <w:ind w:firstLine="480" w:firstLineChars="200"/>
        <w:jc w:val="center"/>
        <w:rPr>
          <w:rFonts w:hint="eastAsia" w:ascii="宋体" w:hAnsi="宋体" w:cs="仿宋"/>
          <w:b w:val="0"/>
          <w:color w:val="000000"/>
          <w:sz w:val="24"/>
          <w:szCs w:val="24"/>
          <w:highlight w:val="none"/>
        </w:rPr>
      </w:pPr>
    </w:p>
    <w:p w14:paraId="276C0829">
      <w:pPr>
        <w:pStyle w:val="20"/>
        <w:adjustRightInd w:val="0"/>
        <w:snapToGrid w:val="0"/>
        <w:spacing w:line="360" w:lineRule="auto"/>
        <w:ind w:firstLine="480" w:firstLineChars="20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日</w:t>
      </w:r>
    </w:p>
    <w:p w14:paraId="4FA7D4D5">
      <w:pPr>
        <w:pStyle w:val="74"/>
        <w:ind w:firstLine="482"/>
        <w:rPr>
          <w:rFonts w:hint="eastAsia" w:ascii="宋体" w:hAnsi="宋体"/>
          <w:color w:val="FF0000"/>
          <w:szCs w:val="21"/>
          <w:highlight w:val="none"/>
        </w:rPr>
      </w:pPr>
      <w:r>
        <w:rPr>
          <w:rFonts w:hint="eastAsia" w:ascii="宋体" w:hAnsi="宋体" w:cs="仿宋"/>
          <w:b/>
          <w:color w:val="000000"/>
          <w:sz w:val="24"/>
          <w:highlight w:val="none"/>
        </w:rPr>
        <w:br w:type="page"/>
      </w:r>
      <w:bookmarkEnd w:id="15"/>
      <w:bookmarkEnd w:id="44"/>
      <w:bookmarkEnd w:id="45"/>
      <w:bookmarkStart w:id="46" w:name="_Toc1279"/>
    </w:p>
    <w:bookmarkEnd w:id="46"/>
    <w:p w14:paraId="152A2B9B">
      <w:pPr>
        <w:jc w:val="center"/>
        <w:rPr>
          <w:rFonts w:hint="eastAsia"/>
          <w:b/>
          <w:bCs/>
          <w:sz w:val="24"/>
          <w:szCs w:val="32"/>
          <w:highlight w:val="none"/>
        </w:rPr>
      </w:pPr>
      <w:bookmarkStart w:id="47" w:name="_Toc317091354"/>
      <w:bookmarkStart w:id="48" w:name="_Toc19706"/>
      <w:bookmarkStart w:id="49" w:name="_Toc353919972"/>
      <w:bookmarkStart w:id="50" w:name="_Toc317090641"/>
      <w:r>
        <w:rPr>
          <w:rFonts w:hint="eastAsia"/>
          <w:b/>
          <w:bCs/>
          <w:sz w:val="24"/>
          <w:szCs w:val="32"/>
          <w:highlight w:val="none"/>
        </w:rPr>
        <w:t>四、报价单</w:t>
      </w:r>
    </w:p>
    <w:p w14:paraId="7FE1F30F">
      <w:pPr>
        <w:jc w:val="center"/>
        <w:rPr>
          <w:b/>
          <w:bCs/>
          <w:sz w:val="24"/>
          <w:szCs w:val="32"/>
          <w:highlight w:val="none"/>
        </w:rPr>
      </w:pPr>
    </w:p>
    <w:bookmarkEnd w:id="47"/>
    <w:bookmarkEnd w:id="48"/>
    <w:bookmarkEnd w:id="49"/>
    <w:bookmarkEnd w:id="50"/>
    <w:tbl>
      <w:tblPr>
        <w:tblStyle w:val="46"/>
        <w:tblW w:w="8840" w:type="dxa"/>
        <w:jc w:val="center"/>
        <w:tblLayout w:type="fixed"/>
        <w:tblCellMar>
          <w:top w:w="0" w:type="dxa"/>
          <w:left w:w="108" w:type="dxa"/>
          <w:bottom w:w="0" w:type="dxa"/>
          <w:right w:w="108" w:type="dxa"/>
        </w:tblCellMar>
      </w:tblPr>
      <w:tblGrid>
        <w:gridCol w:w="1116"/>
        <w:gridCol w:w="3094"/>
        <w:gridCol w:w="1176"/>
        <w:gridCol w:w="1569"/>
        <w:gridCol w:w="1885"/>
      </w:tblGrid>
      <w:tr w14:paraId="55AC8714">
        <w:tblPrEx>
          <w:tblCellMar>
            <w:top w:w="0" w:type="dxa"/>
            <w:left w:w="108" w:type="dxa"/>
            <w:bottom w:w="0" w:type="dxa"/>
            <w:right w:w="108" w:type="dxa"/>
          </w:tblCellMar>
        </w:tblPrEx>
        <w:trPr>
          <w:trHeight w:val="1128" w:hRule="atLeast"/>
          <w:jc w:val="center"/>
        </w:trPr>
        <w:tc>
          <w:tcPr>
            <w:tcW w:w="8840" w:type="dxa"/>
            <w:gridSpan w:val="5"/>
            <w:tcBorders>
              <w:top w:val="single" w:color="000000" w:sz="4" w:space="0"/>
              <w:left w:val="single" w:color="000000" w:sz="4" w:space="0"/>
              <w:bottom w:val="single" w:color="000000" w:sz="4" w:space="0"/>
              <w:right w:val="single" w:color="000000" w:sz="4" w:space="0"/>
            </w:tcBorders>
            <w:noWrap w:val="0"/>
            <w:vAlign w:val="center"/>
          </w:tcPr>
          <w:p w14:paraId="0A8F8CA4">
            <w:pPr>
              <w:spacing w:line="360" w:lineRule="auto"/>
              <w:ind w:left="718" w:hanging="717" w:hangingChars="299"/>
              <w:jc w:val="center"/>
              <w:rPr>
                <w:rFonts w:ascii="宋体" w:hAnsi="宋体" w:cs="仿宋"/>
                <w:bCs/>
                <w:sz w:val="24"/>
                <w:highlight w:val="none"/>
              </w:rPr>
            </w:pPr>
            <w:r>
              <w:rPr>
                <w:rFonts w:hint="eastAsia" w:ascii="宋体" w:hAnsi="宋体" w:cs="仿宋"/>
                <w:bCs/>
                <w:sz w:val="24"/>
                <w:highlight w:val="none"/>
                <w:lang w:eastAsia="zh-CN"/>
              </w:rPr>
              <w:t>山东水务投资有限公司运营科技分公司</w:t>
            </w:r>
            <w:r>
              <w:rPr>
                <w:rFonts w:hint="eastAsia" w:ascii="宋体" w:hAnsi="宋体" w:cs="仿宋"/>
                <w:bCs/>
                <w:sz w:val="24"/>
                <w:highlight w:val="none"/>
              </w:rPr>
              <w:t>网络调试服务项目</w:t>
            </w:r>
          </w:p>
        </w:tc>
      </w:tr>
      <w:tr w14:paraId="4EB02824">
        <w:tblPrEx>
          <w:tblCellMar>
            <w:top w:w="0" w:type="dxa"/>
            <w:left w:w="108" w:type="dxa"/>
            <w:bottom w:w="0" w:type="dxa"/>
            <w:right w:w="108" w:type="dxa"/>
          </w:tblCellMar>
        </w:tblPrEx>
        <w:trPr>
          <w:trHeight w:val="860"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D7FC238">
            <w:pPr>
              <w:spacing w:line="360" w:lineRule="auto"/>
              <w:ind w:left="718" w:hanging="717" w:hangingChars="299"/>
              <w:jc w:val="center"/>
              <w:rPr>
                <w:rFonts w:hint="eastAsia" w:ascii="宋体" w:hAnsi="宋体" w:cs="仿宋"/>
                <w:bCs/>
                <w:sz w:val="24"/>
                <w:highlight w:val="none"/>
              </w:rPr>
            </w:pPr>
            <w:r>
              <w:rPr>
                <w:rFonts w:hint="eastAsia" w:ascii="宋体" w:hAnsi="宋体" w:cs="仿宋"/>
                <w:bCs/>
                <w:sz w:val="24"/>
                <w:highlight w:val="none"/>
              </w:rPr>
              <w:t>序号</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4A3DF014">
            <w:pPr>
              <w:spacing w:line="360" w:lineRule="auto"/>
              <w:ind w:left="718" w:hanging="717" w:hangingChars="299"/>
              <w:jc w:val="center"/>
              <w:rPr>
                <w:rFonts w:hint="eastAsia" w:ascii="宋体" w:hAnsi="宋体" w:cs="仿宋"/>
                <w:bCs/>
                <w:sz w:val="24"/>
                <w:highlight w:val="none"/>
              </w:rPr>
            </w:pPr>
            <w:r>
              <w:rPr>
                <w:rFonts w:hint="eastAsia" w:ascii="宋体" w:hAnsi="宋体" w:cs="仿宋"/>
                <w:bCs/>
                <w:sz w:val="24"/>
                <w:highlight w:val="none"/>
              </w:rPr>
              <w:t>报价内容</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F4418F">
            <w:pPr>
              <w:spacing w:line="360" w:lineRule="auto"/>
              <w:ind w:left="718" w:hanging="717" w:hangingChars="299"/>
              <w:jc w:val="center"/>
              <w:rPr>
                <w:rFonts w:hint="eastAsia" w:ascii="宋体" w:hAnsi="宋体" w:cs="仿宋"/>
                <w:bCs/>
                <w:sz w:val="24"/>
                <w:highlight w:val="none"/>
              </w:rPr>
            </w:pPr>
            <w:r>
              <w:rPr>
                <w:rFonts w:hint="eastAsia" w:ascii="宋体" w:hAnsi="宋体" w:cs="仿宋"/>
                <w:bCs/>
                <w:sz w:val="24"/>
                <w:highlight w:val="none"/>
              </w:rPr>
              <w:t>数量</w:t>
            </w: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0DD0A0A4">
            <w:pPr>
              <w:spacing w:line="360" w:lineRule="auto"/>
              <w:ind w:left="718" w:hanging="717" w:hangingChars="299"/>
              <w:jc w:val="center"/>
              <w:rPr>
                <w:rFonts w:hint="eastAsia" w:ascii="宋体" w:hAnsi="宋体" w:cs="仿宋"/>
                <w:bCs/>
                <w:sz w:val="24"/>
                <w:highlight w:val="none"/>
              </w:rPr>
            </w:pPr>
            <w:r>
              <w:rPr>
                <w:rFonts w:hint="eastAsia" w:ascii="宋体" w:hAnsi="宋体" w:cs="仿宋"/>
                <w:bCs/>
                <w:sz w:val="24"/>
                <w:highlight w:val="none"/>
              </w:rPr>
              <w:t>单价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32D488A7">
            <w:pPr>
              <w:spacing w:line="360" w:lineRule="auto"/>
              <w:ind w:left="718" w:hanging="717" w:hangingChars="299"/>
              <w:jc w:val="center"/>
              <w:rPr>
                <w:rFonts w:hint="eastAsia" w:ascii="宋体" w:hAnsi="宋体" w:cs="仿宋"/>
                <w:bCs/>
                <w:sz w:val="24"/>
                <w:highlight w:val="none"/>
              </w:rPr>
            </w:pPr>
            <w:r>
              <w:rPr>
                <w:rFonts w:hint="eastAsia" w:ascii="宋体" w:hAnsi="宋体" w:cs="仿宋"/>
                <w:bCs/>
                <w:sz w:val="24"/>
                <w:highlight w:val="none"/>
              </w:rPr>
              <w:t>总价</w:t>
            </w:r>
          </w:p>
        </w:tc>
      </w:tr>
      <w:tr w14:paraId="3ED2FBA2">
        <w:tblPrEx>
          <w:tblCellMar>
            <w:top w:w="0" w:type="dxa"/>
            <w:left w:w="108" w:type="dxa"/>
            <w:bottom w:w="0" w:type="dxa"/>
            <w:right w:w="108" w:type="dxa"/>
          </w:tblCellMar>
        </w:tblPrEx>
        <w:trPr>
          <w:trHeight w:val="749"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CD6232F">
            <w:pPr>
              <w:spacing w:line="360" w:lineRule="auto"/>
              <w:ind w:left="718" w:hanging="717" w:hangingChars="299"/>
              <w:jc w:val="center"/>
              <w:rPr>
                <w:rFonts w:ascii="宋体" w:hAnsi="宋体" w:cs="仿宋"/>
                <w:bCs/>
                <w:sz w:val="24"/>
                <w:highlight w:val="none"/>
              </w:rPr>
            </w:pPr>
            <w:r>
              <w:rPr>
                <w:rFonts w:hint="eastAsia" w:ascii="宋体" w:hAnsi="宋体" w:cs="仿宋"/>
                <w:bCs/>
                <w:sz w:val="24"/>
                <w:highlight w:val="none"/>
              </w:rPr>
              <w:t>1</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B52C9A6">
            <w:pPr>
              <w:tabs>
                <w:tab w:val="left" w:pos="630"/>
              </w:tabs>
              <w:spacing w:line="360" w:lineRule="auto"/>
              <w:ind w:left="17" w:hanging="16" w:hangingChars="7"/>
              <w:jc w:val="center"/>
              <w:rPr>
                <w:rFonts w:hint="default" w:ascii="宋体" w:hAnsi="宋体" w:eastAsia="宋体" w:cs="仿宋"/>
                <w:bCs/>
                <w:sz w:val="24"/>
                <w:highlight w:val="none"/>
                <w:lang w:val="en-US" w:eastAsia="zh-CN"/>
              </w:rPr>
            </w:pPr>
            <w:r>
              <w:rPr>
                <w:rFonts w:hint="eastAsia" w:ascii="宋体" w:hAnsi="宋体" w:cs="仿宋"/>
                <w:bCs/>
                <w:sz w:val="24"/>
                <w:highlight w:val="none"/>
                <w:lang w:val="en-US" w:eastAsia="zh-CN"/>
              </w:rPr>
              <w:t>汇聚交换机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6DE1E06">
            <w:pPr>
              <w:spacing w:line="360" w:lineRule="auto"/>
              <w:ind w:left="718" w:hanging="717" w:hangingChars="299"/>
              <w:jc w:val="center"/>
              <w:rPr>
                <w:rFonts w:hint="eastAsia" w:ascii="宋体" w:hAnsi="宋体" w:cs="仿宋"/>
                <w:bCs/>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1E6CD787">
            <w:pPr>
              <w:spacing w:line="360" w:lineRule="auto"/>
              <w:ind w:left="718" w:hanging="717" w:hangingChars="299"/>
              <w:jc w:val="center"/>
              <w:rPr>
                <w:rFonts w:hint="eastAsia" w:ascii="宋体" w:hAnsi="宋体" w:cs="仿宋"/>
                <w:bCs/>
                <w:sz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0C88EBD0">
            <w:pPr>
              <w:spacing w:line="360" w:lineRule="auto"/>
              <w:ind w:left="718" w:hanging="717" w:hangingChars="299"/>
              <w:jc w:val="center"/>
              <w:rPr>
                <w:rFonts w:hint="eastAsia" w:ascii="宋体" w:hAnsi="宋体" w:cs="仿宋"/>
                <w:bCs/>
                <w:sz w:val="24"/>
                <w:highlight w:val="none"/>
              </w:rPr>
            </w:pPr>
          </w:p>
        </w:tc>
      </w:tr>
      <w:tr w14:paraId="36A2293C">
        <w:tblPrEx>
          <w:tblCellMar>
            <w:top w:w="0" w:type="dxa"/>
            <w:left w:w="108" w:type="dxa"/>
            <w:bottom w:w="0" w:type="dxa"/>
            <w:right w:w="108" w:type="dxa"/>
          </w:tblCellMar>
        </w:tblPrEx>
        <w:trPr>
          <w:trHeight w:val="749"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41E8F05">
            <w:pPr>
              <w:spacing w:line="360" w:lineRule="auto"/>
              <w:ind w:left="718" w:hanging="717" w:hangingChars="299"/>
              <w:jc w:val="center"/>
              <w:rPr>
                <w:rFonts w:hint="default" w:ascii="宋体" w:hAnsi="宋体" w:cs="仿宋"/>
                <w:bCs/>
                <w:sz w:val="24"/>
                <w:highlight w:val="none"/>
                <w:lang w:val="en-US" w:eastAsia="zh-CN"/>
              </w:rPr>
            </w:pPr>
            <w:r>
              <w:rPr>
                <w:rFonts w:hint="eastAsia" w:ascii="宋体" w:hAnsi="宋体" w:cs="仿宋"/>
                <w:bCs/>
                <w:sz w:val="24"/>
                <w:highlight w:val="none"/>
                <w:lang w:val="en-US" w:eastAsia="zh-CN"/>
              </w:rPr>
              <w:t>2</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89C64C7">
            <w:pPr>
              <w:tabs>
                <w:tab w:val="left" w:pos="630"/>
              </w:tabs>
              <w:spacing w:line="360" w:lineRule="auto"/>
              <w:ind w:left="17" w:hanging="16" w:hangingChars="7"/>
              <w:jc w:val="center"/>
              <w:rPr>
                <w:rFonts w:hint="default" w:ascii="宋体" w:hAnsi="宋体" w:cs="仿宋"/>
                <w:bCs/>
                <w:sz w:val="24"/>
                <w:highlight w:val="none"/>
                <w:lang w:val="en-US" w:eastAsia="zh-CN"/>
              </w:rPr>
            </w:pPr>
            <w:r>
              <w:rPr>
                <w:rFonts w:hint="eastAsia" w:ascii="宋体" w:hAnsi="宋体" w:cs="仿宋"/>
                <w:bCs/>
                <w:sz w:val="24"/>
                <w:highlight w:val="none"/>
                <w:lang w:val="en-US" w:eastAsia="zh-CN"/>
              </w:rPr>
              <w:t>接入交换机</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79A780F">
            <w:pPr>
              <w:spacing w:line="360" w:lineRule="auto"/>
              <w:ind w:left="718" w:hanging="717" w:hangingChars="299"/>
              <w:jc w:val="center"/>
              <w:rPr>
                <w:rFonts w:hint="eastAsia" w:ascii="宋体" w:hAnsi="宋体" w:cs="仿宋"/>
                <w:bCs/>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42C5C146">
            <w:pPr>
              <w:spacing w:line="360" w:lineRule="auto"/>
              <w:ind w:left="718" w:hanging="717" w:hangingChars="299"/>
              <w:jc w:val="center"/>
              <w:rPr>
                <w:rFonts w:hint="eastAsia" w:ascii="宋体" w:hAnsi="宋体" w:cs="仿宋"/>
                <w:bCs/>
                <w:sz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7E7DCA89">
            <w:pPr>
              <w:spacing w:line="360" w:lineRule="auto"/>
              <w:ind w:left="718" w:hanging="717" w:hangingChars="299"/>
              <w:jc w:val="center"/>
              <w:rPr>
                <w:rFonts w:hint="eastAsia" w:ascii="宋体" w:hAnsi="宋体" w:cs="仿宋"/>
                <w:bCs/>
                <w:sz w:val="24"/>
                <w:highlight w:val="none"/>
              </w:rPr>
            </w:pPr>
          </w:p>
        </w:tc>
      </w:tr>
      <w:tr w14:paraId="2CDEA80F">
        <w:tblPrEx>
          <w:tblCellMar>
            <w:top w:w="0" w:type="dxa"/>
            <w:left w:w="108" w:type="dxa"/>
            <w:bottom w:w="0" w:type="dxa"/>
            <w:right w:w="108" w:type="dxa"/>
          </w:tblCellMar>
        </w:tblPrEx>
        <w:trPr>
          <w:trHeight w:val="749"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AFB262E">
            <w:pPr>
              <w:spacing w:line="360" w:lineRule="auto"/>
              <w:ind w:left="718" w:hanging="717" w:hangingChars="299"/>
              <w:jc w:val="center"/>
              <w:rPr>
                <w:rFonts w:hint="eastAsia" w:ascii="宋体" w:hAnsi="宋体" w:eastAsia="宋体" w:cs="仿宋"/>
                <w:bCs/>
                <w:sz w:val="24"/>
                <w:highlight w:val="none"/>
                <w:lang w:val="en-US" w:eastAsia="zh-CN"/>
              </w:rPr>
            </w:pPr>
            <w:r>
              <w:rPr>
                <w:rFonts w:hint="eastAsia" w:ascii="宋体" w:hAnsi="宋体" w:cs="仿宋"/>
                <w:bCs/>
                <w:sz w:val="24"/>
                <w:highlight w:val="none"/>
                <w:lang w:val="en-US" w:eastAsia="zh-CN"/>
              </w:rPr>
              <w:t>2</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505E8720">
            <w:pPr>
              <w:tabs>
                <w:tab w:val="left" w:pos="630"/>
              </w:tabs>
              <w:spacing w:line="360" w:lineRule="auto"/>
              <w:ind w:left="17" w:hanging="16" w:hangingChars="7"/>
              <w:jc w:val="center"/>
              <w:rPr>
                <w:rFonts w:hint="default" w:ascii="宋体" w:hAnsi="宋体" w:cs="仿宋"/>
                <w:bCs/>
                <w:sz w:val="24"/>
                <w:highlight w:val="none"/>
                <w:lang w:val="en-US" w:eastAsia="zh-CN"/>
              </w:rPr>
            </w:pPr>
            <w:r>
              <w:rPr>
                <w:rFonts w:hint="eastAsia" w:ascii="宋体" w:hAnsi="宋体" w:cs="仿宋"/>
                <w:bCs/>
                <w:sz w:val="24"/>
                <w:highlight w:val="none"/>
                <w:lang w:val="en-US" w:eastAsia="zh-CN"/>
              </w:rPr>
              <w:t>终端安全管理系统</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7611B89">
            <w:pPr>
              <w:spacing w:line="360" w:lineRule="auto"/>
              <w:ind w:left="718" w:hanging="717" w:hangingChars="299"/>
              <w:jc w:val="center"/>
              <w:rPr>
                <w:rFonts w:hint="eastAsia" w:ascii="宋体" w:hAnsi="宋体" w:cs="仿宋"/>
                <w:bCs/>
                <w:sz w:val="24"/>
                <w:highlight w:val="none"/>
              </w:rPr>
            </w:pP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6BBEE901">
            <w:pPr>
              <w:spacing w:line="360" w:lineRule="auto"/>
              <w:ind w:left="718" w:hanging="717" w:hangingChars="299"/>
              <w:jc w:val="center"/>
              <w:rPr>
                <w:rFonts w:hint="eastAsia" w:ascii="宋体" w:hAnsi="宋体" w:cs="仿宋"/>
                <w:bCs/>
                <w:sz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2856EDBA">
            <w:pPr>
              <w:spacing w:line="360" w:lineRule="auto"/>
              <w:ind w:left="718" w:hanging="717" w:hangingChars="299"/>
              <w:jc w:val="center"/>
              <w:rPr>
                <w:rFonts w:hint="eastAsia" w:ascii="宋体" w:hAnsi="宋体" w:cs="仿宋"/>
                <w:bCs/>
                <w:sz w:val="24"/>
                <w:highlight w:val="none"/>
              </w:rPr>
            </w:pPr>
          </w:p>
        </w:tc>
      </w:tr>
      <w:tr w14:paraId="6800D4D2">
        <w:tblPrEx>
          <w:tblCellMar>
            <w:top w:w="0" w:type="dxa"/>
            <w:left w:w="108" w:type="dxa"/>
            <w:bottom w:w="0" w:type="dxa"/>
            <w:right w:w="108" w:type="dxa"/>
          </w:tblCellMar>
        </w:tblPrEx>
        <w:trPr>
          <w:trHeight w:val="749" w:hRule="atLeast"/>
          <w:jc w:val="center"/>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644513B">
            <w:pPr>
              <w:spacing w:line="360" w:lineRule="auto"/>
              <w:ind w:left="718" w:hanging="717" w:hangingChars="299"/>
              <w:jc w:val="center"/>
              <w:rPr>
                <w:rFonts w:hint="eastAsia" w:ascii="宋体" w:hAnsi="宋体" w:eastAsia="宋体" w:cs="仿宋"/>
                <w:bCs/>
                <w:sz w:val="24"/>
                <w:highlight w:val="none"/>
                <w:lang w:val="en-US" w:eastAsia="zh-CN"/>
              </w:rPr>
            </w:pPr>
            <w:r>
              <w:rPr>
                <w:rFonts w:hint="eastAsia" w:ascii="宋体" w:hAnsi="宋体" w:cs="仿宋"/>
                <w:bCs/>
                <w:sz w:val="24"/>
                <w:highlight w:val="none"/>
                <w:lang w:val="en-US" w:eastAsia="zh-CN"/>
              </w:rPr>
              <w:t>3</w:t>
            </w:r>
          </w:p>
        </w:tc>
        <w:tc>
          <w:tcPr>
            <w:tcW w:w="3094" w:type="dxa"/>
            <w:tcBorders>
              <w:top w:val="single" w:color="000000" w:sz="4" w:space="0"/>
              <w:left w:val="single" w:color="000000" w:sz="4" w:space="0"/>
              <w:bottom w:val="single" w:color="000000" w:sz="4" w:space="0"/>
              <w:right w:val="single" w:color="000000" w:sz="4" w:space="0"/>
            </w:tcBorders>
            <w:noWrap w:val="0"/>
            <w:vAlign w:val="center"/>
          </w:tcPr>
          <w:p w14:paraId="34BBA161">
            <w:pPr>
              <w:tabs>
                <w:tab w:val="left" w:pos="630"/>
              </w:tabs>
              <w:spacing w:line="360" w:lineRule="auto"/>
              <w:ind w:left="17" w:hanging="16" w:hangingChars="7"/>
              <w:jc w:val="center"/>
              <w:rPr>
                <w:rFonts w:hint="default" w:ascii="宋体" w:hAnsi="宋体" w:eastAsia="宋体" w:cs="仿宋"/>
                <w:bCs/>
                <w:sz w:val="24"/>
                <w:highlight w:val="none"/>
                <w:lang w:val="en-US" w:eastAsia="zh-CN"/>
              </w:rPr>
            </w:pPr>
            <w:r>
              <w:rPr>
                <w:rFonts w:hint="eastAsia" w:ascii="宋体" w:hAnsi="宋体" w:eastAsia="宋体" w:cs="仿宋"/>
                <w:bCs/>
                <w:sz w:val="24"/>
                <w:highlight w:val="none"/>
                <w:lang w:val="en-US" w:eastAsia="zh-CN"/>
              </w:rPr>
              <w:t>网络设备安装和网络调试服务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8B19815">
            <w:pPr>
              <w:tabs>
                <w:tab w:val="left" w:pos="630"/>
              </w:tabs>
              <w:spacing w:line="360" w:lineRule="auto"/>
              <w:ind w:left="17" w:hanging="16" w:hangingChars="7"/>
              <w:jc w:val="center"/>
              <w:rPr>
                <w:rFonts w:hint="eastAsia" w:ascii="宋体" w:hAnsi="宋体" w:eastAsia="宋体" w:cs="仿宋"/>
                <w:bCs/>
                <w:sz w:val="24"/>
                <w:highlight w:val="none"/>
                <w:lang w:val="en-US" w:eastAsia="zh-CN"/>
              </w:rPr>
            </w:pPr>
          </w:p>
        </w:tc>
        <w:tc>
          <w:tcPr>
            <w:tcW w:w="1569" w:type="dxa"/>
            <w:tcBorders>
              <w:top w:val="single" w:color="000000" w:sz="4" w:space="0"/>
              <w:left w:val="single" w:color="000000" w:sz="4" w:space="0"/>
              <w:bottom w:val="single" w:color="000000" w:sz="4" w:space="0"/>
              <w:right w:val="single" w:color="000000" w:sz="4" w:space="0"/>
            </w:tcBorders>
            <w:noWrap w:val="0"/>
            <w:vAlign w:val="center"/>
          </w:tcPr>
          <w:p w14:paraId="655177B0">
            <w:pPr>
              <w:spacing w:line="360" w:lineRule="auto"/>
              <w:ind w:left="718" w:hanging="717" w:hangingChars="299"/>
              <w:jc w:val="center"/>
              <w:rPr>
                <w:rFonts w:hint="eastAsia" w:ascii="宋体" w:hAnsi="宋体" w:cs="仿宋"/>
                <w:bCs/>
                <w:sz w:val="24"/>
                <w:highlight w:val="none"/>
              </w:rPr>
            </w:pPr>
          </w:p>
        </w:tc>
        <w:tc>
          <w:tcPr>
            <w:tcW w:w="1885" w:type="dxa"/>
            <w:tcBorders>
              <w:top w:val="single" w:color="000000" w:sz="4" w:space="0"/>
              <w:left w:val="single" w:color="000000" w:sz="4" w:space="0"/>
              <w:bottom w:val="single" w:color="000000" w:sz="4" w:space="0"/>
              <w:right w:val="single" w:color="000000" w:sz="4" w:space="0"/>
            </w:tcBorders>
            <w:noWrap w:val="0"/>
            <w:vAlign w:val="center"/>
          </w:tcPr>
          <w:p w14:paraId="69D48CB9">
            <w:pPr>
              <w:spacing w:line="360" w:lineRule="auto"/>
              <w:ind w:left="718" w:hanging="717" w:hangingChars="299"/>
              <w:jc w:val="center"/>
              <w:rPr>
                <w:rFonts w:hint="eastAsia" w:ascii="宋体" w:hAnsi="宋体" w:cs="仿宋"/>
                <w:bCs/>
                <w:sz w:val="24"/>
                <w:highlight w:val="none"/>
              </w:rPr>
            </w:pPr>
          </w:p>
        </w:tc>
      </w:tr>
      <w:tr w14:paraId="7E1B83A9">
        <w:tblPrEx>
          <w:tblCellMar>
            <w:top w:w="0" w:type="dxa"/>
            <w:left w:w="108" w:type="dxa"/>
            <w:bottom w:w="0" w:type="dxa"/>
            <w:right w:w="108" w:type="dxa"/>
          </w:tblCellMar>
        </w:tblPrEx>
        <w:trPr>
          <w:trHeight w:val="837" w:hRule="atLeast"/>
          <w:jc w:val="center"/>
        </w:trPr>
        <w:tc>
          <w:tcPr>
            <w:tcW w:w="4210" w:type="dxa"/>
            <w:gridSpan w:val="2"/>
            <w:tcBorders>
              <w:top w:val="single" w:color="000000" w:sz="4" w:space="0"/>
              <w:left w:val="single" w:color="000000" w:sz="4" w:space="0"/>
              <w:bottom w:val="single" w:color="000000" w:sz="4" w:space="0"/>
              <w:right w:val="single" w:color="000000" w:sz="4" w:space="0"/>
            </w:tcBorders>
            <w:noWrap w:val="0"/>
            <w:vAlign w:val="center"/>
          </w:tcPr>
          <w:p w14:paraId="5D6CCCD3">
            <w:pPr>
              <w:spacing w:line="360" w:lineRule="auto"/>
              <w:ind w:left="718" w:hanging="717" w:hangingChars="299"/>
              <w:jc w:val="center"/>
              <w:rPr>
                <w:rFonts w:ascii="宋体" w:hAnsi="宋体" w:cs="仿宋"/>
                <w:bCs/>
                <w:sz w:val="24"/>
                <w:highlight w:val="none"/>
              </w:rPr>
            </w:pPr>
            <w:r>
              <w:rPr>
                <w:rFonts w:hint="eastAsia" w:ascii="宋体" w:hAnsi="宋体" w:cs="仿宋"/>
                <w:bCs/>
                <w:sz w:val="24"/>
                <w:highlight w:val="none"/>
              </w:rPr>
              <w:t>合计</w:t>
            </w:r>
          </w:p>
        </w:tc>
        <w:tc>
          <w:tcPr>
            <w:tcW w:w="4630" w:type="dxa"/>
            <w:gridSpan w:val="3"/>
            <w:tcBorders>
              <w:top w:val="single" w:color="000000" w:sz="4" w:space="0"/>
              <w:left w:val="single" w:color="000000" w:sz="4" w:space="0"/>
              <w:bottom w:val="single" w:color="000000" w:sz="4" w:space="0"/>
              <w:right w:val="single" w:color="000000" w:sz="4" w:space="0"/>
            </w:tcBorders>
            <w:noWrap w:val="0"/>
            <w:vAlign w:val="center"/>
          </w:tcPr>
          <w:p w14:paraId="50EF4B3A">
            <w:pPr>
              <w:spacing w:line="360" w:lineRule="auto"/>
              <w:ind w:left="718" w:hanging="717" w:hangingChars="299"/>
              <w:jc w:val="center"/>
              <w:rPr>
                <w:rFonts w:hint="eastAsia" w:ascii="宋体" w:hAnsi="宋体" w:cs="仿宋"/>
                <w:bCs/>
                <w:sz w:val="24"/>
                <w:highlight w:val="none"/>
              </w:rPr>
            </w:pPr>
          </w:p>
        </w:tc>
      </w:tr>
    </w:tbl>
    <w:p w14:paraId="45D3500A">
      <w:pPr>
        <w:jc w:val="center"/>
        <w:rPr>
          <w:rFonts w:hint="eastAsia"/>
          <w:b/>
          <w:bCs/>
          <w:sz w:val="24"/>
          <w:szCs w:val="32"/>
          <w:highlight w:val="none"/>
        </w:rPr>
      </w:pPr>
      <w:r>
        <w:rPr>
          <w:rFonts w:hint="eastAsia" w:ascii="宋体" w:hAnsi="宋体" w:cs="宋体"/>
          <w:kern w:val="0"/>
          <w:sz w:val="24"/>
          <w:highlight w:val="none"/>
        </w:rPr>
        <w:br w:type="page"/>
      </w:r>
      <w:r>
        <w:rPr>
          <w:rFonts w:hint="eastAsia"/>
          <w:b/>
          <w:bCs/>
          <w:sz w:val="24"/>
          <w:szCs w:val="32"/>
          <w:highlight w:val="none"/>
        </w:rPr>
        <w:t>五、</w:t>
      </w:r>
      <w:r>
        <w:rPr>
          <w:rFonts w:hint="eastAsia"/>
          <w:b/>
          <w:bCs/>
          <w:sz w:val="24"/>
          <w:szCs w:val="32"/>
          <w:highlight w:val="none"/>
          <w:lang w:val="en-US" w:eastAsia="zh-CN"/>
        </w:rPr>
        <w:t>技术</w:t>
      </w:r>
      <w:r>
        <w:rPr>
          <w:rFonts w:hint="eastAsia"/>
          <w:b/>
          <w:bCs/>
          <w:sz w:val="24"/>
          <w:szCs w:val="32"/>
          <w:highlight w:val="none"/>
        </w:rPr>
        <w:t>方案</w:t>
      </w:r>
    </w:p>
    <w:p w14:paraId="26D49D3E">
      <w:pPr>
        <w:jc w:val="center"/>
        <w:rPr>
          <w:b/>
          <w:bCs/>
          <w:sz w:val="24"/>
          <w:szCs w:val="32"/>
          <w:highlight w:val="none"/>
        </w:rPr>
      </w:pPr>
      <w:r>
        <w:rPr>
          <w:rFonts w:hint="eastAsia"/>
          <w:b/>
          <w:bCs/>
          <w:sz w:val="24"/>
          <w:szCs w:val="32"/>
          <w:highlight w:val="none"/>
        </w:rPr>
        <w:t>（格式自拟）</w:t>
      </w:r>
    </w:p>
    <w:p w14:paraId="22A2316D">
      <w:pPr>
        <w:spacing w:line="420" w:lineRule="exact"/>
        <w:outlineLvl w:val="0"/>
        <w:rPr>
          <w:rFonts w:hint="eastAsia" w:ascii="宋体" w:hAnsi="宋体" w:cs="宋体"/>
          <w:kern w:val="0"/>
          <w:sz w:val="24"/>
          <w:highlight w:val="none"/>
        </w:rPr>
      </w:pPr>
    </w:p>
    <w:p w14:paraId="3A568FB0">
      <w:pPr>
        <w:spacing w:line="420" w:lineRule="exact"/>
        <w:outlineLvl w:val="0"/>
        <w:rPr>
          <w:rFonts w:hint="eastAsia" w:ascii="宋体" w:hAnsi="宋体" w:cs="宋体"/>
          <w:kern w:val="0"/>
          <w:sz w:val="24"/>
          <w:highlight w:val="none"/>
        </w:rPr>
      </w:pPr>
    </w:p>
    <w:p w14:paraId="1797C316">
      <w:pPr>
        <w:spacing w:line="420" w:lineRule="exact"/>
        <w:outlineLvl w:val="0"/>
        <w:rPr>
          <w:rFonts w:hint="eastAsia" w:ascii="宋体" w:hAnsi="宋体" w:cs="宋体"/>
          <w:kern w:val="0"/>
          <w:sz w:val="24"/>
          <w:highlight w:val="none"/>
        </w:rPr>
      </w:pPr>
    </w:p>
    <w:p w14:paraId="0B4D8752">
      <w:pPr>
        <w:spacing w:line="420" w:lineRule="exact"/>
        <w:outlineLvl w:val="0"/>
        <w:rPr>
          <w:rFonts w:hint="eastAsia" w:ascii="宋体" w:hAnsi="宋体" w:cs="宋体"/>
          <w:kern w:val="0"/>
          <w:sz w:val="24"/>
          <w:highlight w:val="none"/>
        </w:rPr>
      </w:pPr>
    </w:p>
    <w:p w14:paraId="20397081">
      <w:pPr>
        <w:jc w:val="center"/>
        <w:rPr>
          <w:rFonts w:hint="default" w:eastAsia="宋体"/>
          <w:b/>
          <w:bCs/>
          <w:sz w:val="24"/>
          <w:szCs w:val="32"/>
          <w:highlight w:val="none"/>
          <w:lang w:val="en-US" w:eastAsia="zh-CN"/>
        </w:rPr>
      </w:pPr>
      <w:r>
        <w:rPr>
          <w:rFonts w:hint="eastAsia"/>
          <w:b/>
          <w:bCs/>
          <w:sz w:val="24"/>
          <w:szCs w:val="32"/>
          <w:highlight w:val="none"/>
          <w:lang w:val="en-US" w:eastAsia="zh-CN"/>
        </w:rPr>
        <w:t>六</w:t>
      </w:r>
      <w:r>
        <w:rPr>
          <w:rFonts w:hint="eastAsia"/>
          <w:b/>
          <w:bCs/>
          <w:sz w:val="24"/>
          <w:szCs w:val="32"/>
          <w:highlight w:val="none"/>
        </w:rPr>
        <w:t>、</w:t>
      </w:r>
      <w:r>
        <w:rPr>
          <w:rFonts w:hint="eastAsia"/>
          <w:b/>
          <w:bCs/>
          <w:sz w:val="24"/>
          <w:szCs w:val="32"/>
          <w:highlight w:val="none"/>
          <w:lang w:val="en-US" w:eastAsia="zh-CN"/>
        </w:rPr>
        <w:t>售后服务方案</w:t>
      </w:r>
    </w:p>
    <w:p w14:paraId="78A5F8FD">
      <w:pPr>
        <w:jc w:val="center"/>
        <w:rPr>
          <w:b/>
          <w:bCs/>
          <w:sz w:val="24"/>
          <w:szCs w:val="32"/>
          <w:highlight w:val="none"/>
        </w:rPr>
      </w:pPr>
      <w:r>
        <w:rPr>
          <w:rFonts w:hint="eastAsia"/>
          <w:b/>
          <w:bCs/>
          <w:sz w:val="24"/>
          <w:szCs w:val="32"/>
          <w:highlight w:val="none"/>
        </w:rPr>
        <w:t>（格式自拟）</w:t>
      </w:r>
    </w:p>
    <w:p w14:paraId="36D46E5C">
      <w:pPr>
        <w:spacing w:line="420" w:lineRule="exact"/>
        <w:outlineLvl w:val="0"/>
        <w:rPr>
          <w:rFonts w:hint="eastAsia" w:ascii="宋体" w:hAnsi="宋体" w:cs="宋体"/>
          <w:kern w:val="0"/>
          <w:sz w:val="24"/>
          <w:highlight w:val="none"/>
        </w:rPr>
      </w:pPr>
    </w:p>
    <w:sectPr>
      <w:headerReference r:id="rId8" w:type="first"/>
      <w:footerReference r:id="rId10" w:type="first"/>
      <w:headerReference r:id="rId7" w:type="default"/>
      <w:footerReference r:id="rId9" w:type="default"/>
      <w:pgSz w:w="11906" w:h="16838"/>
      <w:pgMar w:top="1247" w:right="1418" w:bottom="1713" w:left="1418" w:header="851" w:footer="851"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C7D761-B068-496E-ADE9-86F92B67CB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E0BFDB6-F0D0-42B7-BCC2-AEE2E4DF564C}"/>
  </w:font>
  <w:font w:name="Tahoma">
    <w:panose1 w:val="020B0604030504040204"/>
    <w:charset w:val="00"/>
    <w:family w:val="swiss"/>
    <w:pitch w:val="default"/>
    <w:sig w:usb0="E1002EFF" w:usb1="C000605B" w:usb2="00000029" w:usb3="00000000" w:csb0="200101FF" w:csb1="20280000"/>
    <w:embedRegular r:id="rId3" w:fontKey="{396DC1AC-C552-4BBB-83FD-A6027ED1BDF2}"/>
  </w:font>
  <w:font w:name="文星黑体">
    <w:altName w:val="黑体"/>
    <w:panose1 w:val="02010609000101010101"/>
    <w:charset w:val="86"/>
    <w:family w:val="modern"/>
    <w:pitch w:val="default"/>
    <w:sig w:usb0="00000000" w:usb1="00000000" w:usb2="00000000" w:usb3="00000000" w:csb0="00040000" w:csb1="00000000"/>
    <w:embedRegular r:id="rId4" w:fontKey="{7FD2D073-453E-4DEC-9F02-3F8054C48D1A}"/>
  </w:font>
  <w:font w:name="仿宋">
    <w:panose1 w:val="02010609060101010101"/>
    <w:charset w:val="86"/>
    <w:family w:val="auto"/>
    <w:pitch w:val="default"/>
    <w:sig w:usb0="800002BF" w:usb1="38CF7CFA" w:usb2="00000016" w:usb3="00000000" w:csb0="00040001" w:csb1="00000000"/>
    <w:embedRegular r:id="rId5" w:fontKey="{70060B4D-C149-4A05-A448-CE38C496717B}"/>
  </w:font>
  <w:font w:name="方正大标宋简体">
    <w:altName w:val="微软雅黑"/>
    <w:panose1 w:val="02000000000000000000"/>
    <w:charset w:val="86"/>
    <w:family w:val="auto"/>
    <w:pitch w:val="default"/>
    <w:sig w:usb0="00000000" w:usb1="00000000" w:usb2="00000012" w:usb3="00000000" w:csb0="00040001" w:csb1="00000000"/>
    <w:embedRegular r:id="rId6" w:fontKey="{87FD784A-906B-4395-8A2D-CBC6A6DBFA57}"/>
  </w:font>
  <w:font w:name="微软雅黑">
    <w:panose1 w:val="020B0503020204020204"/>
    <w:charset w:val="86"/>
    <w:family w:val="auto"/>
    <w:pitch w:val="default"/>
    <w:sig w:usb0="80000287" w:usb1="2ACF3C50" w:usb2="00000016" w:usb3="00000000" w:csb0="0004001F" w:csb1="00000000"/>
    <w:embedRegular r:id="rId7" w:fontKey="{D650DD41-FD8F-4DF1-A433-F718B55AD50D}"/>
  </w:font>
  <w:font w:name="方正公文小标宋">
    <w:panose1 w:val="02000500000000000000"/>
    <w:charset w:val="86"/>
    <w:family w:val="auto"/>
    <w:pitch w:val="default"/>
    <w:sig w:usb0="A00002BF" w:usb1="38CF7CFA" w:usb2="00000016" w:usb3="00000000" w:csb0="00040001" w:csb1="00000000"/>
    <w:embedRegular r:id="rId8" w:fontKey="{A0CD62C3-0616-49F8-A283-D53C05DEEC29}"/>
  </w:font>
  <w:font w:name="Wingdings 2">
    <w:panose1 w:val="05020102010507070707"/>
    <w:charset w:val="02"/>
    <w:family w:val="auto"/>
    <w:pitch w:val="default"/>
    <w:sig w:usb0="00000000" w:usb1="00000000" w:usb2="00000000" w:usb3="00000000" w:csb0="80000000" w:csb1="00000000"/>
    <w:embedRegular r:id="rId9" w:fontKey="{FCB377B0-0139-4064-BEAD-65F39C309388}"/>
  </w:font>
  <w:font w:name="方正小标宋简体">
    <w:panose1 w:val="02010600010101010101"/>
    <w:charset w:val="86"/>
    <w:family w:val="auto"/>
    <w:pitch w:val="default"/>
    <w:sig w:usb0="00000001" w:usb1="080E0000" w:usb2="00000000" w:usb3="00000000" w:csb0="00040000" w:csb1="00000000"/>
    <w:embedRegular r:id="rId10" w:fontKey="{F9CB1948-C3A0-4968-B868-3E53EB5713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6D9E0">
    <w:pPr>
      <w:pStyle w:val="30"/>
    </w:pPr>
    <w:r>
      <w:rPr>
        <w:sz w:val="18"/>
      </w:rPr>
      <w:drawing>
        <wp:anchor distT="0" distB="0" distL="114300" distR="114300" simplePos="0" relativeHeight="251661312" behindDoc="1" locked="0" layoutInCell="1" allowOverlap="1">
          <wp:simplePos x="0" y="0"/>
          <wp:positionH relativeFrom="margin">
            <wp:posOffset>-474980</wp:posOffset>
          </wp:positionH>
          <wp:positionV relativeFrom="margin">
            <wp:posOffset>5586095</wp:posOffset>
          </wp:positionV>
          <wp:extent cx="1976755" cy="315595"/>
          <wp:effectExtent l="652780" t="0" r="669925" b="0"/>
          <wp:wrapNone/>
          <wp:docPr id="13"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r>
      <w:rPr>
        <w:sz w:val="18"/>
      </w:rPr>
      <w:drawing>
        <wp:anchor distT="0" distB="0" distL="114300" distR="114300" simplePos="0" relativeHeight="251663360" behindDoc="1" locked="0" layoutInCell="1" allowOverlap="1">
          <wp:simplePos x="0" y="0"/>
          <wp:positionH relativeFrom="margin">
            <wp:posOffset>3249295</wp:posOffset>
          </wp:positionH>
          <wp:positionV relativeFrom="margin">
            <wp:posOffset>6129020</wp:posOffset>
          </wp:positionV>
          <wp:extent cx="1976755" cy="315595"/>
          <wp:effectExtent l="652780" t="0" r="669925" b="0"/>
          <wp:wrapNone/>
          <wp:docPr id="15" name="WordPictureWatermark3365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PictureWatermark33654" descr="图片1"/>
                  <pic:cNvPicPr>
                    <a:picLocks noChangeAspect="1"/>
                  </pic:cNvPicPr>
                </pic:nvPicPr>
                <pic:blipFill>
                  <a:blip r:embed="rId1">
                    <a:lum bright="69998" contrast="-70001"/>
                  </a:blip>
                  <a:stretch>
                    <a:fillRect/>
                  </a:stretch>
                </pic:blipFill>
                <pic:spPr>
                  <a:xfrm rot="-2700000">
                    <a:off x="0" y="0"/>
                    <a:ext cx="1976755" cy="31559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2240">
    <w:pPr>
      <w:spacing w:line="14" w:lineRule="auto"/>
      <w:rPr>
        <w:rFonts w:ascii="宋体" w:hAnsi="宋体" w:cs="宋体"/>
        <w:sz w:val="20"/>
        <w:szCs w:val="21"/>
        <w:lang w:eastAsia="en-US"/>
      </w:rPr>
    </w:pPr>
    <w:r>
      <w:rPr>
        <w:sz w:val="20"/>
      </w:rPr>
      <mc:AlternateContent>
        <mc:Choice Requires="wps">
          <w:drawing>
            <wp:anchor distT="0" distB="0" distL="114300" distR="114300" simplePos="0" relativeHeight="251662336" behindDoc="0" locked="0" layoutInCell="1" allowOverlap="1">
              <wp:simplePos x="0" y="0"/>
              <wp:positionH relativeFrom="margin">
                <wp:posOffset>2319020</wp:posOffset>
              </wp:positionH>
              <wp:positionV relativeFrom="paragraph">
                <wp:posOffset>-158750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BD2F3">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NUMPAGES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19</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2.6pt;margin-top:-12.5pt;height:144pt;width:144pt;mso-position-horizontal-relative:margin;mso-wrap-style:none;z-index:251662336;mso-width-relative:page;mso-height-relative:page;" filled="f" stroked="f" coordsize="21600,21600" o:gfxdata="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9tY1u7p/gCm0LGz0g+UxTZTK2+U+QNqkeBSoVwWdigfMYerZeWfioP95TlGP/x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JV0qPYAAAACwEAAA8AAAAAAAAAAQAgAAAAIgAAAGRycy9kb3du&#10;cmV2LnhtbFBLAQIUABQAAAAIAIdO4kC1WXqyOAIAAG8EAAAOAAAAAAAAAAEAIAAAACcBAABkcnMv&#10;ZTJvRG9jLnhtbFBLBQYAAAAABgAGAFkBAADRBQAAAAA=&#10;">
              <v:fill on="f" focussize="0,0"/>
              <v:stroke on="f" weight="0.5pt"/>
              <v:imagedata o:title=""/>
              <o:lock v:ext="edit" aspectratio="f"/>
              <v:textbox inset="0mm,0mm,0mm,0mm" style="mso-fit-shape-to-text:t;">
                <w:txbxContent>
                  <w:p w14:paraId="4DFBD2F3">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NUMPAGES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19</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A4996">
    <w:pPr>
      <w:spacing w:line="14" w:lineRule="auto"/>
      <w:rPr>
        <w:rFonts w:ascii="宋体" w:hAnsi="宋体" w:cs="宋体"/>
        <w:sz w:val="20"/>
        <w:szCs w:val="21"/>
        <w:lang w:eastAsia="en-US"/>
      </w:rPr>
    </w:pPr>
    <w:r>
      <w:rPr>
        <w:sz w:val="20"/>
      </w:rPr>
      <mc:AlternateContent>
        <mc:Choice Requires="wps">
          <w:drawing>
            <wp:anchor distT="0" distB="0" distL="114300" distR="114300" simplePos="0" relativeHeight="251663360" behindDoc="0" locked="0" layoutInCell="1" allowOverlap="1">
              <wp:simplePos x="0" y="0"/>
              <wp:positionH relativeFrom="margin">
                <wp:posOffset>2308225</wp:posOffset>
              </wp:positionH>
              <wp:positionV relativeFrom="paragraph">
                <wp:posOffset>-158750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CF988">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hint="eastAsia" w:ascii="Times New Roman" w:hAnsi="Times New Roman" w:eastAsia="宋体" w:cs="Times New Roman"/>
                              <w:kern w:val="2"/>
                              <w:sz w:val="18"/>
                              <w:szCs w:val="21"/>
                              <w:lang w:val="en-US" w:eastAsia="zh-CN" w:bidi="ar-SA"/>
                            </w:rPr>
                            <w:t>17</w:t>
                          </w:r>
                          <w:r>
                            <w:rPr>
                              <w:rFonts w:ascii="Times New Roman" w:hAnsi="Times New Roman" w:eastAsia="宋体" w:cs="Times New Roman"/>
                              <w:kern w:val="2"/>
                              <w:sz w:val="18"/>
                              <w:szCs w:val="21"/>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75pt;margin-top:-12.5pt;height:144pt;width:144pt;mso-position-horizontal-relative:margin;mso-wrap-style:none;z-index:251663360;mso-width-relative:page;mso-height-relative:page;" filled="f" stroked="f" coordsize="21600,21600" o:gfxdata="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bu2+adgAAAALAQAADwAAAAAAAAABACAAAAAiAAAAZHJzL2Rvd25y&#10;ZXYueG1sUEsBAhQAFAAAAAgAh07iQFrBCXA3AgAAcQQAAA4AAAAAAAAAAQAgAAAAJwEAAGRycy9l&#10;Mm9Eb2MueG1sUEsFBgAAAAAGAAYAWQEAANAFAAAAAA==&#10;">
              <v:fill on="f" focussize="0,0"/>
              <v:stroke on="f" weight="0.5pt"/>
              <v:imagedata o:title=""/>
              <o:lock v:ext="edit" aspectratio="f"/>
              <v:textbox inset="0mm,0mm,0mm,0mm" style="mso-fit-shape-to-text:t;">
                <w:txbxContent>
                  <w:p w14:paraId="7B3CF988">
                    <w:pPr>
                      <w:widowControl w:val="0"/>
                      <w:tabs>
                        <w:tab w:val="center" w:pos="4153"/>
                        <w:tab w:val="right" w:pos="8306"/>
                      </w:tabs>
                      <w:snapToGrid w:val="0"/>
                      <w:jc w:val="left"/>
                      <w:rPr>
                        <w:rFonts w:ascii="Times New Roman" w:hAnsi="Times New Roman" w:eastAsia="宋体" w:cs="Times New Roman"/>
                        <w:kern w:val="2"/>
                        <w:sz w:val="18"/>
                        <w:szCs w:val="21"/>
                        <w:lang w:val="en-US" w:eastAsia="zh-CN" w:bidi="ar-SA"/>
                      </w:rPr>
                    </w:pPr>
                    <w:r>
                      <w:rPr>
                        <w:rFonts w:ascii="Times New Roman" w:hAnsi="Times New Roman" w:eastAsia="宋体" w:cs="Times New Roman"/>
                        <w:kern w:val="2"/>
                        <w:sz w:val="18"/>
                        <w:szCs w:val="21"/>
                        <w:lang w:val="en-US" w:eastAsia="zh-CN" w:bidi="ar-SA"/>
                      </w:rPr>
                      <w:t xml:space="preserve">第 </w:t>
                    </w:r>
                    <w:r>
                      <w:rPr>
                        <w:rFonts w:ascii="Times New Roman" w:hAnsi="Times New Roman" w:eastAsia="宋体" w:cs="Times New Roman"/>
                        <w:kern w:val="2"/>
                        <w:sz w:val="18"/>
                        <w:szCs w:val="21"/>
                        <w:lang w:val="en-US" w:eastAsia="zh-CN" w:bidi="ar-SA"/>
                      </w:rPr>
                      <w:fldChar w:fldCharType="begin"/>
                    </w:r>
                    <w:r>
                      <w:rPr>
                        <w:rFonts w:ascii="Times New Roman" w:hAnsi="Times New Roman" w:eastAsia="宋体" w:cs="Times New Roman"/>
                        <w:kern w:val="2"/>
                        <w:sz w:val="18"/>
                        <w:szCs w:val="21"/>
                        <w:lang w:val="en-US" w:eastAsia="zh-CN" w:bidi="ar-SA"/>
                      </w:rPr>
                      <w:instrText xml:space="preserve"> PAGE  \* MERGEFORMAT </w:instrText>
                    </w:r>
                    <w:r>
                      <w:rPr>
                        <w:rFonts w:ascii="Times New Roman" w:hAnsi="Times New Roman" w:eastAsia="宋体" w:cs="Times New Roman"/>
                        <w:kern w:val="2"/>
                        <w:sz w:val="18"/>
                        <w:szCs w:val="21"/>
                        <w:lang w:val="en-US" w:eastAsia="zh-CN" w:bidi="ar-SA"/>
                      </w:rPr>
                      <w:fldChar w:fldCharType="separate"/>
                    </w:r>
                    <w:r>
                      <w:rPr>
                        <w:rFonts w:ascii="Times New Roman" w:hAnsi="Times New Roman" w:eastAsia="宋体" w:cs="Times New Roman"/>
                        <w:kern w:val="2"/>
                        <w:sz w:val="18"/>
                        <w:szCs w:val="21"/>
                        <w:lang w:val="en-US" w:eastAsia="zh-CN" w:bidi="ar-SA"/>
                      </w:rPr>
                      <w:t>1</w:t>
                    </w:r>
                    <w:r>
                      <w:rPr>
                        <w:rFonts w:ascii="Times New Roman" w:hAnsi="Times New Roman" w:eastAsia="宋体" w:cs="Times New Roman"/>
                        <w:kern w:val="2"/>
                        <w:sz w:val="18"/>
                        <w:szCs w:val="21"/>
                        <w:lang w:val="en-US" w:eastAsia="zh-CN" w:bidi="ar-SA"/>
                      </w:rPr>
                      <w:fldChar w:fldCharType="end"/>
                    </w:r>
                    <w:r>
                      <w:rPr>
                        <w:rFonts w:ascii="Times New Roman" w:hAnsi="Times New Roman" w:eastAsia="宋体" w:cs="Times New Roman"/>
                        <w:kern w:val="2"/>
                        <w:sz w:val="18"/>
                        <w:szCs w:val="21"/>
                        <w:lang w:val="en-US" w:eastAsia="zh-CN" w:bidi="ar-SA"/>
                      </w:rPr>
                      <w:t xml:space="preserve"> 页 共 </w:t>
                    </w:r>
                    <w:r>
                      <w:rPr>
                        <w:rFonts w:hint="eastAsia" w:ascii="Times New Roman" w:hAnsi="Times New Roman" w:eastAsia="宋体" w:cs="Times New Roman"/>
                        <w:kern w:val="2"/>
                        <w:sz w:val="18"/>
                        <w:szCs w:val="21"/>
                        <w:lang w:val="en-US" w:eastAsia="zh-CN" w:bidi="ar-SA"/>
                      </w:rPr>
                      <w:t>17</w:t>
                    </w:r>
                    <w:r>
                      <w:rPr>
                        <w:rFonts w:ascii="Times New Roman" w:hAnsi="Times New Roman" w:eastAsia="宋体" w:cs="Times New Roman"/>
                        <w:kern w:val="2"/>
                        <w:sz w:val="18"/>
                        <w:szCs w:val="21"/>
                        <w:lang w:val="en-US" w:eastAsia="zh-CN" w:bidi="ar-S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A957">
    <w:pPr>
      <w:pStyle w:val="3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C6AF8D">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- 19 -</w:t>
                          </w:r>
                          <w:r>
                            <w:rPr>
                              <w:rFonts w:hint="eastAsia"/>
                            </w:rPr>
                            <w:fldChar w:fldCharType="end"/>
                          </w:r>
                        </w:p>
                      </w:txbxContent>
                    </wps:txbx>
                    <wps:bodyPr wrap="none" lIns="0" tIns="0" rIns="0" bIns="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&#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hS3JPTAQAApgMAAA4AAAAAAAAAAQAgAAAA&#10;IgEAAGRycy9lMm9Eb2MueG1sUEsFBgAAAAAGAAYAWQEAAGcFAAAAAA==&#10;">
              <v:fill on="f" focussize="0,0"/>
              <v:stroke on="f" weight="1.25pt"/>
              <v:imagedata o:title=""/>
              <o:lock v:ext="edit" aspectratio="f"/>
              <v:textbox inset="0mm,0mm,0mm,0mm" style="mso-fit-shape-to-text:t;">
                <w:txbxContent>
                  <w:p w14:paraId="68C6AF8D">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- 19 -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1476D">
    <w:pPr>
      <w:pStyle w:val="3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F2572C">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- 18 -</w:t>
                          </w:r>
                          <w:r>
                            <w:rPr>
                              <w:rFonts w:hint="eastAsia"/>
                            </w:rPr>
                            <w:fldChar w:fldCharType="end"/>
                          </w:r>
                        </w:p>
                      </w:txbxContent>
                    </wps:txbx>
                    <wps:bodyPr wrap="none" lIns="0" tIns="0" rIns="0" bIns="0" upright="0">
                      <a:spAutoFit/>
                    </wps:bodyPr>
                  </wps:wsp>
                </a:graphicData>
              </a:graphic>
            </wp:anchor>
          </w:drawing>
        </mc:Choice>
        <mc:Fallback>
          <w:pict>
            <v:shape id="文本框 2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JCNFOjTAQAApgMAAA4AAAAAAAAAAQAgAAAA&#10;IgEAAGRycy9lMm9Eb2MueG1sUEsFBgAAAAAGAAYAWQEAAGcFAAAAAA==&#10;">
              <v:fill on="f" focussize="0,0"/>
              <v:stroke on="f" weight="1.25pt"/>
              <v:imagedata o:title=""/>
              <o:lock v:ext="edit" aspectratio="f"/>
              <v:textbox inset="0mm,0mm,0mm,0mm" style="mso-fit-shape-to-text:t;">
                <w:txbxContent>
                  <w:p w14:paraId="1EF2572C">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- 18 -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0617">
    <w:pPr>
      <w:pStyle w:val="31"/>
      <w:pBdr>
        <w:bottom w:val="single" w:color="auto" w:sz="4" w:space="1"/>
      </w:pBdr>
      <w:tabs>
        <w:tab w:val="clear" w:pos="8306"/>
      </w:tabs>
      <w:rPr>
        <w:rFonts w:hint="default" w:eastAsia="宋体"/>
        <w:sz w:val="18"/>
        <w:u w:val="single" w:color="FFFFFF" w:themeColor="background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4596">
    <w:pPr>
      <w:pStyle w:val="31"/>
      <w:pBdr>
        <w:bottom w:val="none" w:color="auto" w:sz="0" w:space="1"/>
      </w:pBdr>
      <w:jc w:val="left"/>
      <w:rPr>
        <w:rFonts w:hint="eastAsia" w:ascii="宋体" w:hAnsi="宋体" w:cs="宋体"/>
        <w:bCs/>
        <w:kern w:val="0"/>
        <w:sz w:val="15"/>
        <w:szCs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CEF5">
    <w:pPr>
      <w:pStyle w:val="31"/>
      <w:pBdr>
        <w:bottom w:val="none" w:color="auto" w:sz="0" w:space="1"/>
      </w:pBdr>
      <w:tabs>
        <w:tab w:val="left" w:pos="7295"/>
      </w:tabs>
      <w:jc w:val="left"/>
      <w:rPr>
        <w:rFonts w:hint="eastAsia"/>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5E442"/>
    <w:multiLevelType w:val="singleLevel"/>
    <w:tmpl w:val="A325E442"/>
    <w:lvl w:ilvl="0" w:tentative="0">
      <w:start w:val="1"/>
      <w:numFmt w:val="decimal"/>
      <w:suff w:val="space"/>
      <w:lvlText w:val="%1."/>
      <w:lvlJc w:val="left"/>
    </w:lvl>
  </w:abstractNum>
  <w:abstractNum w:abstractNumId="1">
    <w:nsid w:val="CEF0D111"/>
    <w:multiLevelType w:val="singleLevel"/>
    <w:tmpl w:val="CEF0D111"/>
    <w:lvl w:ilvl="0" w:tentative="0">
      <w:start w:val="1"/>
      <w:numFmt w:val="decimal"/>
      <w:suff w:val="space"/>
      <w:lvlText w:val="%1."/>
      <w:lvlJc w:val="left"/>
    </w:lvl>
  </w:abstractNum>
  <w:abstractNum w:abstractNumId="2">
    <w:nsid w:val="253E73FB"/>
    <w:multiLevelType w:val="multilevel"/>
    <w:tmpl w:val="253E73FB"/>
    <w:lvl w:ilvl="0" w:tentative="0">
      <w:start w:val="1"/>
      <w:numFmt w:val="decimal"/>
      <w:lvlText w:val="%1"/>
      <w:lvlJc w:val="left"/>
      <w:pPr>
        <w:tabs>
          <w:tab w:val="left" w:pos="432"/>
        </w:tabs>
        <w:ind w:left="432" w:hanging="632"/>
      </w:pPr>
      <w:rPr>
        <w:rFonts w:hint="default" w:ascii="Times New Roman" w:hAnsi="Times New Roman" w:eastAsia="宋体" w:cs="Times New Roman"/>
        <w:b/>
        <w:i w:val="0"/>
        <w:spacing w:val="8"/>
        <w:w w:val="100"/>
        <w:sz w:val="32"/>
        <w:szCs w:val="32"/>
      </w:rPr>
    </w:lvl>
    <w:lvl w:ilvl="1" w:tentative="0">
      <w:start w:val="1"/>
      <w:numFmt w:val="decimal"/>
      <w:lvlText w:val="%1.%2"/>
      <w:lvlJc w:val="left"/>
      <w:pPr>
        <w:tabs>
          <w:tab w:val="left" w:pos="999"/>
        </w:tabs>
        <w:ind w:left="999" w:hanging="431"/>
      </w:pPr>
      <w:rPr>
        <w:rFonts w:hint="default" w:ascii="Times New Roman" w:hAnsi="Times New Roman" w:eastAsia="宋体" w:cs="Times New Roman"/>
        <w:b/>
        <w:i w:val="0"/>
        <w:sz w:val="24"/>
        <w:szCs w:val="24"/>
      </w:rPr>
    </w:lvl>
    <w:lvl w:ilvl="2" w:tentative="0">
      <w:start w:val="1"/>
      <w:numFmt w:val="decimal"/>
      <w:pStyle w:val="149"/>
      <w:lvlText w:val="%1.%2.%3"/>
      <w:lvlJc w:val="left"/>
      <w:pPr>
        <w:tabs>
          <w:tab w:val="left" w:pos="1259"/>
        </w:tabs>
        <w:ind w:left="1259" w:hanging="833"/>
      </w:pPr>
      <w:rPr>
        <w:rFonts w:hint="default" w:ascii="Times New Roman" w:hAnsi="Times New Roman" w:eastAsia="宋体" w:cs="Times New Roman"/>
        <w:b/>
        <w:i w:val="0"/>
        <w:sz w:val="24"/>
        <w:szCs w:val="24"/>
      </w:rPr>
    </w:lvl>
    <w:lvl w:ilvl="3" w:tentative="0">
      <w:start w:val="1"/>
      <w:numFmt w:val="decimal"/>
      <w:lvlText w:val="%1.%2.%3.%4"/>
      <w:lvlJc w:val="left"/>
      <w:pPr>
        <w:tabs>
          <w:tab w:val="left" w:pos="0"/>
        </w:tabs>
      </w:pPr>
      <w:rPr>
        <w:rFonts w:hint="default" w:ascii="Times New Roman" w:hAnsi="Times New Roman" w:eastAsia="宋体" w:cs="Times New Roman"/>
        <w:sz w:val="24"/>
        <w:szCs w:val="24"/>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3">
    <w:nsid w:val="34B668E3"/>
    <w:multiLevelType w:val="multilevel"/>
    <w:tmpl w:val="34B668E3"/>
    <w:lvl w:ilvl="0" w:tentative="0">
      <w:start w:val="1"/>
      <w:numFmt w:val="chineseCountingThousand"/>
      <w:lvlText w:val="%1、"/>
      <w:lvlJc w:val="left"/>
      <w:pPr>
        <w:tabs>
          <w:tab w:val="left" w:pos="-227"/>
        </w:tabs>
        <w:ind w:left="-652" w:firstLine="0"/>
      </w:pPr>
      <w:rPr>
        <w:rFonts w:hint="eastAsia"/>
      </w:rPr>
    </w:lvl>
    <w:lvl w:ilvl="1" w:tentative="0">
      <w:start w:val="1"/>
      <w:numFmt w:val="decimal"/>
      <w:lvlRestart w:val="0"/>
      <w:lvlText w:val="%2."/>
      <w:lvlJc w:val="left"/>
      <w:pPr>
        <w:tabs>
          <w:tab w:val="left" w:pos="624"/>
        </w:tabs>
        <w:ind w:left="198" w:firstLine="0"/>
      </w:pPr>
      <w:rPr>
        <w:rFonts w:hint="eastAsia"/>
      </w:rPr>
    </w:lvl>
    <w:lvl w:ilvl="2" w:tentative="0">
      <w:start w:val="1"/>
      <w:numFmt w:val="decimal"/>
      <w:pStyle w:val="133"/>
      <w:lvlText w:val="(%3)"/>
      <w:lvlJc w:val="left"/>
      <w:pPr>
        <w:tabs>
          <w:tab w:val="left" w:pos="1474"/>
        </w:tabs>
        <w:ind w:left="1049" w:firstLine="0"/>
      </w:pPr>
      <w:rPr>
        <w:rFonts w:hint="eastAsia"/>
      </w:rPr>
    </w:lvl>
    <w:lvl w:ilvl="3" w:tentative="0">
      <w:start w:val="1"/>
      <w:numFmt w:val="decimal"/>
      <w:lvlText w:val="%4)"/>
      <w:lvlJc w:val="left"/>
      <w:pPr>
        <w:tabs>
          <w:tab w:val="left" w:pos="2324"/>
        </w:tabs>
        <w:ind w:left="1899" w:firstLine="0"/>
      </w:pPr>
      <w:rPr>
        <w:rFonts w:hint="eastAsia"/>
      </w:rPr>
    </w:lvl>
    <w:lvl w:ilvl="4" w:tentative="0">
      <w:start w:val="1"/>
      <w:numFmt w:val="upperLetter"/>
      <w:lvlText w:val="%5."/>
      <w:lvlJc w:val="left"/>
      <w:pPr>
        <w:tabs>
          <w:tab w:val="left" w:pos="3175"/>
        </w:tabs>
        <w:ind w:left="2750" w:firstLine="0"/>
      </w:pPr>
      <w:rPr>
        <w:rFonts w:hint="eastAsia"/>
      </w:rPr>
    </w:lvl>
    <w:lvl w:ilvl="5" w:tentative="0">
      <w:start w:val="1"/>
      <w:numFmt w:val="lowerLetter"/>
      <w:lvlText w:val="(%6)"/>
      <w:lvlJc w:val="left"/>
      <w:pPr>
        <w:tabs>
          <w:tab w:val="left" w:pos="4025"/>
        </w:tabs>
        <w:ind w:left="3600" w:firstLine="0"/>
      </w:pPr>
      <w:rPr>
        <w:rFonts w:hint="eastAsia"/>
      </w:rPr>
    </w:lvl>
    <w:lvl w:ilvl="6" w:tentative="0">
      <w:start w:val="1"/>
      <w:numFmt w:val="lowerRoman"/>
      <w:lvlText w:val="(%7)"/>
      <w:lvlJc w:val="left"/>
      <w:pPr>
        <w:tabs>
          <w:tab w:val="left" w:pos="4876"/>
        </w:tabs>
        <w:ind w:left="4450" w:firstLine="0"/>
      </w:pPr>
      <w:rPr>
        <w:rFonts w:hint="eastAsia"/>
      </w:rPr>
    </w:lvl>
    <w:lvl w:ilvl="7" w:tentative="0">
      <w:start w:val="1"/>
      <w:numFmt w:val="lowerLetter"/>
      <w:lvlText w:val="(%8)"/>
      <w:lvlJc w:val="left"/>
      <w:pPr>
        <w:tabs>
          <w:tab w:val="left" w:pos="5726"/>
        </w:tabs>
        <w:ind w:left="5301" w:firstLine="0"/>
      </w:pPr>
      <w:rPr>
        <w:rFonts w:hint="eastAsia"/>
      </w:rPr>
    </w:lvl>
    <w:lvl w:ilvl="8" w:tentative="0">
      <w:start w:val="1"/>
      <w:numFmt w:val="lowerRoman"/>
      <w:lvlText w:val="(%9)"/>
      <w:lvlJc w:val="left"/>
      <w:pPr>
        <w:tabs>
          <w:tab w:val="left" w:pos="6576"/>
        </w:tabs>
        <w:ind w:left="6151" w:firstLine="0"/>
      </w:pPr>
      <w:rPr>
        <w:rFonts w:hint="eastAsia"/>
      </w:rPr>
    </w:lvl>
  </w:abstractNum>
  <w:abstractNum w:abstractNumId="4">
    <w:nsid w:val="351D613F"/>
    <w:multiLevelType w:val="multilevel"/>
    <w:tmpl w:val="351D613F"/>
    <w:lvl w:ilvl="0" w:tentative="0">
      <w:start w:val="1"/>
      <w:numFmt w:val="chineseCountingThousand"/>
      <w:pStyle w:val="128"/>
      <w:lvlText w:val="%1、"/>
      <w:lvlJc w:val="left"/>
      <w:pPr>
        <w:tabs>
          <w:tab w:val="left" w:pos="425"/>
        </w:tabs>
      </w:pPr>
      <w:rPr>
        <w:rFonts w:cs="Times New Roman"/>
      </w:rPr>
    </w:lvl>
    <w:lvl w:ilvl="1" w:tentative="0">
      <w:start w:val="1"/>
      <w:numFmt w:val="decimal"/>
      <w:lvlText w:val="%2."/>
      <w:lvlJc w:val="left"/>
      <w:pPr>
        <w:tabs>
          <w:tab w:val="left" w:pos="1276"/>
        </w:tabs>
        <w:ind w:left="850"/>
      </w:pPr>
      <w:rPr>
        <w:rFonts w:hint="eastAsia" w:cs="Times New Roman"/>
      </w:rPr>
    </w:lvl>
    <w:lvl w:ilvl="2" w:tentative="0">
      <w:start w:val="1"/>
      <w:numFmt w:val="decimal"/>
      <w:lvlRestart w:val="0"/>
      <w:lvlText w:val="(%3)"/>
      <w:lvlJc w:val="left"/>
      <w:pPr>
        <w:tabs>
          <w:tab w:val="left" w:pos="851"/>
        </w:tabs>
        <w:ind w:left="426"/>
      </w:pPr>
      <w:rPr>
        <w:rFonts w:hint="eastAsia" w:cs="Times New Roman"/>
      </w:rPr>
    </w:lvl>
    <w:lvl w:ilvl="3" w:tentative="0">
      <w:start w:val="1"/>
      <w:numFmt w:val="decimal"/>
      <w:lvlText w:val="%4)"/>
      <w:lvlJc w:val="left"/>
      <w:pPr>
        <w:tabs>
          <w:tab w:val="left" w:pos="2976"/>
        </w:tabs>
        <w:ind w:left="2551"/>
      </w:pPr>
      <w:rPr>
        <w:rFonts w:hint="eastAsia" w:cs="Times New Roman"/>
      </w:rPr>
    </w:lvl>
    <w:lvl w:ilvl="4" w:tentative="0">
      <w:start w:val="1"/>
      <w:numFmt w:val="upperLetter"/>
      <w:lvlText w:val="%5."/>
      <w:lvlJc w:val="left"/>
      <w:pPr>
        <w:tabs>
          <w:tab w:val="left" w:pos="3827"/>
        </w:tabs>
        <w:ind w:left="3402"/>
      </w:pPr>
      <w:rPr>
        <w:rFonts w:hint="eastAsia" w:cs="Times New Roman"/>
      </w:rPr>
    </w:lvl>
    <w:lvl w:ilvl="5" w:tentative="0">
      <w:start w:val="1"/>
      <w:numFmt w:val="lowerLetter"/>
      <w:lvlText w:val="%6)"/>
      <w:lvlJc w:val="left"/>
      <w:pPr>
        <w:tabs>
          <w:tab w:val="left" w:pos="4677"/>
        </w:tabs>
        <w:ind w:left="4252"/>
      </w:pPr>
      <w:rPr>
        <w:rFonts w:hint="eastAsia" w:cs="Times New Roman"/>
      </w:rPr>
    </w:lvl>
    <w:lvl w:ilvl="6" w:tentative="0">
      <w:start w:val="1"/>
      <w:numFmt w:val="lowerRoman"/>
      <w:lvlText w:val="(%7)"/>
      <w:lvlJc w:val="left"/>
      <w:pPr>
        <w:tabs>
          <w:tab w:val="left" w:pos="5528"/>
        </w:tabs>
        <w:ind w:left="5102"/>
      </w:pPr>
      <w:rPr>
        <w:rFonts w:hint="eastAsia" w:cs="Times New Roman"/>
      </w:rPr>
    </w:lvl>
    <w:lvl w:ilvl="7" w:tentative="0">
      <w:start w:val="1"/>
      <w:numFmt w:val="lowerLetter"/>
      <w:lvlText w:val="(%8)"/>
      <w:lvlJc w:val="left"/>
      <w:pPr>
        <w:tabs>
          <w:tab w:val="left" w:pos="6378"/>
        </w:tabs>
        <w:ind w:left="5953"/>
      </w:pPr>
      <w:rPr>
        <w:rFonts w:hint="eastAsia" w:cs="Times New Roman"/>
      </w:rPr>
    </w:lvl>
    <w:lvl w:ilvl="8" w:tentative="0">
      <w:start w:val="1"/>
      <w:numFmt w:val="lowerRoman"/>
      <w:lvlText w:val="(%9)"/>
      <w:lvlJc w:val="left"/>
      <w:pPr>
        <w:tabs>
          <w:tab w:val="left" w:pos="7228"/>
        </w:tabs>
        <w:ind w:left="6803"/>
      </w:pPr>
      <w:rPr>
        <w:rFonts w:hint="eastAsia" w:cs="Times New Roman"/>
      </w:rPr>
    </w:lvl>
  </w:abstractNum>
  <w:abstractNum w:abstractNumId="5">
    <w:nsid w:val="54C98F1A"/>
    <w:multiLevelType w:val="singleLevel"/>
    <w:tmpl w:val="54C98F1A"/>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6">
    <w:nsid w:val="550FAF17"/>
    <w:multiLevelType w:val="singleLevel"/>
    <w:tmpl w:val="550FAF17"/>
    <w:lvl w:ilvl="0" w:tentative="0">
      <w:start w:val="1"/>
      <w:numFmt w:val="decimal"/>
      <w:suff w:val="nothing"/>
      <w:lvlText w:val="%1、"/>
      <w:lvlJc w:val="left"/>
    </w:lvl>
  </w:abstractNum>
  <w:abstractNum w:abstractNumId="7">
    <w:nsid w:val="684C85F5"/>
    <w:multiLevelType w:val="singleLevel"/>
    <w:tmpl w:val="684C85F5"/>
    <w:lvl w:ilvl="0" w:tentative="0">
      <w:start w:val="4"/>
      <w:numFmt w:val="chineseCounting"/>
      <w:suff w:val="space"/>
      <w:lvlText w:val="第%1章"/>
      <w:lvlJc w:val="left"/>
      <w:rPr>
        <w:rFonts w:hint="eastAsia"/>
      </w:rPr>
    </w:lvl>
  </w:abstractNum>
  <w:num w:numId="1">
    <w:abstractNumId w:val="5"/>
  </w:num>
  <w:num w:numId="2">
    <w:abstractNumId w:val="4"/>
  </w:num>
  <w:num w:numId="3">
    <w:abstractNumId w:val="3"/>
  </w:num>
  <w:num w:numId="4">
    <w:abstractNumId w:val="2"/>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ODI4ODFlZGMzM2JmZjFiZmUzNzZhMDdkZDhhYjEifQ=="/>
  </w:docVars>
  <w:rsids>
    <w:rsidRoot w:val="00172A27"/>
    <w:rsid w:val="00000386"/>
    <w:rsid w:val="000015BA"/>
    <w:rsid w:val="000018F0"/>
    <w:rsid w:val="00001923"/>
    <w:rsid w:val="00001B9D"/>
    <w:rsid w:val="000031CD"/>
    <w:rsid w:val="000045B1"/>
    <w:rsid w:val="00005900"/>
    <w:rsid w:val="000101F8"/>
    <w:rsid w:val="00010D52"/>
    <w:rsid w:val="00012068"/>
    <w:rsid w:val="000142F7"/>
    <w:rsid w:val="00016D5C"/>
    <w:rsid w:val="00020EEE"/>
    <w:rsid w:val="0002121A"/>
    <w:rsid w:val="000261EA"/>
    <w:rsid w:val="000266FC"/>
    <w:rsid w:val="000276B5"/>
    <w:rsid w:val="00027FE8"/>
    <w:rsid w:val="00030E20"/>
    <w:rsid w:val="00032600"/>
    <w:rsid w:val="000353EA"/>
    <w:rsid w:val="000360A7"/>
    <w:rsid w:val="00036A68"/>
    <w:rsid w:val="0004130B"/>
    <w:rsid w:val="00041BE3"/>
    <w:rsid w:val="00041F59"/>
    <w:rsid w:val="00042933"/>
    <w:rsid w:val="000447F5"/>
    <w:rsid w:val="00044869"/>
    <w:rsid w:val="00045874"/>
    <w:rsid w:val="00046D28"/>
    <w:rsid w:val="00047603"/>
    <w:rsid w:val="00047A13"/>
    <w:rsid w:val="00047A22"/>
    <w:rsid w:val="00047C56"/>
    <w:rsid w:val="0005277D"/>
    <w:rsid w:val="00055BD0"/>
    <w:rsid w:val="00055D89"/>
    <w:rsid w:val="00057F4B"/>
    <w:rsid w:val="000601B4"/>
    <w:rsid w:val="00060C49"/>
    <w:rsid w:val="00060F8F"/>
    <w:rsid w:val="000614F1"/>
    <w:rsid w:val="00061CB5"/>
    <w:rsid w:val="0006335B"/>
    <w:rsid w:val="00063D31"/>
    <w:rsid w:val="000640DF"/>
    <w:rsid w:val="00065182"/>
    <w:rsid w:val="000658BE"/>
    <w:rsid w:val="00065BBF"/>
    <w:rsid w:val="000670A5"/>
    <w:rsid w:val="00070168"/>
    <w:rsid w:val="00070F73"/>
    <w:rsid w:val="00072DF8"/>
    <w:rsid w:val="00073B9B"/>
    <w:rsid w:val="00074801"/>
    <w:rsid w:val="00074F29"/>
    <w:rsid w:val="00077EB7"/>
    <w:rsid w:val="00081BCA"/>
    <w:rsid w:val="000866DF"/>
    <w:rsid w:val="00086FCB"/>
    <w:rsid w:val="00091498"/>
    <w:rsid w:val="00091826"/>
    <w:rsid w:val="00091B89"/>
    <w:rsid w:val="00092194"/>
    <w:rsid w:val="0009378D"/>
    <w:rsid w:val="00094119"/>
    <w:rsid w:val="000946BA"/>
    <w:rsid w:val="00094A0E"/>
    <w:rsid w:val="00095679"/>
    <w:rsid w:val="000A0031"/>
    <w:rsid w:val="000A1FB5"/>
    <w:rsid w:val="000A2ED0"/>
    <w:rsid w:val="000A2F2D"/>
    <w:rsid w:val="000A44A9"/>
    <w:rsid w:val="000A4FCD"/>
    <w:rsid w:val="000A5069"/>
    <w:rsid w:val="000A799D"/>
    <w:rsid w:val="000A7ACD"/>
    <w:rsid w:val="000B05AE"/>
    <w:rsid w:val="000B08F8"/>
    <w:rsid w:val="000B0B94"/>
    <w:rsid w:val="000B1BC9"/>
    <w:rsid w:val="000B1E96"/>
    <w:rsid w:val="000B35F6"/>
    <w:rsid w:val="000B3830"/>
    <w:rsid w:val="000B478A"/>
    <w:rsid w:val="000B48F3"/>
    <w:rsid w:val="000B492D"/>
    <w:rsid w:val="000B58EE"/>
    <w:rsid w:val="000B5B71"/>
    <w:rsid w:val="000B5F2D"/>
    <w:rsid w:val="000B63B6"/>
    <w:rsid w:val="000B6D02"/>
    <w:rsid w:val="000B74F7"/>
    <w:rsid w:val="000C00C8"/>
    <w:rsid w:val="000C02A4"/>
    <w:rsid w:val="000C0C8D"/>
    <w:rsid w:val="000C21FA"/>
    <w:rsid w:val="000C3B5D"/>
    <w:rsid w:val="000C4A0F"/>
    <w:rsid w:val="000C621E"/>
    <w:rsid w:val="000C6E7A"/>
    <w:rsid w:val="000C7E7B"/>
    <w:rsid w:val="000D0AAA"/>
    <w:rsid w:val="000D1A18"/>
    <w:rsid w:val="000D1BF1"/>
    <w:rsid w:val="000D1E01"/>
    <w:rsid w:val="000D2973"/>
    <w:rsid w:val="000D3EE2"/>
    <w:rsid w:val="000D6B50"/>
    <w:rsid w:val="000E2618"/>
    <w:rsid w:val="000E3392"/>
    <w:rsid w:val="000E33BE"/>
    <w:rsid w:val="000E480C"/>
    <w:rsid w:val="000E4B49"/>
    <w:rsid w:val="000E6778"/>
    <w:rsid w:val="000E7071"/>
    <w:rsid w:val="000E71FF"/>
    <w:rsid w:val="000F1831"/>
    <w:rsid w:val="000F2915"/>
    <w:rsid w:val="000F330F"/>
    <w:rsid w:val="000F40BA"/>
    <w:rsid w:val="000F4DCE"/>
    <w:rsid w:val="000F5636"/>
    <w:rsid w:val="000F5898"/>
    <w:rsid w:val="000F5926"/>
    <w:rsid w:val="000F5FC5"/>
    <w:rsid w:val="000F7695"/>
    <w:rsid w:val="000F7730"/>
    <w:rsid w:val="00100FF1"/>
    <w:rsid w:val="00101290"/>
    <w:rsid w:val="00101A78"/>
    <w:rsid w:val="00102AD2"/>
    <w:rsid w:val="0010457C"/>
    <w:rsid w:val="0010619B"/>
    <w:rsid w:val="0010663E"/>
    <w:rsid w:val="00106855"/>
    <w:rsid w:val="00106C0A"/>
    <w:rsid w:val="00106C99"/>
    <w:rsid w:val="0010749F"/>
    <w:rsid w:val="0011234B"/>
    <w:rsid w:val="00112667"/>
    <w:rsid w:val="001129A7"/>
    <w:rsid w:val="0011483E"/>
    <w:rsid w:val="001154FF"/>
    <w:rsid w:val="001173B1"/>
    <w:rsid w:val="0012012D"/>
    <w:rsid w:val="00120257"/>
    <w:rsid w:val="00121383"/>
    <w:rsid w:val="0012389D"/>
    <w:rsid w:val="001238DD"/>
    <w:rsid w:val="00123BFC"/>
    <w:rsid w:val="00124BEF"/>
    <w:rsid w:val="00125ABD"/>
    <w:rsid w:val="00126605"/>
    <w:rsid w:val="0012681C"/>
    <w:rsid w:val="00126D0C"/>
    <w:rsid w:val="00130694"/>
    <w:rsid w:val="0013139A"/>
    <w:rsid w:val="0013190F"/>
    <w:rsid w:val="00132053"/>
    <w:rsid w:val="00133B67"/>
    <w:rsid w:val="00134CC8"/>
    <w:rsid w:val="00134FDC"/>
    <w:rsid w:val="00135F7D"/>
    <w:rsid w:val="00136118"/>
    <w:rsid w:val="001368CD"/>
    <w:rsid w:val="001376F1"/>
    <w:rsid w:val="00137C38"/>
    <w:rsid w:val="00137F65"/>
    <w:rsid w:val="0014050B"/>
    <w:rsid w:val="00140575"/>
    <w:rsid w:val="00140D00"/>
    <w:rsid w:val="00140DE8"/>
    <w:rsid w:val="00140EA0"/>
    <w:rsid w:val="0014138E"/>
    <w:rsid w:val="0014140B"/>
    <w:rsid w:val="00141CDF"/>
    <w:rsid w:val="00143882"/>
    <w:rsid w:val="00143BE2"/>
    <w:rsid w:val="00144CE1"/>
    <w:rsid w:val="001450E3"/>
    <w:rsid w:val="00145B9A"/>
    <w:rsid w:val="00147916"/>
    <w:rsid w:val="00147CF7"/>
    <w:rsid w:val="00150842"/>
    <w:rsid w:val="0015092F"/>
    <w:rsid w:val="00151059"/>
    <w:rsid w:val="00152AC9"/>
    <w:rsid w:val="00152D00"/>
    <w:rsid w:val="00153EBF"/>
    <w:rsid w:val="00155544"/>
    <w:rsid w:val="001564CC"/>
    <w:rsid w:val="001569B9"/>
    <w:rsid w:val="0015740A"/>
    <w:rsid w:val="001602D7"/>
    <w:rsid w:val="00160E9B"/>
    <w:rsid w:val="0016171A"/>
    <w:rsid w:val="001618BB"/>
    <w:rsid w:val="00163CA0"/>
    <w:rsid w:val="00164072"/>
    <w:rsid w:val="00164718"/>
    <w:rsid w:val="00164B45"/>
    <w:rsid w:val="00164B63"/>
    <w:rsid w:val="00166687"/>
    <w:rsid w:val="00166DC9"/>
    <w:rsid w:val="00166F62"/>
    <w:rsid w:val="00167D10"/>
    <w:rsid w:val="00170DC3"/>
    <w:rsid w:val="00170DC8"/>
    <w:rsid w:val="001711E0"/>
    <w:rsid w:val="0017227D"/>
    <w:rsid w:val="00172C4A"/>
    <w:rsid w:val="001731C1"/>
    <w:rsid w:val="00174531"/>
    <w:rsid w:val="00175BE6"/>
    <w:rsid w:val="00180DAD"/>
    <w:rsid w:val="0018298E"/>
    <w:rsid w:val="0018511F"/>
    <w:rsid w:val="00185F9D"/>
    <w:rsid w:val="00186654"/>
    <w:rsid w:val="00186CE9"/>
    <w:rsid w:val="001874A5"/>
    <w:rsid w:val="001878AC"/>
    <w:rsid w:val="001902D4"/>
    <w:rsid w:val="00191F50"/>
    <w:rsid w:val="00192B16"/>
    <w:rsid w:val="00193201"/>
    <w:rsid w:val="00193E8C"/>
    <w:rsid w:val="00195216"/>
    <w:rsid w:val="001965BC"/>
    <w:rsid w:val="00197E14"/>
    <w:rsid w:val="001A1E0F"/>
    <w:rsid w:val="001A2D0A"/>
    <w:rsid w:val="001A3CDB"/>
    <w:rsid w:val="001A407A"/>
    <w:rsid w:val="001A57F4"/>
    <w:rsid w:val="001A6672"/>
    <w:rsid w:val="001A796D"/>
    <w:rsid w:val="001B4EAB"/>
    <w:rsid w:val="001B5EDF"/>
    <w:rsid w:val="001B5FB2"/>
    <w:rsid w:val="001B654C"/>
    <w:rsid w:val="001B7B91"/>
    <w:rsid w:val="001C2FC6"/>
    <w:rsid w:val="001C307C"/>
    <w:rsid w:val="001C41B8"/>
    <w:rsid w:val="001C4762"/>
    <w:rsid w:val="001C58D6"/>
    <w:rsid w:val="001C5DFB"/>
    <w:rsid w:val="001C690F"/>
    <w:rsid w:val="001C7295"/>
    <w:rsid w:val="001D22EA"/>
    <w:rsid w:val="001D2505"/>
    <w:rsid w:val="001D293D"/>
    <w:rsid w:val="001D3411"/>
    <w:rsid w:val="001D43A8"/>
    <w:rsid w:val="001D5ACF"/>
    <w:rsid w:val="001D68DF"/>
    <w:rsid w:val="001E1E43"/>
    <w:rsid w:val="001E2F43"/>
    <w:rsid w:val="001E3263"/>
    <w:rsid w:val="001E3A4E"/>
    <w:rsid w:val="001E4BD7"/>
    <w:rsid w:val="001E62B9"/>
    <w:rsid w:val="001E75F5"/>
    <w:rsid w:val="001F0868"/>
    <w:rsid w:val="001F09C1"/>
    <w:rsid w:val="001F12B4"/>
    <w:rsid w:val="001F13F9"/>
    <w:rsid w:val="001F1C60"/>
    <w:rsid w:val="001F3565"/>
    <w:rsid w:val="001F388C"/>
    <w:rsid w:val="001F4711"/>
    <w:rsid w:val="001F55C4"/>
    <w:rsid w:val="001F5637"/>
    <w:rsid w:val="001F65C3"/>
    <w:rsid w:val="001F6C3B"/>
    <w:rsid w:val="001F7D43"/>
    <w:rsid w:val="00200B77"/>
    <w:rsid w:val="00200EE2"/>
    <w:rsid w:val="00201524"/>
    <w:rsid w:val="0020201A"/>
    <w:rsid w:val="0020245A"/>
    <w:rsid w:val="00202562"/>
    <w:rsid w:val="00202E91"/>
    <w:rsid w:val="00203DFD"/>
    <w:rsid w:val="00204253"/>
    <w:rsid w:val="002043E2"/>
    <w:rsid w:val="00204F65"/>
    <w:rsid w:val="00205101"/>
    <w:rsid w:val="00206E04"/>
    <w:rsid w:val="00207B52"/>
    <w:rsid w:val="002103FA"/>
    <w:rsid w:val="00210528"/>
    <w:rsid w:val="00210957"/>
    <w:rsid w:val="002118DE"/>
    <w:rsid w:val="00211D31"/>
    <w:rsid w:val="00212A80"/>
    <w:rsid w:val="00214068"/>
    <w:rsid w:val="00215180"/>
    <w:rsid w:val="00216FE0"/>
    <w:rsid w:val="00217E8A"/>
    <w:rsid w:val="00221183"/>
    <w:rsid w:val="0022121D"/>
    <w:rsid w:val="002228EF"/>
    <w:rsid w:val="00223210"/>
    <w:rsid w:val="0022396F"/>
    <w:rsid w:val="00223B6E"/>
    <w:rsid w:val="002249B6"/>
    <w:rsid w:val="00224F9B"/>
    <w:rsid w:val="0022506A"/>
    <w:rsid w:val="0022650A"/>
    <w:rsid w:val="00227667"/>
    <w:rsid w:val="00227992"/>
    <w:rsid w:val="00227F5F"/>
    <w:rsid w:val="0023023F"/>
    <w:rsid w:val="0023124B"/>
    <w:rsid w:val="002321D7"/>
    <w:rsid w:val="0023243B"/>
    <w:rsid w:val="00233A12"/>
    <w:rsid w:val="00233B0F"/>
    <w:rsid w:val="00235056"/>
    <w:rsid w:val="002353DC"/>
    <w:rsid w:val="00235765"/>
    <w:rsid w:val="0023604B"/>
    <w:rsid w:val="00236586"/>
    <w:rsid w:val="00236BC0"/>
    <w:rsid w:val="00237F2B"/>
    <w:rsid w:val="00240ABC"/>
    <w:rsid w:val="002413CD"/>
    <w:rsid w:val="0024224B"/>
    <w:rsid w:val="002427C6"/>
    <w:rsid w:val="00242C13"/>
    <w:rsid w:val="00243C79"/>
    <w:rsid w:val="0024416C"/>
    <w:rsid w:val="002442F2"/>
    <w:rsid w:val="00244A7A"/>
    <w:rsid w:val="00245700"/>
    <w:rsid w:val="00247AE7"/>
    <w:rsid w:val="00250254"/>
    <w:rsid w:val="002516EC"/>
    <w:rsid w:val="00254D76"/>
    <w:rsid w:val="0025506F"/>
    <w:rsid w:val="00256745"/>
    <w:rsid w:val="00256B5D"/>
    <w:rsid w:val="00257344"/>
    <w:rsid w:val="002602B9"/>
    <w:rsid w:val="00260387"/>
    <w:rsid w:val="002615BE"/>
    <w:rsid w:val="0026386F"/>
    <w:rsid w:val="0026660F"/>
    <w:rsid w:val="0026664A"/>
    <w:rsid w:val="0026729A"/>
    <w:rsid w:val="00267388"/>
    <w:rsid w:val="002673F8"/>
    <w:rsid w:val="002675F4"/>
    <w:rsid w:val="002676B8"/>
    <w:rsid w:val="00270E8E"/>
    <w:rsid w:val="00271179"/>
    <w:rsid w:val="00271904"/>
    <w:rsid w:val="002719B0"/>
    <w:rsid w:val="00272294"/>
    <w:rsid w:val="00272B6C"/>
    <w:rsid w:val="002738F7"/>
    <w:rsid w:val="00274A38"/>
    <w:rsid w:val="00275721"/>
    <w:rsid w:val="00276081"/>
    <w:rsid w:val="00276493"/>
    <w:rsid w:val="0028020B"/>
    <w:rsid w:val="002802D2"/>
    <w:rsid w:val="002826BE"/>
    <w:rsid w:val="00282D40"/>
    <w:rsid w:val="00282ED0"/>
    <w:rsid w:val="00282FB4"/>
    <w:rsid w:val="00283107"/>
    <w:rsid w:val="00283629"/>
    <w:rsid w:val="00284CC4"/>
    <w:rsid w:val="00285170"/>
    <w:rsid w:val="00287725"/>
    <w:rsid w:val="00290D7F"/>
    <w:rsid w:val="00291A84"/>
    <w:rsid w:val="00291FBD"/>
    <w:rsid w:val="0029426E"/>
    <w:rsid w:val="002943A5"/>
    <w:rsid w:val="00294978"/>
    <w:rsid w:val="00295D95"/>
    <w:rsid w:val="00296159"/>
    <w:rsid w:val="002A0715"/>
    <w:rsid w:val="002A0CE9"/>
    <w:rsid w:val="002A10EE"/>
    <w:rsid w:val="002A1929"/>
    <w:rsid w:val="002A1BB5"/>
    <w:rsid w:val="002A1D07"/>
    <w:rsid w:val="002A3E68"/>
    <w:rsid w:val="002A44C2"/>
    <w:rsid w:val="002A4CFF"/>
    <w:rsid w:val="002A553D"/>
    <w:rsid w:val="002A6296"/>
    <w:rsid w:val="002A6E3A"/>
    <w:rsid w:val="002A6ED7"/>
    <w:rsid w:val="002A79C8"/>
    <w:rsid w:val="002A7EC0"/>
    <w:rsid w:val="002B0009"/>
    <w:rsid w:val="002B0289"/>
    <w:rsid w:val="002B0930"/>
    <w:rsid w:val="002B21BF"/>
    <w:rsid w:val="002B2F8E"/>
    <w:rsid w:val="002B334E"/>
    <w:rsid w:val="002B56A7"/>
    <w:rsid w:val="002B5D39"/>
    <w:rsid w:val="002B7A98"/>
    <w:rsid w:val="002C21A4"/>
    <w:rsid w:val="002C249E"/>
    <w:rsid w:val="002C4693"/>
    <w:rsid w:val="002C4CF9"/>
    <w:rsid w:val="002C51F7"/>
    <w:rsid w:val="002C5475"/>
    <w:rsid w:val="002C55D8"/>
    <w:rsid w:val="002C6B80"/>
    <w:rsid w:val="002C76CA"/>
    <w:rsid w:val="002D0C17"/>
    <w:rsid w:val="002D0D01"/>
    <w:rsid w:val="002D1FF4"/>
    <w:rsid w:val="002D277C"/>
    <w:rsid w:val="002D2906"/>
    <w:rsid w:val="002D3BB5"/>
    <w:rsid w:val="002D48C9"/>
    <w:rsid w:val="002D4AA3"/>
    <w:rsid w:val="002D5DA3"/>
    <w:rsid w:val="002D5F18"/>
    <w:rsid w:val="002D65F6"/>
    <w:rsid w:val="002D700E"/>
    <w:rsid w:val="002E1021"/>
    <w:rsid w:val="002E1D2B"/>
    <w:rsid w:val="002E2ADE"/>
    <w:rsid w:val="002E3E4E"/>
    <w:rsid w:val="002E3F26"/>
    <w:rsid w:val="002E466E"/>
    <w:rsid w:val="002E4ADA"/>
    <w:rsid w:val="002E4EA1"/>
    <w:rsid w:val="002E55DD"/>
    <w:rsid w:val="002E6324"/>
    <w:rsid w:val="002E6D29"/>
    <w:rsid w:val="002F076C"/>
    <w:rsid w:val="002F149C"/>
    <w:rsid w:val="002F1C56"/>
    <w:rsid w:val="002F1D8A"/>
    <w:rsid w:val="002F3034"/>
    <w:rsid w:val="002F36D0"/>
    <w:rsid w:val="002F6B4E"/>
    <w:rsid w:val="002F6E6C"/>
    <w:rsid w:val="002F6FAE"/>
    <w:rsid w:val="003000A1"/>
    <w:rsid w:val="00300D97"/>
    <w:rsid w:val="0030135D"/>
    <w:rsid w:val="00301ADD"/>
    <w:rsid w:val="0030217E"/>
    <w:rsid w:val="003046CE"/>
    <w:rsid w:val="00304C5F"/>
    <w:rsid w:val="00310670"/>
    <w:rsid w:val="00310AD9"/>
    <w:rsid w:val="0031111A"/>
    <w:rsid w:val="003120CC"/>
    <w:rsid w:val="003126FE"/>
    <w:rsid w:val="003136F0"/>
    <w:rsid w:val="00314E87"/>
    <w:rsid w:val="00317D9D"/>
    <w:rsid w:val="003200C4"/>
    <w:rsid w:val="003201CD"/>
    <w:rsid w:val="003214FE"/>
    <w:rsid w:val="00322588"/>
    <w:rsid w:val="00323019"/>
    <w:rsid w:val="003235D3"/>
    <w:rsid w:val="0032388A"/>
    <w:rsid w:val="00325779"/>
    <w:rsid w:val="0032617E"/>
    <w:rsid w:val="00327807"/>
    <w:rsid w:val="003278DE"/>
    <w:rsid w:val="003305E1"/>
    <w:rsid w:val="003308ED"/>
    <w:rsid w:val="0033181C"/>
    <w:rsid w:val="003320D5"/>
    <w:rsid w:val="00332C38"/>
    <w:rsid w:val="00334FA2"/>
    <w:rsid w:val="00335B48"/>
    <w:rsid w:val="003367CA"/>
    <w:rsid w:val="00336E79"/>
    <w:rsid w:val="003401FA"/>
    <w:rsid w:val="00340DB9"/>
    <w:rsid w:val="003415F1"/>
    <w:rsid w:val="00341AEB"/>
    <w:rsid w:val="00343E07"/>
    <w:rsid w:val="00344488"/>
    <w:rsid w:val="003460A2"/>
    <w:rsid w:val="003466E9"/>
    <w:rsid w:val="0035003B"/>
    <w:rsid w:val="003524F8"/>
    <w:rsid w:val="00352F34"/>
    <w:rsid w:val="0035340C"/>
    <w:rsid w:val="00354187"/>
    <w:rsid w:val="00354630"/>
    <w:rsid w:val="003557EC"/>
    <w:rsid w:val="00355841"/>
    <w:rsid w:val="003559F0"/>
    <w:rsid w:val="00356915"/>
    <w:rsid w:val="00356F5F"/>
    <w:rsid w:val="003578DD"/>
    <w:rsid w:val="00362573"/>
    <w:rsid w:val="00362761"/>
    <w:rsid w:val="003630E2"/>
    <w:rsid w:val="00363BE4"/>
    <w:rsid w:val="00365EF5"/>
    <w:rsid w:val="00366C02"/>
    <w:rsid w:val="00366F81"/>
    <w:rsid w:val="00367774"/>
    <w:rsid w:val="00370D39"/>
    <w:rsid w:val="00371FFF"/>
    <w:rsid w:val="00373677"/>
    <w:rsid w:val="0037379D"/>
    <w:rsid w:val="0037680C"/>
    <w:rsid w:val="003774A1"/>
    <w:rsid w:val="00380DAC"/>
    <w:rsid w:val="0038235C"/>
    <w:rsid w:val="003831C6"/>
    <w:rsid w:val="003837FD"/>
    <w:rsid w:val="00383B81"/>
    <w:rsid w:val="00383BD7"/>
    <w:rsid w:val="00384659"/>
    <w:rsid w:val="0038540F"/>
    <w:rsid w:val="00385B54"/>
    <w:rsid w:val="003864DB"/>
    <w:rsid w:val="00390283"/>
    <w:rsid w:val="00390CF8"/>
    <w:rsid w:val="003916F8"/>
    <w:rsid w:val="0039394D"/>
    <w:rsid w:val="0039602C"/>
    <w:rsid w:val="00396CB0"/>
    <w:rsid w:val="00397736"/>
    <w:rsid w:val="003A2D66"/>
    <w:rsid w:val="003A2E19"/>
    <w:rsid w:val="003A3DA6"/>
    <w:rsid w:val="003A5035"/>
    <w:rsid w:val="003A5FF9"/>
    <w:rsid w:val="003A6986"/>
    <w:rsid w:val="003A6FD4"/>
    <w:rsid w:val="003A71E1"/>
    <w:rsid w:val="003B15D8"/>
    <w:rsid w:val="003B2CFF"/>
    <w:rsid w:val="003B2F2D"/>
    <w:rsid w:val="003B3D40"/>
    <w:rsid w:val="003B40BE"/>
    <w:rsid w:val="003B4336"/>
    <w:rsid w:val="003B47B1"/>
    <w:rsid w:val="003B535D"/>
    <w:rsid w:val="003B5471"/>
    <w:rsid w:val="003B71C0"/>
    <w:rsid w:val="003B78CC"/>
    <w:rsid w:val="003C002A"/>
    <w:rsid w:val="003C0263"/>
    <w:rsid w:val="003C1166"/>
    <w:rsid w:val="003C3042"/>
    <w:rsid w:val="003C3294"/>
    <w:rsid w:val="003C37F4"/>
    <w:rsid w:val="003C3921"/>
    <w:rsid w:val="003C39A4"/>
    <w:rsid w:val="003C3FCC"/>
    <w:rsid w:val="003C4160"/>
    <w:rsid w:val="003C439F"/>
    <w:rsid w:val="003C4A95"/>
    <w:rsid w:val="003C7DB7"/>
    <w:rsid w:val="003D035D"/>
    <w:rsid w:val="003D0680"/>
    <w:rsid w:val="003D06B8"/>
    <w:rsid w:val="003D1003"/>
    <w:rsid w:val="003D15B0"/>
    <w:rsid w:val="003D2097"/>
    <w:rsid w:val="003D2E0B"/>
    <w:rsid w:val="003D45EF"/>
    <w:rsid w:val="003D515C"/>
    <w:rsid w:val="003D5CD4"/>
    <w:rsid w:val="003D63CC"/>
    <w:rsid w:val="003D71D3"/>
    <w:rsid w:val="003E07AA"/>
    <w:rsid w:val="003E0CC6"/>
    <w:rsid w:val="003E0FB5"/>
    <w:rsid w:val="003E1BAA"/>
    <w:rsid w:val="003E1E79"/>
    <w:rsid w:val="003E21B9"/>
    <w:rsid w:val="003E384B"/>
    <w:rsid w:val="003E4490"/>
    <w:rsid w:val="003E4543"/>
    <w:rsid w:val="003E4BA2"/>
    <w:rsid w:val="003E52AA"/>
    <w:rsid w:val="003E5CBC"/>
    <w:rsid w:val="003E5F4F"/>
    <w:rsid w:val="003E68F3"/>
    <w:rsid w:val="003E6CB4"/>
    <w:rsid w:val="003E6EE7"/>
    <w:rsid w:val="003E7083"/>
    <w:rsid w:val="003F04C7"/>
    <w:rsid w:val="003F110A"/>
    <w:rsid w:val="003F15A7"/>
    <w:rsid w:val="003F1832"/>
    <w:rsid w:val="003F260A"/>
    <w:rsid w:val="003F47C0"/>
    <w:rsid w:val="003F4C2D"/>
    <w:rsid w:val="003F6FAA"/>
    <w:rsid w:val="003F7B5E"/>
    <w:rsid w:val="00401517"/>
    <w:rsid w:val="0040385A"/>
    <w:rsid w:val="004038E2"/>
    <w:rsid w:val="00403ACD"/>
    <w:rsid w:val="00403CAC"/>
    <w:rsid w:val="004042C0"/>
    <w:rsid w:val="00405BA9"/>
    <w:rsid w:val="00405C5A"/>
    <w:rsid w:val="00405C76"/>
    <w:rsid w:val="004063D0"/>
    <w:rsid w:val="00407182"/>
    <w:rsid w:val="00407888"/>
    <w:rsid w:val="00410B5E"/>
    <w:rsid w:val="004128D5"/>
    <w:rsid w:val="004134E7"/>
    <w:rsid w:val="00414C28"/>
    <w:rsid w:val="00415D0B"/>
    <w:rsid w:val="00416AB9"/>
    <w:rsid w:val="00416BE7"/>
    <w:rsid w:val="00420C73"/>
    <w:rsid w:val="00420EC5"/>
    <w:rsid w:val="00420FE4"/>
    <w:rsid w:val="00422F50"/>
    <w:rsid w:val="00423A64"/>
    <w:rsid w:val="00424603"/>
    <w:rsid w:val="00424BE9"/>
    <w:rsid w:val="00425526"/>
    <w:rsid w:val="00425F17"/>
    <w:rsid w:val="004271B1"/>
    <w:rsid w:val="00427B53"/>
    <w:rsid w:val="004305B0"/>
    <w:rsid w:val="00430A79"/>
    <w:rsid w:val="00432DD0"/>
    <w:rsid w:val="0043767F"/>
    <w:rsid w:val="00440B6F"/>
    <w:rsid w:val="00441EC8"/>
    <w:rsid w:val="00444200"/>
    <w:rsid w:val="0044496E"/>
    <w:rsid w:val="004459D9"/>
    <w:rsid w:val="00446650"/>
    <w:rsid w:val="00446B33"/>
    <w:rsid w:val="00447788"/>
    <w:rsid w:val="004510BE"/>
    <w:rsid w:val="004526D7"/>
    <w:rsid w:val="00452760"/>
    <w:rsid w:val="0045786C"/>
    <w:rsid w:val="0046077B"/>
    <w:rsid w:val="004613FE"/>
    <w:rsid w:val="00462340"/>
    <w:rsid w:val="00462FA1"/>
    <w:rsid w:val="00463BC7"/>
    <w:rsid w:val="00463C8B"/>
    <w:rsid w:val="00467980"/>
    <w:rsid w:val="004679C0"/>
    <w:rsid w:val="00470DB9"/>
    <w:rsid w:val="00471FB7"/>
    <w:rsid w:val="004722F7"/>
    <w:rsid w:val="00472AD9"/>
    <w:rsid w:val="00473C05"/>
    <w:rsid w:val="00475C52"/>
    <w:rsid w:val="0047668B"/>
    <w:rsid w:val="004770BD"/>
    <w:rsid w:val="004771FA"/>
    <w:rsid w:val="004819B1"/>
    <w:rsid w:val="004841C7"/>
    <w:rsid w:val="004854E7"/>
    <w:rsid w:val="00486095"/>
    <w:rsid w:val="004866B7"/>
    <w:rsid w:val="0048775E"/>
    <w:rsid w:val="00491089"/>
    <w:rsid w:val="0049254F"/>
    <w:rsid w:val="0049305E"/>
    <w:rsid w:val="0049491B"/>
    <w:rsid w:val="004950D6"/>
    <w:rsid w:val="00496868"/>
    <w:rsid w:val="004A0F62"/>
    <w:rsid w:val="004A1087"/>
    <w:rsid w:val="004A1664"/>
    <w:rsid w:val="004A2CCE"/>
    <w:rsid w:val="004A35AF"/>
    <w:rsid w:val="004A35FA"/>
    <w:rsid w:val="004A44BC"/>
    <w:rsid w:val="004A4BFB"/>
    <w:rsid w:val="004A546A"/>
    <w:rsid w:val="004A59A9"/>
    <w:rsid w:val="004A5F0A"/>
    <w:rsid w:val="004A6459"/>
    <w:rsid w:val="004A70AF"/>
    <w:rsid w:val="004A76DC"/>
    <w:rsid w:val="004B0B63"/>
    <w:rsid w:val="004B0CCD"/>
    <w:rsid w:val="004B1387"/>
    <w:rsid w:val="004B2AF1"/>
    <w:rsid w:val="004B2FFE"/>
    <w:rsid w:val="004B3226"/>
    <w:rsid w:val="004B347E"/>
    <w:rsid w:val="004B3A6B"/>
    <w:rsid w:val="004B566E"/>
    <w:rsid w:val="004B5FE1"/>
    <w:rsid w:val="004B7460"/>
    <w:rsid w:val="004B7571"/>
    <w:rsid w:val="004C15B2"/>
    <w:rsid w:val="004C3251"/>
    <w:rsid w:val="004C381D"/>
    <w:rsid w:val="004C4DD3"/>
    <w:rsid w:val="004C54C1"/>
    <w:rsid w:val="004C584E"/>
    <w:rsid w:val="004C6C13"/>
    <w:rsid w:val="004D1579"/>
    <w:rsid w:val="004D2C23"/>
    <w:rsid w:val="004D2EC8"/>
    <w:rsid w:val="004D31C0"/>
    <w:rsid w:val="004D39F1"/>
    <w:rsid w:val="004D3E3C"/>
    <w:rsid w:val="004D43B6"/>
    <w:rsid w:val="004D4470"/>
    <w:rsid w:val="004D6063"/>
    <w:rsid w:val="004D617D"/>
    <w:rsid w:val="004D76F9"/>
    <w:rsid w:val="004D7D42"/>
    <w:rsid w:val="004E04FF"/>
    <w:rsid w:val="004E0894"/>
    <w:rsid w:val="004E1D6B"/>
    <w:rsid w:val="004E3CFB"/>
    <w:rsid w:val="004E49C6"/>
    <w:rsid w:val="004E553A"/>
    <w:rsid w:val="004E5DBE"/>
    <w:rsid w:val="004E6E95"/>
    <w:rsid w:val="004E72BD"/>
    <w:rsid w:val="004F04F0"/>
    <w:rsid w:val="004F0DCF"/>
    <w:rsid w:val="004F0FAC"/>
    <w:rsid w:val="004F192B"/>
    <w:rsid w:val="004F4C13"/>
    <w:rsid w:val="004F5DC4"/>
    <w:rsid w:val="004F6B30"/>
    <w:rsid w:val="004F7A15"/>
    <w:rsid w:val="0050023D"/>
    <w:rsid w:val="005006DE"/>
    <w:rsid w:val="00501351"/>
    <w:rsid w:val="00504007"/>
    <w:rsid w:val="005044CE"/>
    <w:rsid w:val="0050489A"/>
    <w:rsid w:val="00505A35"/>
    <w:rsid w:val="00506216"/>
    <w:rsid w:val="00510912"/>
    <w:rsid w:val="005112F4"/>
    <w:rsid w:val="0051153D"/>
    <w:rsid w:val="005115C4"/>
    <w:rsid w:val="0051309E"/>
    <w:rsid w:val="00513B83"/>
    <w:rsid w:val="00514306"/>
    <w:rsid w:val="00515AAA"/>
    <w:rsid w:val="00515F0E"/>
    <w:rsid w:val="00516C5D"/>
    <w:rsid w:val="00521001"/>
    <w:rsid w:val="00522A15"/>
    <w:rsid w:val="00522DD9"/>
    <w:rsid w:val="00523AA0"/>
    <w:rsid w:val="00526BB5"/>
    <w:rsid w:val="00526D92"/>
    <w:rsid w:val="005301A8"/>
    <w:rsid w:val="00530FC0"/>
    <w:rsid w:val="005318C2"/>
    <w:rsid w:val="00532314"/>
    <w:rsid w:val="00533209"/>
    <w:rsid w:val="00535A9B"/>
    <w:rsid w:val="005364EC"/>
    <w:rsid w:val="00537325"/>
    <w:rsid w:val="005408A3"/>
    <w:rsid w:val="00540D96"/>
    <w:rsid w:val="00541E12"/>
    <w:rsid w:val="00541EA4"/>
    <w:rsid w:val="00542E1D"/>
    <w:rsid w:val="0054346D"/>
    <w:rsid w:val="00544DF3"/>
    <w:rsid w:val="00545840"/>
    <w:rsid w:val="00545860"/>
    <w:rsid w:val="00545BB2"/>
    <w:rsid w:val="00547EC4"/>
    <w:rsid w:val="005524EF"/>
    <w:rsid w:val="0055429E"/>
    <w:rsid w:val="00554808"/>
    <w:rsid w:val="0055534A"/>
    <w:rsid w:val="00555963"/>
    <w:rsid w:val="00556EBF"/>
    <w:rsid w:val="005578C9"/>
    <w:rsid w:val="00560366"/>
    <w:rsid w:val="005614E0"/>
    <w:rsid w:val="00561519"/>
    <w:rsid w:val="00562F33"/>
    <w:rsid w:val="00563E55"/>
    <w:rsid w:val="00564B2D"/>
    <w:rsid w:val="00564C2A"/>
    <w:rsid w:val="0056551F"/>
    <w:rsid w:val="0056565A"/>
    <w:rsid w:val="00565C29"/>
    <w:rsid w:val="00566290"/>
    <w:rsid w:val="0056636A"/>
    <w:rsid w:val="00567D80"/>
    <w:rsid w:val="00570135"/>
    <w:rsid w:val="0057144F"/>
    <w:rsid w:val="00571F0B"/>
    <w:rsid w:val="00572149"/>
    <w:rsid w:val="00573218"/>
    <w:rsid w:val="005732DA"/>
    <w:rsid w:val="00573496"/>
    <w:rsid w:val="00574E4D"/>
    <w:rsid w:val="005760BC"/>
    <w:rsid w:val="00577EA7"/>
    <w:rsid w:val="00584A01"/>
    <w:rsid w:val="005854D5"/>
    <w:rsid w:val="005862ED"/>
    <w:rsid w:val="005871AF"/>
    <w:rsid w:val="00591E37"/>
    <w:rsid w:val="005921F2"/>
    <w:rsid w:val="0059346A"/>
    <w:rsid w:val="005936A4"/>
    <w:rsid w:val="005937D1"/>
    <w:rsid w:val="005941C9"/>
    <w:rsid w:val="0059496E"/>
    <w:rsid w:val="00594DB5"/>
    <w:rsid w:val="00595954"/>
    <w:rsid w:val="00595CD4"/>
    <w:rsid w:val="00595F83"/>
    <w:rsid w:val="005968C6"/>
    <w:rsid w:val="00596E65"/>
    <w:rsid w:val="005976AF"/>
    <w:rsid w:val="00597E15"/>
    <w:rsid w:val="005A0498"/>
    <w:rsid w:val="005A1A43"/>
    <w:rsid w:val="005A2630"/>
    <w:rsid w:val="005A3830"/>
    <w:rsid w:val="005A5140"/>
    <w:rsid w:val="005A587B"/>
    <w:rsid w:val="005A5B85"/>
    <w:rsid w:val="005A6962"/>
    <w:rsid w:val="005A6DD0"/>
    <w:rsid w:val="005A715B"/>
    <w:rsid w:val="005A74ED"/>
    <w:rsid w:val="005A780D"/>
    <w:rsid w:val="005B0550"/>
    <w:rsid w:val="005B0866"/>
    <w:rsid w:val="005B15D7"/>
    <w:rsid w:val="005B1E5D"/>
    <w:rsid w:val="005B21B7"/>
    <w:rsid w:val="005B24C2"/>
    <w:rsid w:val="005B2A40"/>
    <w:rsid w:val="005B305B"/>
    <w:rsid w:val="005B4FC6"/>
    <w:rsid w:val="005B5BFB"/>
    <w:rsid w:val="005C1451"/>
    <w:rsid w:val="005C1496"/>
    <w:rsid w:val="005C1725"/>
    <w:rsid w:val="005C3C37"/>
    <w:rsid w:val="005C3EC9"/>
    <w:rsid w:val="005C4018"/>
    <w:rsid w:val="005C4707"/>
    <w:rsid w:val="005C4DCA"/>
    <w:rsid w:val="005C4FAF"/>
    <w:rsid w:val="005C7816"/>
    <w:rsid w:val="005C7E1B"/>
    <w:rsid w:val="005C7EC3"/>
    <w:rsid w:val="005D0105"/>
    <w:rsid w:val="005D0868"/>
    <w:rsid w:val="005D0CF9"/>
    <w:rsid w:val="005D0FC1"/>
    <w:rsid w:val="005D1524"/>
    <w:rsid w:val="005D18F8"/>
    <w:rsid w:val="005D197E"/>
    <w:rsid w:val="005D1BCE"/>
    <w:rsid w:val="005D210E"/>
    <w:rsid w:val="005D2B17"/>
    <w:rsid w:val="005D42B4"/>
    <w:rsid w:val="005D6D4A"/>
    <w:rsid w:val="005E0269"/>
    <w:rsid w:val="005E0F31"/>
    <w:rsid w:val="005E1389"/>
    <w:rsid w:val="005E1CC1"/>
    <w:rsid w:val="005E27C9"/>
    <w:rsid w:val="005E3DCF"/>
    <w:rsid w:val="005E711B"/>
    <w:rsid w:val="005E788A"/>
    <w:rsid w:val="005F1CFB"/>
    <w:rsid w:val="005F26F2"/>
    <w:rsid w:val="005F2A22"/>
    <w:rsid w:val="005F2D57"/>
    <w:rsid w:val="005F3394"/>
    <w:rsid w:val="005F34A1"/>
    <w:rsid w:val="005F53F3"/>
    <w:rsid w:val="005F5B66"/>
    <w:rsid w:val="005F5E62"/>
    <w:rsid w:val="005F613F"/>
    <w:rsid w:val="005F61AB"/>
    <w:rsid w:val="005F7127"/>
    <w:rsid w:val="005F79EF"/>
    <w:rsid w:val="005F7E71"/>
    <w:rsid w:val="005F7F20"/>
    <w:rsid w:val="00600D82"/>
    <w:rsid w:val="00601DCB"/>
    <w:rsid w:val="00602C5C"/>
    <w:rsid w:val="006041C0"/>
    <w:rsid w:val="00604BDE"/>
    <w:rsid w:val="0060642D"/>
    <w:rsid w:val="00606FDC"/>
    <w:rsid w:val="00607107"/>
    <w:rsid w:val="00610C8E"/>
    <w:rsid w:val="00615556"/>
    <w:rsid w:val="0061620D"/>
    <w:rsid w:val="00616BB0"/>
    <w:rsid w:val="006172EC"/>
    <w:rsid w:val="0062053F"/>
    <w:rsid w:val="00620727"/>
    <w:rsid w:val="00621FA6"/>
    <w:rsid w:val="0062455A"/>
    <w:rsid w:val="00624B45"/>
    <w:rsid w:val="00625A07"/>
    <w:rsid w:val="006270E2"/>
    <w:rsid w:val="006275D0"/>
    <w:rsid w:val="00627636"/>
    <w:rsid w:val="00627C05"/>
    <w:rsid w:val="00631128"/>
    <w:rsid w:val="006313BF"/>
    <w:rsid w:val="0063142E"/>
    <w:rsid w:val="00631BC7"/>
    <w:rsid w:val="00632B2F"/>
    <w:rsid w:val="00632FC9"/>
    <w:rsid w:val="00633E57"/>
    <w:rsid w:val="006349AE"/>
    <w:rsid w:val="00634F6E"/>
    <w:rsid w:val="00635FC7"/>
    <w:rsid w:val="00637850"/>
    <w:rsid w:val="006379EB"/>
    <w:rsid w:val="00640D8D"/>
    <w:rsid w:val="00641093"/>
    <w:rsid w:val="00641347"/>
    <w:rsid w:val="006413BD"/>
    <w:rsid w:val="00644791"/>
    <w:rsid w:val="00644F5D"/>
    <w:rsid w:val="006453A7"/>
    <w:rsid w:val="00645703"/>
    <w:rsid w:val="00647084"/>
    <w:rsid w:val="00647DE8"/>
    <w:rsid w:val="00650A4A"/>
    <w:rsid w:val="00653DDD"/>
    <w:rsid w:val="00654ABB"/>
    <w:rsid w:val="00654C3E"/>
    <w:rsid w:val="00655394"/>
    <w:rsid w:val="00655602"/>
    <w:rsid w:val="006571D1"/>
    <w:rsid w:val="006608E7"/>
    <w:rsid w:val="00660EE6"/>
    <w:rsid w:val="006617B7"/>
    <w:rsid w:val="006620CA"/>
    <w:rsid w:val="006635B5"/>
    <w:rsid w:val="006642EC"/>
    <w:rsid w:val="006648FA"/>
    <w:rsid w:val="00664959"/>
    <w:rsid w:val="006656EF"/>
    <w:rsid w:val="00667D5B"/>
    <w:rsid w:val="00671439"/>
    <w:rsid w:val="006725AD"/>
    <w:rsid w:val="006725C8"/>
    <w:rsid w:val="006738B0"/>
    <w:rsid w:val="0067408A"/>
    <w:rsid w:val="00674723"/>
    <w:rsid w:val="00674B23"/>
    <w:rsid w:val="00674BE6"/>
    <w:rsid w:val="00675119"/>
    <w:rsid w:val="006802DE"/>
    <w:rsid w:val="00680E3D"/>
    <w:rsid w:val="00680F36"/>
    <w:rsid w:val="006818E4"/>
    <w:rsid w:val="0068332F"/>
    <w:rsid w:val="0068373C"/>
    <w:rsid w:val="00683B32"/>
    <w:rsid w:val="00684B28"/>
    <w:rsid w:val="00685668"/>
    <w:rsid w:val="00685689"/>
    <w:rsid w:val="006869AF"/>
    <w:rsid w:val="006872AF"/>
    <w:rsid w:val="006877C0"/>
    <w:rsid w:val="00687D2A"/>
    <w:rsid w:val="00687DDA"/>
    <w:rsid w:val="00691AAC"/>
    <w:rsid w:val="00692397"/>
    <w:rsid w:val="0069303A"/>
    <w:rsid w:val="0069378D"/>
    <w:rsid w:val="00694122"/>
    <w:rsid w:val="00694C70"/>
    <w:rsid w:val="00695819"/>
    <w:rsid w:val="006971DA"/>
    <w:rsid w:val="006973B9"/>
    <w:rsid w:val="00697B46"/>
    <w:rsid w:val="006A11B8"/>
    <w:rsid w:val="006A1D33"/>
    <w:rsid w:val="006A3B8D"/>
    <w:rsid w:val="006A430E"/>
    <w:rsid w:val="006A43CD"/>
    <w:rsid w:val="006A5699"/>
    <w:rsid w:val="006A6B3E"/>
    <w:rsid w:val="006A7D2D"/>
    <w:rsid w:val="006B0B7D"/>
    <w:rsid w:val="006B139A"/>
    <w:rsid w:val="006B17F9"/>
    <w:rsid w:val="006B309F"/>
    <w:rsid w:val="006B43F1"/>
    <w:rsid w:val="006B47A2"/>
    <w:rsid w:val="006B5DE6"/>
    <w:rsid w:val="006B60CE"/>
    <w:rsid w:val="006B766D"/>
    <w:rsid w:val="006C0680"/>
    <w:rsid w:val="006C114B"/>
    <w:rsid w:val="006C1A0A"/>
    <w:rsid w:val="006C24C7"/>
    <w:rsid w:val="006C33EC"/>
    <w:rsid w:val="006C52CF"/>
    <w:rsid w:val="006C6A97"/>
    <w:rsid w:val="006C6AF8"/>
    <w:rsid w:val="006C6DB5"/>
    <w:rsid w:val="006D1E0A"/>
    <w:rsid w:val="006D1F7A"/>
    <w:rsid w:val="006D26D3"/>
    <w:rsid w:val="006D2D28"/>
    <w:rsid w:val="006D45D9"/>
    <w:rsid w:val="006D4760"/>
    <w:rsid w:val="006D4F02"/>
    <w:rsid w:val="006D700A"/>
    <w:rsid w:val="006D761B"/>
    <w:rsid w:val="006D7B7E"/>
    <w:rsid w:val="006E0900"/>
    <w:rsid w:val="006E0B04"/>
    <w:rsid w:val="006E0CE4"/>
    <w:rsid w:val="006E1000"/>
    <w:rsid w:val="006E332F"/>
    <w:rsid w:val="006E3606"/>
    <w:rsid w:val="006E5344"/>
    <w:rsid w:val="006E544C"/>
    <w:rsid w:val="006E57FB"/>
    <w:rsid w:val="006E79B3"/>
    <w:rsid w:val="006F0195"/>
    <w:rsid w:val="006F04AD"/>
    <w:rsid w:val="006F13B9"/>
    <w:rsid w:val="006F14B4"/>
    <w:rsid w:val="006F2147"/>
    <w:rsid w:val="006F388D"/>
    <w:rsid w:val="006F3988"/>
    <w:rsid w:val="006F4B6E"/>
    <w:rsid w:val="006F4D95"/>
    <w:rsid w:val="006F5209"/>
    <w:rsid w:val="006F5900"/>
    <w:rsid w:val="006F5B16"/>
    <w:rsid w:val="006F7B6A"/>
    <w:rsid w:val="00701E18"/>
    <w:rsid w:val="00703EF4"/>
    <w:rsid w:val="00703F25"/>
    <w:rsid w:val="00704471"/>
    <w:rsid w:val="00705AD8"/>
    <w:rsid w:val="00706002"/>
    <w:rsid w:val="00710B73"/>
    <w:rsid w:val="00712E65"/>
    <w:rsid w:val="007145BF"/>
    <w:rsid w:val="007155E9"/>
    <w:rsid w:val="00715D48"/>
    <w:rsid w:val="00715DC9"/>
    <w:rsid w:val="00716993"/>
    <w:rsid w:val="00717519"/>
    <w:rsid w:val="0072040A"/>
    <w:rsid w:val="007221BC"/>
    <w:rsid w:val="00722993"/>
    <w:rsid w:val="007231A9"/>
    <w:rsid w:val="00723E3E"/>
    <w:rsid w:val="00725FB7"/>
    <w:rsid w:val="007266BD"/>
    <w:rsid w:val="00726C15"/>
    <w:rsid w:val="00726F27"/>
    <w:rsid w:val="00731CD4"/>
    <w:rsid w:val="007333B8"/>
    <w:rsid w:val="00733FF9"/>
    <w:rsid w:val="00734019"/>
    <w:rsid w:val="007343C3"/>
    <w:rsid w:val="00734787"/>
    <w:rsid w:val="00735DD3"/>
    <w:rsid w:val="007369DF"/>
    <w:rsid w:val="00740477"/>
    <w:rsid w:val="0074108F"/>
    <w:rsid w:val="00741530"/>
    <w:rsid w:val="00744A54"/>
    <w:rsid w:val="00744E39"/>
    <w:rsid w:val="00744F05"/>
    <w:rsid w:val="00745929"/>
    <w:rsid w:val="00745AFE"/>
    <w:rsid w:val="00746208"/>
    <w:rsid w:val="0074625A"/>
    <w:rsid w:val="00747084"/>
    <w:rsid w:val="007470B8"/>
    <w:rsid w:val="00747105"/>
    <w:rsid w:val="00747F9A"/>
    <w:rsid w:val="00750B73"/>
    <w:rsid w:val="00750C92"/>
    <w:rsid w:val="007530CC"/>
    <w:rsid w:val="00756552"/>
    <w:rsid w:val="007577DF"/>
    <w:rsid w:val="007579D4"/>
    <w:rsid w:val="00757C47"/>
    <w:rsid w:val="007620A6"/>
    <w:rsid w:val="00762C59"/>
    <w:rsid w:val="00762EAF"/>
    <w:rsid w:val="00763BA9"/>
    <w:rsid w:val="00763D03"/>
    <w:rsid w:val="00763FC9"/>
    <w:rsid w:val="00766878"/>
    <w:rsid w:val="00767E1A"/>
    <w:rsid w:val="00770F48"/>
    <w:rsid w:val="007711D1"/>
    <w:rsid w:val="0077125B"/>
    <w:rsid w:val="00771708"/>
    <w:rsid w:val="00773967"/>
    <w:rsid w:val="00773B3E"/>
    <w:rsid w:val="00773ECA"/>
    <w:rsid w:val="0077479C"/>
    <w:rsid w:val="00775072"/>
    <w:rsid w:val="007756B2"/>
    <w:rsid w:val="0077573E"/>
    <w:rsid w:val="0077677A"/>
    <w:rsid w:val="007768FE"/>
    <w:rsid w:val="007777FE"/>
    <w:rsid w:val="00777B31"/>
    <w:rsid w:val="00777C35"/>
    <w:rsid w:val="00777E2E"/>
    <w:rsid w:val="007802D3"/>
    <w:rsid w:val="0078107B"/>
    <w:rsid w:val="00783A0F"/>
    <w:rsid w:val="00783A8A"/>
    <w:rsid w:val="00783B04"/>
    <w:rsid w:val="007852F4"/>
    <w:rsid w:val="007869C8"/>
    <w:rsid w:val="0078760C"/>
    <w:rsid w:val="007908C5"/>
    <w:rsid w:val="00791159"/>
    <w:rsid w:val="007914B2"/>
    <w:rsid w:val="00792861"/>
    <w:rsid w:val="00792C39"/>
    <w:rsid w:val="00792FE3"/>
    <w:rsid w:val="0079559F"/>
    <w:rsid w:val="00795661"/>
    <w:rsid w:val="00796C78"/>
    <w:rsid w:val="00796CD9"/>
    <w:rsid w:val="007A1459"/>
    <w:rsid w:val="007A1A9D"/>
    <w:rsid w:val="007A1B3B"/>
    <w:rsid w:val="007A1C13"/>
    <w:rsid w:val="007A20FF"/>
    <w:rsid w:val="007A5568"/>
    <w:rsid w:val="007A5DD6"/>
    <w:rsid w:val="007A5F7A"/>
    <w:rsid w:val="007A60AC"/>
    <w:rsid w:val="007A61E4"/>
    <w:rsid w:val="007B222B"/>
    <w:rsid w:val="007B228A"/>
    <w:rsid w:val="007B3804"/>
    <w:rsid w:val="007B415A"/>
    <w:rsid w:val="007B62AF"/>
    <w:rsid w:val="007B6E8F"/>
    <w:rsid w:val="007B73AB"/>
    <w:rsid w:val="007B743F"/>
    <w:rsid w:val="007B7735"/>
    <w:rsid w:val="007B78D5"/>
    <w:rsid w:val="007B7B73"/>
    <w:rsid w:val="007B7D3B"/>
    <w:rsid w:val="007B7F35"/>
    <w:rsid w:val="007C04FA"/>
    <w:rsid w:val="007C071F"/>
    <w:rsid w:val="007C0A8F"/>
    <w:rsid w:val="007C5091"/>
    <w:rsid w:val="007C6BEB"/>
    <w:rsid w:val="007D14B3"/>
    <w:rsid w:val="007D1B2C"/>
    <w:rsid w:val="007D236A"/>
    <w:rsid w:val="007D24A3"/>
    <w:rsid w:val="007D253C"/>
    <w:rsid w:val="007D3A04"/>
    <w:rsid w:val="007D5261"/>
    <w:rsid w:val="007D547B"/>
    <w:rsid w:val="007D5F54"/>
    <w:rsid w:val="007D63CB"/>
    <w:rsid w:val="007D77C4"/>
    <w:rsid w:val="007E0370"/>
    <w:rsid w:val="007E0DC4"/>
    <w:rsid w:val="007E1A48"/>
    <w:rsid w:val="007E2AD3"/>
    <w:rsid w:val="007E3BC3"/>
    <w:rsid w:val="007E3C67"/>
    <w:rsid w:val="007E4041"/>
    <w:rsid w:val="007E4376"/>
    <w:rsid w:val="007E5ACE"/>
    <w:rsid w:val="007E6208"/>
    <w:rsid w:val="007F43EF"/>
    <w:rsid w:val="007F540E"/>
    <w:rsid w:val="007F5E63"/>
    <w:rsid w:val="007F6336"/>
    <w:rsid w:val="007F69B2"/>
    <w:rsid w:val="007F7682"/>
    <w:rsid w:val="007F78D0"/>
    <w:rsid w:val="008021DE"/>
    <w:rsid w:val="00802A23"/>
    <w:rsid w:val="008033AD"/>
    <w:rsid w:val="00803F1A"/>
    <w:rsid w:val="00804665"/>
    <w:rsid w:val="00804F98"/>
    <w:rsid w:val="008059B0"/>
    <w:rsid w:val="00805C11"/>
    <w:rsid w:val="00807175"/>
    <w:rsid w:val="008106C3"/>
    <w:rsid w:val="00811BC9"/>
    <w:rsid w:val="008136D8"/>
    <w:rsid w:val="00813783"/>
    <w:rsid w:val="00817C7A"/>
    <w:rsid w:val="00817E04"/>
    <w:rsid w:val="0082206A"/>
    <w:rsid w:val="008228B1"/>
    <w:rsid w:val="00822C18"/>
    <w:rsid w:val="008235AF"/>
    <w:rsid w:val="00823E9F"/>
    <w:rsid w:val="008240E1"/>
    <w:rsid w:val="0082462B"/>
    <w:rsid w:val="008251A9"/>
    <w:rsid w:val="008258DC"/>
    <w:rsid w:val="008263BC"/>
    <w:rsid w:val="00826E08"/>
    <w:rsid w:val="00831081"/>
    <w:rsid w:val="00831772"/>
    <w:rsid w:val="008317E7"/>
    <w:rsid w:val="00832C1A"/>
    <w:rsid w:val="0083591A"/>
    <w:rsid w:val="0083799F"/>
    <w:rsid w:val="00837FCA"/>
    <w:rsid w:val="0084053E"/>
    <w:rsid w:val="008408C2"/>
    <w:rsid w:val="00841217"/>
    <w:rsid w:val="008416A2"/>
    <w:rsid w:val="00841DDE"/>
    <w:rsid w:val="008422E2"/>
    <w:rsid w:val="00842C10"/>
    <w:rsid w:val="00842F3F"/>
    <w:rsid w:val="00843954"/>
    <w:rsid w:val="0084471F"/>
    <w:rsid w:val="00847287"/>
    <w:rsid w:val="00847CE6"/>
    <w:rsid w:val="0085055A"/>
    <w:rsid w:val="008510A9"/>
    <w:rsid w:val="0085171E"/>
    <w:rsid w:val="0085279E"/>
    <w:rsid w:val="00852C64"/>
    <w:rsid w:val="00852DDE"/>
    <w:rsid w:val="008534E0"/>
    <w:rsid w:val="00854516"/>
    <w:rsid w:val="0085480A"/>
    <w:rsid w:val="008566C9"/>
    <w:rsid w:val="00856E2D"/>
    <w:rsid w:val="00856EA0"/>
    <w:rsid w:val="00857107"/>
    <w:rsid w:val="00863854"/>
    <w:rsid w:val="008639AA"/>
    <w:rsid w:val="00864B98"/>
    <w:rsid w:val="008651ED"/>
    <w:rsid w:val="00866B47"/>
    <w:rsid w:val="008676C7"/>
    <w:rsid w:val="008706CE"/>
    <w:rsid w:val="00870BD6"/>
    <w:rsid w:val="008713ED"/>
    <w:rsid w:val="008713EE"/>
    <w:rsid w:val="00871698"/>
    <w:rsid w:val="00872328"/>
    <w:rsid w:val="0087304B"/>
    <w:rsid w:val="00874CC3"/>
    <w:rsid w:val="00875D81"/>
    <w:rsid w:val="00875FC4"/>
    <w:rsid w:val="008765DC"/>
    <w:rsid w:val="00877291"/>
    <w:rsid w:val="00880457"/>
    <w:rsid w:val="008817C9"/>
    <w:rsid w:val="0088262A"/>
    <w:rsid w:val="0088287C"/>
    <w:rsid w:val="008833A2"/>
    <w:rsid w:val="00883540"/>
    <w:rsid w:val="00883816"/>
    <w:rsid w:val="0088409F"/>
    <w:rsid w:val="0088411F"/>
    <w:rsid w:val="00884AE6"/>
    <w:rsid w:val="00885045"/>
    <w:rsid w:val="0088662C"/>
    <w:rsid w:val="00887635"/>
    <w:rsid w:val="00887AA5"/>
    <w:rsid w:val="008909FB"/>
    <w:rsid w:val="00891131"/>
    <w:rsid w:val="00891677"/>
    <w:rsid w:val="00891753"/>
    <w:rsid w:val="008917C9"/>
    <w:rsid w:val="00891868"/>
    <w:rsid w:val="00896B90"/>
    <w:rsid w:val="0089799A"/>
    <w:rsid w:val="008A10A5"/>
    <w:rsid w:val="008A1246"/>
    <w:rsid w:val="008A1BF5"/>
    <w:rsid w:val="008A291A"/>
    <w:rsid w:val="008A4B92"/>
    <w:rsid w:val="008A55B4"/>
    <w:rsid w:val="008A70CB"/>
    <w:rsid w:val="008A7EBE"/>
    <w:rsid w:val="008B1279"/>
    <w:rsid w:val="008B203F"/>
    <w:rsid w:val="008B2ABD"/>
    <w:rsid w:val="008B3092"/>
    <w:rsid w:val="008B3BE7"/>
    <w:rsid w:val="008B5486"/>
    <w:rsid w:val="008B554F"/>
    <w:rsid w:val="008B58CF"/>
    <w:rsid w:val="008B5EFE"/>
    <w:rsid w:val="008B6193"/>
    <w:rsid w:val="008B6B90"/>
    <w:rsid w:val="008C1241"/>
    <w:rsid w:val="008C2808"/>
    <w:rsid w:val="008C3F35"/>
    <w:rsid w:val="008C43EC"/>
    <w:rsid w:val="008C4F77"/>
    <w:rsid w:val="008C55C5"/>
    <w:rsid w:val="008C6E47"/>
    <w:rsid w:val="008D1433"/>
    <w:rsid w:val="008D174E"/>
    <w:rsid w:val="008D17E0"/>
    <w:rsid w:val="008D1D20"/>
    <w:rsid w:val="008D20A3"/>
    <w:rsid w:val="008D23B1"/>
    <w:rsid w:val="008D29F1"/>
    <w:rsid w:val="008D326B"/>
    <w:rsid w:val="008D3C86"/>
    <w:rsid w:val="008D3CE3"/>
    <w:rsid w:val="008D4E17"/>
    <w:rsid w:val="008D5DBA"/>
    <w:rsid w:val="008D6379"/>
    <w:rsid w:val="008D7C78"/>
    <w:rsid w:val="008E0F52"/>
    <w:rsid w:val="008E0F97"/>
    <w:rsid w:val="008E15E9"/>
    <w:rsid w:val="008E1D0D"/>
    <w:rsid w:val="008E2EEC"/>
    <w:rsid w:val="008E3B12"/>
    <w:rsid w:val="008E3C08"/>
    <w:rsid w:val="008E5569"/>
    <w:rsid w:val="008E57AA"/>
    <w:rsid w:val="008E7B53"/>
    <w:rsid w:val="008F0367"/>
    <w:rsid w:val="008F0B39"/>
    <w:rsid w:val="008F0CED"/>
    <w:rsid w:val="008F1332"/>
    <w:rsid w:val="008F1F1C"/>
    <w:rsid w:val="008F3C70"/>
    <w:rsid w:val="008F4045"/>
    <w:rsid w:val="008F4B4D"/>
    <w:rsid w:val="008F54E5"/>
    <w:rsid w:val="008F55D2"/>
    <w:rsid w:val="008F5AA9"/>
    <w:rsid w:val="008F6A9B"/>
    <w:rsid w:val="008F785C"/>
    <w:rsid w:val="008F7D29"/>
    <w:rsid w:val="0090046F"/>
    <w:rsid w:val="009006CA"/>
    <w:rsid w:val="00902434"/>
    <w:rsid w:val="00902C11"/>
    <w:rsid w:val="00902FCE"/>
    <w:rsid w:val="00903A40"/>
    <w:rsid w:val="00905AA6"/>
    <w:rsid w:val="009063C3"/>
    <w:rsid w:val="00906556"/>
    <w:rsid w:val="009074A8"/>
    <w:rsid w:val="009102A3"/>
    <w:rsid w:val="009122D1"/>
    <w:rsid w:val="00913A2A"/>
    <w:rsid w:val="009150E5"/>
    <w:rsid w:val="009161A6"/>
    <w:rsid w:val="009203C5"/>
    <w:rsid w:val="0092068C"/>
    <w:rsid w:val="009209FD"/>
    <w:rsid w:val="00920AB5"/>
    <w:rsid w:val="009237D9"/>
    <w:rsid w:val="00923D9F"/>
    <w:rsid w:val="00923FC5"/>
    <w:rsid w:val="009242C1"/>
    <w:rsid w:val="009257CA"/>
    <w:rsid w:val="0092592C"/>
    <w:rsid w:val="00926789"/>
    <w:rsid w:val="00926F9B"/>
    <w:rsid w:val="00927609"/>
    <w:rsid w:val="00927816"/>
    <w:rsid w:val="00927834"/>
    <w:rsid w:val="00927B57"/>
    <w:rsid w:val="00927DB8"/>
    <w:rsid w:val="0093315B"/>
    <w:rsid w:val="0093408E"/>
    <w:rsid w:val="009342C8"/>
    <w:rsid w:val="00934AF1"/>
    <w:rsid w:val="00934F27"/>
    <w:rsid w:val="00935933"/>
    <w:rsid w:val="009402FA"/>
    <w:rsid w:val="009412D9"/>
    <w:rsid w:val="0094164A"/>
    <w:rsid w:val="0094199A"/>
    <w:rsid w:val="00941D9E"/>
    <w:rsid w:val="00944140"/>
    <w:rsid w:val="00944CE1"/>
    <w:rsid w:val="00945215"/>
    <w:rsid w:val="00945261"/>
    <w:rsid w:val="00946757"/>
    <w:rsid w:val="00946A69"/>
    <w:rsid w:val="009511D3"/>
    <w:rsid w:val="009511E7"/>
    <w:rsid w:val="0095155B"/>
    <w:rsid w:val="009538F2"/>
    <w:rsid w:val="00954BB9"/>
    <w:rsid w:val="00955208"/>
    <w:rsid w:val="00955419"/>
    <w:rsid w:val="00955BCB"/>
    <w:rsid w:val="00956A6E"/>
    <w:rsid w:val="00957690"/>
    <w:rsid w:val="00957E93"/>
    <w:rsid w:val="00960AC1"/>
    <w:rsid w:val="00960C0E"/>
    <w:rsid w:val="00960D02"/>
    <w:rsid w:val="00961A07"/>
    <w:rsid w:val="00962765"/>
    <w:rsid w:val="00962912"/>
    <w:rsid w:val="00963206"/>
    <w:rsid w:val="0096390B"/>
    <w:rsid w:val="00963DEE"/>
    <w:rsid w:val="0096435D"/>
    <w:rsid w:val="009651AF"/>
    <w:rsid w:val="00966D1A"/>
    <w:rsid w:val="00966D49"/>
    <w:rsid w:val="00971021"/>
    <w:rsid w:val="009732DC"/>
    <w:rsid w:val="0098067D"/>
    <w:rsid w:val="0098092D"/>
    <w:rsid w:val="00980C31"/>
    <w:rsid w:val="009817ED"/>
    <w:rsid w:val="00984571"/>
    <w:rsid w:val="00985650"/>
    <w:rsid w:val="00987CED"/>
    <w:rsid w:val="009933B0"/>
    <w:rsid w:val="00993B93"/>
    <w:rsid w:val="00994064"/>
    <w:rsid w:val="009950A6"/>
    <w:rsid w:val="009963FC"/>
    <w:rsid w:val="0099682F"/>
    <w:rsid w:val="00997BCB"/>
    <w:rsid w:val="009A0553"/>
    <w:rsid w:val="009A07E6"/>
    <w:rsid w:val="009A162A"/>
    <w:rsid w:val="009A4956"/>
    <w:rsid w:val="009A5179"/>
    <w:rsid w:val="009A55FA"/>
    <w:rsid w:val="009A5987"/>
    <w:rsid w:val="009A7D29"/>
    <w:rsid w:val="009B1986"/>
    <w:rsid w:val="009B1D7F"/>
    <w:rsid w:val="009B242C"/>
    <w:rsid w:val="009B2460"/>
    <w:rsid w:val="009B2DDA"/>
    <w:rsid w:val="009B466F"/>
    <w:rsid w:val="009B4726"/>
    <w:rsid w:val="009B5616"/>
    <w:rsid w:val="009B5E60"/>
    <w:rsid w:val="009B6090"/>
    <w:rsid w:val="009C05E5"/>
    <w:rsid w:val="009C2CE5"/>
    <w:rsid w:val="009C2CEB"/>
    <w:rsid w:val="009C34FF"/>
    <w:rsid w:val="009C3928"/>
    <w:rsid w:val="009C5410"/>
    <w:rsid w:val="009C57C0"/>
    <w:rsid w:val="009C7333"/>
    <w:rsid w:val="009C75D0"/>
    <w:rsid w:val="009D099F"/>
    <w:rsid w:val="009D29C9"/>
    <w:rsid w:val="009D3045"/>
    <w:rsid w:val="009D44B1"/>
    <w:rsid w:val="009D49E9"/>
    <w:rsid w:val="009D4B6A"/>
    <w:rsid w:val="009D506F"/>
    <w:rsid w:val="009D509E"/>
    <w:rsid w:val="009D6916"/>
    <w:rsid w:val="009D6E80"/>
    <w:rsid w:val="009D7D16"/>
    <w:rsid w:val="009E1DA1"/>
    <w:rsid w:val="009E1EDF"/>
    <w:rsid w:val="009E3C5B"/>
    <w:rsid w:val="009E5011"/>
    <w:rsid w:val="009E663A"/>
    <w:rsid w:val="009E6746"/>
    <w:rsid w:val="009E7DD8"/>
    <w:rsid w:val="009F04C2"/>
    <w:rsid w:val="009F0951"/>
    <w:rsid w:val="009F1EBC"/>
    <w:rsid w:val="009F214A"/>
    <w:rsid w:val="009F343E"/>
    <w:rsid w:val="009F580E"/>
    <w:rsid w:val="009F5A24"/>
    <w:rsid w:val="009F6742"/>
    <w:rsid w:val="009F6AAB"/>
    <w:rsid w:val="00A00123"/>
    <w:rsid w:val="00A01AE1"/>
    <w:rsid w:val="00A01B56"/>
    <w:rsid w:val="00A029E7"/>
    <w:rsid w:val="00A02FB6"/>
    <w:rsid w:val="00A031E8"/>
    <w:rsid w:val="00A03749"/>
    <w:rsid w:val="00A03BBA"/>
    <w:rsid w:val="00A05124"/>
    <w:rsid w:val="00A052CE"/>
    <w:rsid w:val="00A05549"/>
    <w:rsid w:val="00A05ED7"/>
    <w:rsid w:val="00A070DF"/>
    <w:rsid w:val="00A072F2"/>
    <w:rsid w:val="00A10394"/>
    <w:rsid w:val="00A12452"/>
    <w:rsid w:val="00A134F7"/>
    <w:rsid w:val="00A156AF"/>
    <w:rsid w:val="00A214EF"/>
    <w:rsid w:val="00A22171"/>
    <w:rsid w:val="00A2272B"/>
    <w:rsid w:val="00A2516F"/>
    <w:rsid w:val="00A2541A"/>
    <w:rsid w:val="00A25CF7"/>
    <w:rsid w:val="00A2705B"/>
    <w:rsid w:val="00A27645"/>
    <w:rsid w:val="00A309A9"/>
    <w:rsid w:val="00A30CDC"/>
    <w:rsid w:val="00A31478"/>
    <w:rsid w:val="00A3219A"/>
    <w:rsid w:val="00A33167"/>
    <w:rsid w:val="00A3330B"/>
    <w:rsid w:val="00A337E4"/>
    <w:rsid w:val="00A35643"/>
    <w:rsid w:val="00A357EF"/>
    <w:rsid w:val="00A359EB"/>
    <w:rsid w:val="00A35D25"/>
    <w:rsid w:val="00A35FC9"/>
    <w:rsid w:val="00A40895"/>
    <w:rsid w:val="00A414C4"/>
    <w:rsid w:val="00A419BF"/>
    <w:rsid w:val="00A41D6A"/>
    <w:rsid w:val="00A42003"/>
    <w:rsid w:val="00A437C3"/>
    <w:rsid w:val="00A43C1F"/>
    <w:rsid w:val="00A448C6"/>
    <w:rsid w:val="00A44B1C"/>
    <w:rsid w:val="00A450D0"/>
    <w:rsid w:val="00A459D9"/>
    <w:rsid w:val="00A45A5E"/>
    <w:rsid w:val="00A4625F"/>
    <w:rsid w:val="00A5038D"/>
    <w:rsid w:val="00A5093B"/>
    <w:rsid w:val="00A50F46"/>
    <w:rsid w:val="00A5135B"/>
    <w:rsid w:val="00A52EF2"/>
    <w:rsid w:val="00A54639"/>
    <w:rsid w:val="00A55A9E"/>
    <w:rsid w:val="00A55E73"/>
    <w:rsid w:val="00A5690D"/>
    <w:rsid w:val="00A573EB"/>
    <w:rsid w:val="00A61DA6"/>
    <w:rsid w:val="00A629C3"/>
    <w:rsid w:val="00A62B8E"/>
    <w:rsid w:val="00A63083"/>
    <w:rsid w:val="00A656CB"/>
    <w:rsid w:val="00A67340"/>
    <w:rsid w:val="00A67BBF"/>
    <w:rsid w:val="00A70FD3"/>
    <w:rsid w:val="00A7539A"/>
    <w:rsid w:val="00A761B1"/>
    <w:rsid w:val="00A76DF4"/>
    <w:rsid w:val="00A774ED"/>
    <w:rsid w:val="00A8036A"/>
    <w:rsid w:val="00A86227"/>
    <w:rsid w:val="00A867BB"/>
    <w:rsid w:val="00A9172A"/>
    <w:rsid w:val="00A91D87"/>
    <w:rsid w:val="00A93B8C"/>
    <w:rsid w:val="00A97601"/>
    <w:rsid w:val="00A97A9F"/>
    <w:rsid w:val="00A97C1C"/>
    <w:rsid w:val="00A97CBC"/>
    <w:rsid w:val="00AA1E3B"/>
    <w:rsid w:val="00AA2556"/>
    <w:rsid w:val="00AA348F"/>
    <w:rsid w:val="00AA385A"/>
    <w:rsid w:val="00AA3FDF"/>
    <w:rsid w:val="00AA45F3"/>
    <w:rsid w:val="00AA729B"/>
    <w:rsid w:val="00AA798D"/>
    <w:rsid w:val="00AA7C70"/>
    <w:rsid w:val="00AB08C4"/>
    <w:rsid w:val="00AB0BA9"/>
    <w:rsid w:val="00AB39F7"/>
    <w:rsid w:val="00AB4530"/>
    <w:rsid w:val="00AC0C9A"/>
    <w:rsid w:val="00AC1CE6"/>
    <w:rsid w:val="00AC23FC"/>
    <w:rsid w:val="00AC3DB5"/>
    <w:rsid w:val="00AC3F6D"/>
    <w:rsid w:val="00AC524A"/>
    <w:rsid w:val="00AC52EB"/>
    <w:rsid w:val="00AC5423"/>
    <w:rsid w:val="00AC72E4"/>
    <w:rsid w:val="00AC7F3E"/>
    <w:rsid w:val="00AD2DAE"/>
    <w:rsid w:val="00AD44B5"/>
    <w:rsid w:val="00AD6493"/>
    <w:rsid w:val="00AE1BD3"/>
    <w:rsid w:val="00AE2C76"/>
    <w:rsid w:val="00AE364C"/>
    <w:rsid w:val="00AE5A13"/>
    <w:rsid w:val="00AE627C"/>
    <w:rsid w:val="00AE62B2"/>
    <w:rsid w:val="00AE63AC"/>
    <w:rsid w:val="00AE7BE0"/>
    <w:rsid w:val="00AE7FE8"/>
    <w:rsid w:val="00AF046C"/>
    <w:rsid w:val="00AF0C14"/>
    <w:rsid w:val="00AF1BDC"/>
    <w:rsid w:val="00AF1CF5"/>
    <w:rsid w:val="00AF1EFE"/>
    <w:rsid w:val="00AF39BD"/>
    <w:rsid w:val="00AF3D0B"/>
    <w:rsid w:val="00AF3ED2"/>
    <w:rsid w:val="00AF6568"/>
    <w:rsid w:val="00B001A8"/>
    <w:rsid w:val="00B002C2"/>
    <w:rsid w:val="00B00A83"/>
    <w:rsid w:val="00B00D39"/>
    <w:rsid w:val="00B00F11"/>
    <w:rsid w:val="00B01AE4"/>
    <w:rsid w:val="00B023FB"/>
    <w:rsid w:val="00B0362D"/>
    <w:rsid w:val="00B03B8C"/>
    <w:rsid w:val="00B04264"/>
    <w:rsid w:val="00B06395"/>
    <w:rsid w:val="00B109E5"/>
    <w:rsid w:val="00B11C5D"/>
    <w:rsid w:val="00B13CA5"/>
    <w:rsid w:val="00B14613"/>
    <w:rsid w:val="00B14E0D"/>
    <w:rsid w:val="00B151E7"/>
    <w:rsid w:val="00B211B4"/>
    <w:rsid w:val="00B22324"/>
    <w:rsid w:val="00B2255A"/>
    <w:rsid w:val="00B22B0D"/>
    <w:rsid w:val="00B22C74"/>
    <w:rsid w:val="00B23F31"/>
    <w:rsid w:val="00B24112"/>
    <w:rsid w:val="00B24A67"/>
    <w:rsid w:val="00B24F1D"/>
    <w:rsid w:val="00B2536A"/>
    <w:rsid w:val="00B25804"/>
    <w:rsid w:val="00B25893"/>
    <w:rsid w:val="00B2645A"/>
    <w:rsid w:val="00B2678C"/>
    <w:rsid w:val="00B27580"/>
    <w:rsid w:val="00B27BE6"/>
    <w:rsid w:val="00B30A86"/>
    <w:rsid w:val="00B30FAC"/>
    <w:rsid w:val="00B32077"/>
    <w:rsid w:val="00B32970"/>
    <w:rsid w:val="00B33760"/>
    <w:rsid w:val="00B345CD"/>
    <w:rsid w:val="00B34D47"/>
    <w:rsid w:val="00B34F52"/>
    <w:rsid w:val="00B367E1"/>
    <w:rsid w:val="00B37E92"/>
    <w:rsid w:val="00B42CCC"/>
    <w:rsid w:val="00B434F1"/>
    <w:rsid w:val="00B44DA4"/>
    <w:rsid w:val="00B457ED"/>
    <w:rsid w:val="00B4586E"/>
    <w:rsid w:val="00B46431"/>
    <w:rsid w:val="00B46A54"/>
    <w:rsid w:val="00B4741E"/>
    <w:rsid w:val="00B50F8A"/>
    <w:rsid w:val="00B50FE1"/>
    <w:rsid w:val="00B51F8D"/>
    <w:rsid w:val="00B5510A"/>
    <w:rsid w:val="00B556E9"/>
    <w:rsid w:val="00B5599C"/>
    <w:rsid w:val="00B55F98"/>
    <w:rsid w:val="00B56446"/>
    <w:rsid w:val="00B56CE9"/>
    <w:rsid w:val="00B57456"/>
    <w:rsid w:val="00B60354"/>
    <w:rsid w:val="00B60D88"/>
    <w:rsid w:val="00B6221A"/>
    <w:rsid w:val="00B623E3"/>
    <w:rsid w:val="00B6529B"/>
    <w:rsid w:val="00B65500"/>
    <w:rsid w:val="00B65AFA"/>
    <w:rsid w:val="00B660AF"/>
    <w:rsid w:val="00B664A7"/>
    <w:rsid w:val="00B666F1"/>
    <w:rsid w:val="00B67264"/>
    <w:rsid w:val="00B70014"/>
    <w:rsid w:val="00B71EDA"/>
    <w:rsid w:val="00B71F49"/>
    <w:rsid w:val="00B722F3"/>
    <w:rsid w:val="00B7459E"/>
    <w:rsid w:val="00B76687"/>
    <w:rsid w:val="00B80825"/>
    <w:rsid w:val="00B836B1"/>
    <w:rsid w:val="00B8456E"/>
    <w:rsid w:val="00B85A94"/>
    <w:rsid w:val="00B873EE"/>
    <w:rsid w:val="00B92271"/>
    <w:rsid w:val="00B92B64"/>
    <w:rsid w:val="00B931CA"/>
    <w:rsid w:val="00B93C11"/>
    <w:rsid w:val="00B95462"/>
    <w:rsid w:val="00B95C4E"/>
    <w:rsid w:val="00B9631E"/>
    <w:rsid w:val="00B9662F"/>
    <w:rsid w:val="00B967B7"/>
    <w:rsid w:val="00B9743C"/>
    <w:rsid w:val="00B97F93"/>
    <w:rsid w:val="00BA038E"/>
    <w:rsid w:val="00BA2E04"/>
    <w:rsid w:val="00BA337D"/>
    <w:rsid w:val="00BA3B25"/>
    <w:rsid w:val="00BA45F8"/>
    <w:rsid w:val="00BA553A"/>
    <w:rsid w:val="00BA6F4C"/>
    <w:rsid w:val="00BA749C"/>
    <w:rsid w:val="00BA7DBC"/>
    <w:rsid w:val="00BB0AD5"/>
    <w:rsid w:val="00BB0AFE"/>
    <w:rsid w:val="00BB15E3"/>
    <w:rsid w:val="00BB1F48"/>
    <w:rsid w:val="00BB257E"/>
    <w:rsid w:val="00BB2905"/>
    <w:rsid w:val="00BB2BEF"/>
    <w:rsid w:val="00BB3095"/>
    <w:rsid w:val="00BB3408"/>
    <w:rsid w:val="00BB3688"/>
    <w:rsid w:val="00BB5BBC"/>
    <w:rsid w:val="00BB6B43"/>
    <w:rsid w:val="00BB71D0"/>
    <w:rsid w:val="00BC0099"/>
    <w:rsid w:val="00BC0955"/>
    <w:rsid w:val="00BC0A91"/>
    <w:rsid w:val="00BC1095"/>
    <w:rsid w:val="00BC5926"/>
    <w:rsid w:val="00BC617C"/>
    <w:rsid w:val="00BC66F6"/>
    <w:rsid w:val="00BC67D5"/>
    <w:rsid w:val="00BC730B"/>
    <w:rsid w:val="00BC73ED"/>
    <w:rsid w:val="00BC78D6"/>
    <w:rsid w:val="00BD00A3"/>
    <w:rsid w:val="00BD1CDF"/>
    <w:rsid w:val="00BD577F"/>
    <w:rsid w:val="00BD5C0B"/>
    <w:rsid w:val="00BD653D"/>
    <w:rsid w:val="00BD7BBB"/>
    <w:rsid w:val="00BE0059"/>
    <w:rsid w:val="00BE0BD7"/>
    <w:rsid w:val="00BE145E"/>
    <w:rsid w:val="00BE1F4D"/>
    <w:rsid w:val="00BE3582"/>
    <w:rsid w:val="00BE54D0"/>
    <w:rsid w:val="00BE7EDA"/>
    <w:rsid w:val="00BF049D"/>
    <w:rsid w:val="00BF3AD6"/>
    <w:rsid w:val="00BF3C39"/>
    <w:rsid w:val="00BF4043"/>
    <w:rsid w:val="00BF453E"/>
    <w:rsid w:val="00BF5D45"/>
    <w:rsid w:val="00BF6318"/>
    <w:rsid w:val="00BF789E"/>
    <w:rsid w:val="00C0012E"/>
    <w:rsid w:val="00C00207"/>
    <w:rsid w:val="00C012AC"/>
    <w:rsid w:val="00C024ED"/>
    <w:rsid w:val="00C02A70"/>
    <w:rsid w:val="00C02EFE"/>
    <w:rsid w:val="00C05864"/>
    <w:rsid w:val="00C06474"/>
    <w:rsid w:val="00C0674A"/>
    <w:rsid w:val="00C07074"/>
    <w:rsid w:val="00C11322"/>
    <w:rsid w:val="00C12C33"/>
    <w:rsid w:val="00C160A2"/>
    <w:rsid w:val="00C17060"/>
    <w:rsid w:val="00C203C9"/>
    <w:rsid w:val="00C21A60"/>
    <w:rsid w:val="00C24E62"/>
    <w:rsid w:val="00C252BA"/>
    <w:rsid w:val="00C2555F"/>
    <w:rsid w:val="00C25E42"/>
    <w:rsid w:val="00C30DC9"/>
    <w:rsid w:val="00C3447B"/>
    <w:rsid w:val="00C34645"/>
    <w:rsid w:val="00C364B7"/>
    <w:rsid w:val="00C431BD"/>
    <w:rsid w:val="00C43F42"/>
    <w:rsid w:val="00C44964"/>
    <w:rsid w:val="00C45457"/>
    <w:rsid w:val="00C45882"/>
    <w:rsid w:val="00C46AA6"/>
    <w:rsid w:val="00C46ACD"/>
    <w:rsid w:val="00C47DBD"/>
    <w:rsid w:val="00C50254"/>
    <w:rsid w:val="00C5098E"/>
    <w:rsid w:val="00C50E94"/>
    <w:rsid w:val="00C5160E"/>
    <w:rsid w:val="00C51624"/>
    <w:rsid w:val="00C51ECD"/>
    <w:rsid w:val="00C520CC"/>
    <w:rsid w:val="00C52433"/>
    <w:rsid w:val="00C52E47"/>
    <w:rsid w:val="00C531D0"/>
    <w:rsid w:val="00C53D80"/>
    <w:rsid w:val="00C55A55"/>
    <w:rsid w:val="00C55B3F"/>
    <w:rsid w:val="00C55D33"/>
    <w:rsid w:val="00C5670E"/>
    <w:rsid w:val="00C57806"/>
    <w:rsid w:val="00C57DE4"/>
    <w:rsid w:val="00C57EF6"/>
    <w:rsid w:val="00C61574"/>
    <w:rsid w:val="00C61996"/>
    <w:rsid w:val="00C61B4C"/>
    <w:rsid w:val="00C621DC"/>
    <w:rsid w:val="00C62618"/>
    <w:rsid w:val="00C62E46"/>
    <w:rsid w:val="00C63084"/>
    <w:rsid w:val="00C63AB4"/>
    <w:rsid w:val="00C66290"/>
    <w:rsid w:val="00C662A0"/>
    <w:rsid w:val="00C7048A"/>
    <w:rsid w:val="00C70CE2"/>
    <w:rsid w:val="00C70D9E"/>
    <w:rsid w:val="00C70FA2"/>
    <w:rsid w:val="00C710F0"/>
    <w:rsid w:val="00C7121A"/>
    <w:rsid w:val="00C71B88"/>
    <w:rsid w:val="00C72229"/>
    <w:rsid w:val="00C7265F"/>
    <w:rsid w:val="00C72FBC"/>
    <w:rsid w:val="00C73113"/>
    <w:rsid w:val="00C7378F"/>
    <w:rsid w:val="00C7497D"/>
    <w:rsid w:val="00C74C9D"/>
    <w:rsid w:val="00C75158"/>
    <w:rsid w:val="00C75F68"/>
    <w:rsid w:val="00C772FE"/>
    <w:rsid w:val="00C773FD"/>
    <w:rsid w:val="00C828A8"/>
    <w:rsid w:val="00C82A3E"/>
    <w:rsid w:val="00C83077"/>
    <w:rsid w:val="00C866B5"/>
    <w:rsid w:val="00C86C91"/>
    <w:rsid w:val="00C87342"/>
    <w:rsid w:val="00C8765D"/>
    <w:rsid w:val="00C87A3E"/>
    <w:rsid w:val="00C87B44"/>
    <w:rsid w:val="00C902FF"/>
    <w:rsid w:val="00C91C09"/>
    <w:rsid w:val="00C920D8"/>
    <w:rsid w:val="00C9481B"/>
    <w:rsid w:val="00C9581C"/>
    <w:rsid w:val="00C958B2"/>
    <w:rsid w:val="00C95BE1"/>
    <w:rsid w:val="00C96049"/>
    <w:rsid w:val="00C96762"/>
    <w:rsid w:val="00C96D67"/>
    <w:rsid w:val="00C96E1A"/>
    <w:rsid w:val="00CA0F4A"/>
    <w:rsid w:val="00CA1855"/>
    <w:rsid w:val="00CA2DF2"/>
    <w:rsid w:val="00CA39E1"/>
    <w:rsid w:val="00CA39FC"/>
    <w:rsid w:val="00CA3F0B"/>
    <w:rsid w:val="00CA5057"/>
    <w:rsid w:val="00CA5529"/>
    <w:rsid w:val="00CA70DD"/>
    <w:rsid w:val="00CB071F"/>
    <w:rsid w:val="00CB0C11"/>
    <w:rsid w:val="00CB1418"/>
    <w:rsid w:val="00CB159E"/>
    <w:rsid w:val="00CB27F7"/>
    <w:rsid w:val="00CB3E3E"/>
    <w:rsid w:val="00CB46E2"/>
    <w:rsid w:val="00CB5667"/>
    <w:rsid w:val="00CB5ABB"/>
    <w:rsid w:val="00CB5C78"/>
    <w:rsid w:val="00CB5F84"/>
    <w:rsid w:val="00CB6206"/>
    <w:rsid w:val="00CB69AB"/>
    <w:rsid w:val="00CB6C3B"/>
    <w:rsid w:val="00CB6EB0"/>
    <w:rsid w:val="00CB6FA0"/>
    <w:rsid w:val="00CB7413"/>
    <w:rsid w:val="00CB7F4E"/>
    <w:rsid w:val="00CC04C5"/>
    <w:rsid w:val="00CC0766"/>
    <w:rsid w:val="00CC0B89"/>
    <w:rsid w:val="00CC14E8"/>
    <w:rsid w:val="00CC3B85"/>
    <w:rsid w:val="00CC3E12"/>
    <w:rsid w:val="00CC4E8A"/>
    <w:rsid w:val="00CC5807"/>
    <w:rsid w:val="00CC5EDD"/>
    <w:rsid w:val="00CC60BE"/>
    <w:rsid w:val="00CD0640"/>
    <w:rsid w:val="00CD106E"/>
    <w:rsid w:val="00CD122C"/>
    <w:rsid w:val="00CD1241"/>
    <w:rsid w:val="00CD190D"/>
    <w:rsid w:val="00CD3308"/>
    <w:rsid w:val="00CD5909"/>
    <w:rsid w:val="00CD79A3"/>
    <w:rsid w:val="00CD7E2C"/>
    <w:rsid w:val="00CE17C0"/>
    <w:rsid w:val="00CE222A"/>
    <w:rsid w:val="00CE2ECC"/>
    <w:rsid w:val="00CE363D"/>
    <w:rsid w:val="00CE3908"/>
    <w:rsid w:val="00CE44D5"/>
    <w:rsid w:val="00CE5107"/>
    <w:rsid w:val="00CE6275"/>
    <w:rsid w:val="00CE6735"/>
    <w:rsid w:val="00CE6E5D"/>
    <w:rsid w:val="00CE7DB9"/>
    <w:rsid w:val="00CF01BF"/>
    <w:rsid w:val="00CF09A8"/>
    <w:rsid w:val="00CF332A"/>
    <w:rsid w:val="00CF4EFE"/>
    <w:rsid w:val="00CF57E0"/>
    <w:rsid w:val="00CF5A6F"/>
    <w:rsid w:val="00CF5FDC"/>
    <w:rsid w:val="00CF63E4"/>
    <w:rsid w:val="00CF647C"/>
    <w:rsid w:val="00CF7085"/>
    <w:rsid w:val="00CF7A96"/>
    <w:rsid w:val="00D001B2"/>
    <w:rsid w:val="00D0071E"/>
    <w:rsid w:val="00D0104C"/>
    <w:rsid w:val="00D02CE5"/>
    <w:rsid w:val="00D03438"/>
    <w:rsid w:val="00D03B0D"/>
    <w:rsid w:val="00D04F17"/>
    <w:rsid w:val="00D05C71"/>
    <w:rsid w:val="00D05FA9"/>
    <w:rsid w:val="00D06685"/>
    <w:rsid w:val="00D06E3A"/>
    <w:rsid w:val="00D0764C"/>
    <w:rsid w:val="00D10CDB"/>
    <w:rsid w:val="00D11F9C"/>
    <w:rsid w:val="00D126EA"/>
    <w:rsid w:val="00D129E2"/>
    <w:rsid w:val="00D13F9A"/>
    <w:rsid w:val="00D14469"/>
    <w:rsid w:val="00D150B9"/>
    <w:rsid w:val="00D1585A"/>
    <w:rsid w:val="00D15C0A"/>
    <w:rsid w:val="00D16D42"/>
    <w:rsid w:val="00D17435"/>
    <w:rsid w:val="00D22B76"/>
    <w:rsid w:val="00D23102"/>
    <w:rsid w:val="00D23D19"/>
    <w:rsid w:val="00D244C9"/>
    <w:rsid w:val="00D25D7D"/>
    <w:rsid w:val="00D264FB"/>
    <w:rsid w:val="00D310B6"/>
    <w:rsid w:val="00D31170"/>
    <w:rsid w:val="00D32697"/>
    <w:rsid w:val="00D33652"/>
    <w:rsid w:val="00D33B91"/>
    <w:rsid w:val="00D3410E"/>
    <w:rsid w:val="00D35C22"/>
    <w:rsid w:val="00D3666C"/>
    <w:rsid w:val="00D37B8F"/>
    <w:rsid w:val="00D37E51"/>
    <w:rsid w:val="00D40E91"/>
    <w:rsid w:val="00D40F61"/>
    <w:rsid w:val="00D41230"/>
    <w:rsid w:val="00D414B7"/>
    <w:rsid w:val="00D41E31"/>
    <w:rsid w:val="00D43575"/>
    <w:rsid w:val="00D440F1"/>
    <w:rsid w:val="00D44DC6"/>
    <w:rsid w:val="00D45E38"/>
    <w:rsid w:val="00D45E52"/>
    <w:rsid w:val="00D45ED6"/>
    <w:rsid w:val="00D4697D"/>
    <w:rsid w:val="00D46B77"/>
    <w:rsid w:val="00D51A07"/>
    <w:rsid w:val="00D53ABE"/>
    <w:rsid w:val="00D54181"/>
    <w:rsid w:val="00D5673C"/>
    <w:rsid w:val="00D5764B"/>
    <w:rsid w:val="00D57C8D"/>
    <w:rsid w:val="00D60C72"/>
    <w:rsid w:val="00D613EB"/>
    <w:rsid w:val="00D62549"/>
    <w:rsid w:val="00D6278F"/>
    <w:rsid w:val="00D62A63"/>
    <w:rsid w:val="00D63A72"/>
    <w:rsid w:val="00D64737"/>
    <w:rsid w:val="00D6476D"/>
    <w:rsid w:val="00D65465"/>
    <w:rsid w:val="00D663B7"/>
    <w:rsid w:val="00D67331"/>
    <w:rsid w:val="00D71A21"/>
    <w:rsid w:val="00D71E0A"/>
    <w:rsid w:val="00D728DE"/>
    <w:rsid w:val="00D73EA0"/>
    <w:rsid w:val="00D74125"/>
    <w:rsid w:val="00D76381"/>
    <w:rsid w:val="00D76400"/>
    <w:rsid w:val="00D76535"/>
    <w:rsid w:val="00D766AB"/>
    <w:rsid w:val="00D77F2C"/>
    <w:rsid w:val="00D80B53"/>
    <w:rsid w:val="00D8130C"/>
    <w:rsid w:val="00D813A9"/>
    <w:rsid w:val="00D816F4"/>
    <w:rsid w:val="00D82035"/>
    <w:rsid w:val="00D82759"/>
    <w:rsid w:val="00D82A65"/>
    <w:rsid w:val="00D831D2"/>
    <w:rsid w:val="00D84940"/>
    <w:rsid w:val="00D85EAD"/>
    <w:rsid w:val="00D85ED3"/>
    <w:rsid w:val="00D865B5"/>
    <w:rsid w:val="00D86714"/>
    <w:rsid w:val="00D86B4C"/>
    <w:rsid w:val="00D909F3"/>
    <w:rsid w:val="00D9147D"/>
    <w:rsid w:val="00D91512"/>
    <w:rsid w:val="00D91BD3"/>
    <w:rsid w:val="00D91E00"/>
    <w:rsid w:val="00D936F5"/>
    <w:rsid w:val="00D939E3"/>
    <w:rsid w:val="00D93CA5"/>
    <w:rsid w:val="00D94A42"/>
    <w:rsid w:val="00D94F60"/>
    <w:rsid w:val="00D9524A"/>
    <w:rsid w:val="00D959A2"/>
    <w:rsid w:val="00D96C32"/>
    <w:rsid w:val="00DA0116"/>
    <w:rsid w:val="00DA0A13"/>
    <w:rsid w:val="00DA1178"/>
    <w:rsid w:val="00DA307D"/>
    <w:rsid w:val="00DA30F5"/>
    <w:rsid w:val="00DA432A"/>
    <w:rsid w:val="00DA463D"/>
    <w:rsid w:val="00DA5642"/>
    <w:rsid w:val="00DA566C"/>
    <w:rsid w:val="00DA59F4"/>
    <w:rsid w:val="00DA7979"/>
    <w:rsid w:val="00DB093B"/>
    <w:rsid w:val="00DB09BC"/>
    <w:rsid w:val="00DB0F14"/>
    <w:rsid w:val="00DB3241"/>
    <w:rsid w:val="00DB514A"/>
    <w:rsid w:val="00DB675C"/>
    <w:rsid w:val="00DB680B"/>
    <w:rsid w:val="00DB701B"/>
    <w:rsid w:val="00DC0329"/>
    <w:rsid w:val="00DC08C7"/>
    <w:rsid w:val="00DC1BEA"/>
    <w:rsid w:val="00DC28F1"/>
    <w:rsid w:val="00DC352B"/>
    <w:rsid w:val="00DC5213"/>
    <w:rsid w:val="00DC618D"/>
    <w:rsid w:val="00DC6454"/>
    <w:rsid w:val="00DD0526"/>
    <w:rsid w:val="00DD1340"/>
    <w:rsid w:val="00DD1574"/>
    <w:rsid w:val="00DD69F8"/>
    <w:rsid w:val="00DD7054"/>
    <w:rsid w:val="00DD71FC"/>
    <w:rsid w:val="00DD782F"/>
    <w:rsid w:val="00DD7BBD"/>
    <w:rsid w:val="00DE1431"/>
    <w:rsid w:val="00DE18F0"/>
    <w:rsid w:val="00DE212D"/>
    <w:rsid w:val="00DE4569"/>
    <w:rsid w:val="00DE5828"/>
    <w:rsid w:val="00DE5A51"/>
    <w:rsid w:val="00DE69AA"/>
    <w:rsid w:val="00DE6B9E"/>
    <w:rsid w:val="00DE7D5F"/>
    <w:rsid w:val="00DF0CBC"/>
    <w:rsid w:val="00DF0EAF"/>
    <w:rsid w:val="00DF1226"/>
    <w:rsid w:val="00DF2C02"/>
    <w:rsid w:val="00DF3DD4"/>
    <w:rsid w:val="00DF5633"/>
    <w:rsid w:val="00DF5B0C"/>
    <w:rsid w:val="00DF71F6"/>
    <w:rsid w:val="00E00708"/>
    <w:rsid w:val="00E00AF1"/>
    <w:rsid w:val="00E02C0E"/>
    <w:rsid w:val="00E02FDC"/>
    <w:rsid w:val="00E03E72"/>
    <w:rsid w:val="00E04376"/>
    <w:rsid w:val="00E04A72"/>
    <w:rsid w:val="00E05608"/>
    <w:rsid w:val="00E05B8A"/>
    <w:rsid w:val="00E05BF6"/>
    <w:rsid w:val="00E06936"/>
    <w:rsid w:val="00E07669"/>
    <w:rsid w:val="00E10033"/>
    <w:rsid w:val="00E1106B"/>
    <w:rsid w:val="00E11BF1"/>
    <w:rsid w:val="00E129C4"/>
    <w:rsid w:val="00E13FC9"/>
    <w:rsid w:val="00E16314"/>
    <w:rsid w:val="00E167E4"/>
    <w:rsid w:val="00E17DC8"/>
    <w:rsid w:val="00E21D20"/>
    <w:rsid w:val="00E23097"/>
    <w:rsid w:val="00E238B0"/>
    <w:rsid w:val="00E2424A"/>
    <w:rsid w:val="00E2588D"/>
    <w:rsid w:val="00E26622"/>
    <w:rsid w:val="00E27914"/>
    <w:rsid w:val="00E300D0"/>
    <w:rsid w:val="00E321F1"/>
    <w:rsid w:val="00E3229C"/>
    <w:rsid w:val="00E326D5"/>
    <w:rsid w:val="00E36057"/>
    <w:rsid w:val="00E3680A"/>
    <w:rsid w:val="00E41537"/>
    <w:rsid w:val="00E42331"/>
    <w:rsid w:val="00E42BEE"/>
    <w:rsid w:val="00E42CD0"/>
    <w:rsid w:val="00E4336A"/>
    <w:rsid w:val="00E43401"/>
    <w:rsid w:val="00E43884"/>
    <w:rsid w:val="00E43913"/>
    <w:rsid w:val="00E439A6"/>
    <w:rsid w:val="00E43F35"/>
    <w:rsid w:val="00E440CB"/>
    <w:rsid w:val="00E45F17"/>
    <w:rsid w:val="00E47216"/>
    <w:rsid w:val="00E472CB"/>
    <w:rsid w:val="00E524C6"/>
    <w:rsid w:val="00E52C7E"/>
    <w:rsid w:val="00E53DC8"/>
    <w:rsid w:val="00E56C77"/>
    <w:rsid w:val="00E56F29"/>
    <w:rsid w:val="00E575AB"/>
    <w:rsid w:val="00E57F8C"/>
    <w:rsid w:val="00E61F9E"/>
    <w:rsid w:val="00E6203E"/>
    <w:rsid w:val="00E652AA"/>
    <w:rsid w:val="00E65860"/>
    <w:rsid w:val="00E6679B"/>
    <w:rsid w:val="00E6721B"/>
    <w:rsid w:val="00E67FE2"/>
    <w:rsid w:val="00E70167"/>
    <w:rsid w:val="00E70733"/>
    <w:rsid w:val="00E71514"/>
    <w:rsid w:val="00E71C76"/>
    <w:rsid w:val="00E73F60"/>
    <w:rsid w:val="00E74941"/>
    <w:rsid w:val="00E75434"/>
    <w:rsid w:val="00E75607"/>
    <w:rsid w:val="00E808A7"/>
    <w:rsid w:val="00E8176B"/>
    <w:rsid w:val="00E821FE"/>
    <w:rsid w:val="00E85CD6"/>
    <w:rsid w:val="00E87A3A"/>
    <w:rsid w:val="00E900AD"/>
    <w:rsid w:val="00E90314"/>
    <w:rsid w:val="00E93185"/>
    <w:rsid w:val="00E94652"/>
    <w:rsid w:val="00E94C06"/>
    <w:rsid w:val="00E95537"/>
    <w:rsid w:val="00E95798"/>
    <w:rsid w:val="00E95F42"/>
    <w:rsid w:val="00E97394"/>
    <w:rsid w:val="00E9751C"/>
    <w:rsid w:val="00EA0E56"/>
    <w:rsid w:val="00EA1A6C"/>
    <w:rsid w:val="00EA1FC0"/>
    <w:rsid w:val="00EA5566"/>
    <w:rsid w:val="00EA7221"/>
    <w:rsid w:val="00EA775C"/>
    <w:rsid w:val="00EB0451"/>
    <w:rsid w:val="00EB0AEA"/>
    <w:rsid w:val="00EB17B9"/>
    <w:rsid w:val="00EB248C"/>
    <w:rsid w:val="00EB29F4"/>
    <w:rsid w:val="00EB3EF9"/>
    <w:rsid w:val="00EB44DC"/>
    <w:rsid w:val="00EB4F27"/>
    <w:rsid w:val="00EB5C4D"/>
    <w:rsid w:val="00EB6671"/>
    <w:rsid w:val="00EB6EA0"/>
    <w:rsid w:val="00EC1269"/>
    <w:rsid w:val="00EC2ED9"/>
    <w:rsid w:val="00EC416C"/>
    <w:rsid w:val="00EC494A"/>
    <w:rsid w:val="00EC5C0C"/>
    <w:rsid w:val="00EC7606"/>
    <w:rsid w:val="00EC7660"/>
    <w:rsid w:val="00EC7A62"/>
    <w:rsid w:val="00EC7AD1"/>
    <w:rsid w:val="00ED05A2"/>
    <w:rsid w:val="00ED1D78"/>
    <w:rsid w:val="00ED2CB6"/>
    <w:rsid w:val="00ED3407"/>
    <w:rsid w:val="00ED395C"/>
    <w:rsid w:val="00ED4091"/>
    <w:rsid w:val="00ED41A1"/>
    <w:rsid w:val="00ED4790"/>
    <w:rsid w:val="00ED53A4"/>
    <w:rsid w:val="00ED58F5"/>
    <w:rsid w:val="00ED68CE"/>
    <w:rsid w:val="00ED713E"/>
    <w:rsid w:val="00ED7475"/>
    <w:rsid w:val="00ED75B4"/>
    <w:rsid w:val="00ED7F05"/>
    <w:rsid w:val="00EE0F54"/>
    <w:rsid w:val="00EE0FE1"/>
    <w:rsid w:val="00EE1056"/>
    <w:rsid w:val="00EE1759"/>
    <w:rsid w:val="00EE19DF"/>
    <w:rsid w:val="00EE3A20"/>
    <w:rsid w:val="00EE5B5D"/>
    <w:rsid w:val="00EE7899"/>
    <w:rsid w:val="00EE79FC"/>
    <w:rsid w:val="00EE7A14"/>
    <w:rsid w:val="00EE7E52"/>
    <w:rsid w:val="00EF0124"/>
    <w:rsid w:val="00EF0A8D"/>
    <w:rsid w:val="00EF0B14"/>
    <w:rsid w:val="00EF201C"/>
    <w:rsid w:val="00EF2B4C"/>
    <w:rsid w:val="00EF4E63"/>
    <w:rsid w:val="00EF50E6"/>
    <w:rsid w:val="00EF5926"/>
    <w:rsid w:val="00EF63E8"/>
    <w:rsid w:val="00EF6AD4"/>
    <w:rsid w:val="00EF6CE7"/>
    <w:rsid w:val="00F0002E"/>
    <w:rsid w:val="00F011A4"/>
    <w:rsid w:val="00F02AFC"/>
    <w:rsid w:val="00F02B99"/>
    <w:rsid w:val="00F03006"/>
    <w:rsid w:val="00F03D55"/>
    <w:rsid w:val="00F04734"/>
    <w:rsid w:val="00F06ED1"/>
    <w:rsid w:val="00F07253"/>
    <w:rsid w:val="00F10380"/>
    <w:rsid w:val="00F105BD"/>
    <w:rsid w:val="00F10B32"/>
    <w:rsid w:val="00F12607"/>
    <w:rsid w:val="00F14101"/>
    <w:rsid w:val="00F1442D"/>
    <w:rsid w:val="00F14911"/>
    <w:rsid w:val="00F149C8"/>
    <w:rsid w:val="00F167B0"/>
    <w:rsid w:val="00F1739C"/>
    <w:rsid w:val="00F17494"/>
    <w:rsid w:val="00F17E3F"/>
    <w:rsid w:val="00F20941"/>
    <w:rsid w:val="00F21146"/>
    <w:rsid w:val="00F21189"/>
    <w:rsid w:val="00F2192C"/>
    <w:rsid w:val="00F22F9A"/>
    <w:rsid w:val="00F23643"/>
    <w:rsid w:val="00F24572"/>
    <w:rsid w:val="00F24D53"/>
    <w:rsid w:val="00F26A1E"/>
    <w:rsid w:val="00F26BC8"/>
    <w:rsid w:val="00F3016A"/>
    <w:rsid w:val="00F30E39"/>
    <w:rsid w:val="00F328AC"/>
    <w:rsid w:val="00F32D76"/>
    <w:rsid w:val="00F3383E"/>
    <w:rsid w:val="00F3396C"/>
    <w:rsid w:val="00F36671"/>
    <w:rsid w:val="00F37B29"/>
    <w:rsid w:val="00F401B1"/>
    <w:rsid w:val="00F405DD"/>
    <w:rsid w:val="00F42442"/>
    <w:rsid w:val="00F429F3"/>
    <w:rsid w:val="00F43035"/>
    <w:rsid w:val="00F435AE"/>
    <w:rsid w:val="00F4386E"/>
    <w:rsid w:val="00F47E77"/>
    <w:rsid w:val="00F5119B"/>
    <w:rsid w:val="00F52B0E"/>
    <w:rsid w:val="00F5345C"/>
    <w:rsid w:val="00F5552E"/>
    <w:rsid w:val="00F563FD"/>
    <w:rsid w:val="00F5795F"/>
    <w:rsid w:val="00F57D53"/>
    <w:rsid w:val="00F603DB"/>
    <w:rsid w:val="00F60E95"/>
    <w:rsid w:val="00F613C1"/>
    <w:rsid w:val="00F63EC9"/>
    <w:rsid w:val="00F6532D"/>
    <w:rsid w:val="00F6551D"/>
    <w:rsid w:val="00F65A3C"/>
    <w:rsid w:val="00F66DF2"/>
    <w:rsid w:val="00F7032F"/>
    <w:rsid w:val="00F711C8"/>
    <w:rsid w:val="00F731FC"/>
    <w:rsid w:val="00F73997"/>
    <w:rsid w:val="00F7506D"/>
    <w:rsid w:val="00F7508F"/>
    <w:rsid w:val="00F75E73"/>
    <w:rsid w:val="00F760DA"/>
    <w:rsid w:val="00F764DF"/>
    <w:rsid w:val="00F76501"/>
    <w:rsid w:val="00F772EA"/>
    <w:rsid w:val="00F77D68"/>
    <w:rsid w:val="00F81F9A"/>
    <w:rsid w:val="00F825F8"/>
    <w:rsid w:val="00F829B1"/>
    <w:rsid w:val="00F83254"/>
    <w:rsid w:val="00F8449A"/>
    <w:rsid w:val="00F8479B"/>
    <w:rsid w:val="00F84851"/>
    <w:rsid w:val="00F856DF"/>
    <w:rsid w:val="00F8623C"/>
    <w:rsid w:val="00F87904"/>
    <w:rsid w:val="00F87D9C"/>
    <w:rsid w:val="00F87E47"/>
    <w:rsid w:val="00F908E5"/>
    <w:rsid w:val="00F91B8B"/>
    <w:rsid w:val="00F937A0"/>
    <w:rsid w:val="00F93EC7"/>
    <w:rsid w:val="00F9633A"/>
    <w:rsid w:val="00F966D0"/>
    <w:rsid w:val="00F96B0F"/>
    <w:rsid w:val="00F96DC4"/>
    <w:rsid w:val="00FA0370"/>
    <w:rsid w:val="00FA0FCA"/>
    <w:rsid w:val="00FA254C"/>
    <w:rsid w:val="00FA311A"/>
    <w:rsid w:val="00FA3B29"/>
    <w:rsid w:val="00FA48A3"/>
    <w:rsid w:val="00FA62A7"/>
    <w:rsid w:val="00FA7D77"/>
    <w:rsid w:val="00FB0302"/>
    <w:rsid w:val="00FB0E74"/>
    <w:rsid w:val="00FB187C"/>
    <w:rsid w:val="00FB25FE"/>
    <w:rsid w:val="00FB53FE"/>
    <w:rsid w:val="00FB7E3E"/>
    <w:rsid w:val="00FC18CD"/>
    <w:rsid w:val="00FC1F55"/>
    <w:rsid w:val="00FC2BF8"/>
    <w:rsid w:val="00FC2CCC"/>
    <w:rsid w:val="00FC33E0"/>
    <w:rsid w:val="00FC3A2D"/>
    <w:rsid w:val="00FC4026"/>
    <w:rsid w:val="00FC408C"/>
    <w:rsid w:val="00FC4C57"/>
    <w:rsid w:val="00FC65C6"/>
    <w:rsid w:val="00FC6659"/>
    <w:rsid w:val="00FD06E4"/>
    <w:rsid w:val="00FD0C4A"/>
    <w:rsid w:val="00FD1FD6"/>
    <w:rsid w:val="00FD264A"/>
    <w:rsid w:val="00FD2A63"/>
    <w:rsid w:val="00FD36DF"/>
    <w:rsid w:val="00FD36FA"/>
    <w:rsid w:val="00FD5ED7"/>
    <w:rsid w:val="00FD5FFF"/>
    <w:rsid w:val="00FD662D"/>
    <w:rsid w:val="00FD7895"/>
    <w:rsid w:val="00FE0D86"/>
    <w:rsid w:val="00FE1210"/>
    <w:rsid w:val="00FE1F3D"/>
    <w:rsid w:val="00FE30A0"/>
    <w:rsid w:val="00FE3797"/>
    <w:rsid w:val="00FE3DCC"/>
    <w:rsid w:val="00FE4230"/>
    <w:rsid w:val="00FE51C8"/>
    <w:rsid w:val="00FE5316"/>
    <w:rsid w:val="00FE5BF4"/>
    <w:rsid w:val="00FE7295"/>
    <w:rsid w:val="00FE7E28"/>
    <w:rsid w:val="00FE7E3A"/>
    <w:rsid w:val="00FF0156"/>
    <w:rsid w:val="00FF10AE"/>
    <w:rsid w:val="00FF260E"/>
    <w:rsid w:val="00FF2CDC"/>
    <w:rsid w:val="00FF3080"/>
    <w:rsid w:val="00FF33D2"/>
    <w:rsid w:val="00FF3453"/>
    <w:rsid w:val="00FF435C"/>
    <w:rsid w:val="00FF5858"/>
    <w:rsid w:val="00FF635F"/>
    <w:rsid w:val="00FF6B16"/>
    <w:rsid w:val="00FF7F44"/>
    <w:rsid w:val="01057983"/>
    <w:rsid w:val="010C3DC8"/>
    <w:rsid w:val="010D6F59"/>
    <w:rsid w:val="01126E4F"/>
    <w:rsid w:val="012112CA"/>
    <w:rsid w:val="012679BD"/>
    <w:rsid w:val="013563BD"/>
    <w:rsid w:val="01487EC0"/>
    <w:rsid w:val="015A6CB4"/>
    <w:rsid w:val="016E058F"/>
    <w:rsid w:val="016E7507"/>
    <w:rsid w:val="017C3440"/>
    <w:rsid w:val="017E28F9"/>
    <w:rsid w:val="018005B7"/>
    <w:rsid w:val="018A3682"/>
    <w:rsid w:val="018D13F1"/>
    <w:rsid w:val="019026DA"/>
    <w:rsid w:val="0195156D"/>
    <w:rsid w:val="019A362C"/>
    <w:rsid w:val="019C6704"/>
    <w:rsid w:val="01AA41F6"/>
    <w:rsid w:val="01AC56B3"/>
    <w:rsid w:val="01AC6249"/>
    <w:rsid w:val="01AE2E3A"/>
    <w:rsid w:val="01BC4105"/>
    <w:rsid w:val="01BF78A5"/>
    <w:rsid w:val="01C52551"/>
    <w:rsid w:val="01C56437"/>
    <w:rsid w:val="01C71782"/>
    <w:rsid w:val="01C843BA"/>
    <w:rsid w:val="01D90A79"/>
    <w:rsid w:val="01EA5E2B"/>
    <w:rsid w:val="01F65543"/>
    <w:rsid w:val="02060A6E"/>
    <w:rsid w:val="02274936"/>
    <w:rsid w:val="022822B2"/>
    <w:rsid w:val="022D0482"/>
    <w:rsid w:val="023611BD"/>
    <w:rsid w:val="02364414"/>
    <w:rsid w:val="023A63A1"/>
    <w:rsid w:val="024D33E6"/>
    <w:rsid w:val="025603D0"/>
    <w:rsid w:val="02643C10"/>
    <w:rsid w:val="0265341E"/>
    <w:rsid w:val="0266662E"/>
    <w:rsid w:val="026D4CCD"/>
    <w:rsid w:val="027179F4"/>
    <w:rsid w:val="027B0509"/>
    <w:rsid w:val="027E5C9C"/>
    <w:rsid w:val="028D35BA"/>
    <w:rsid w:val="028F3243"/>
    <w:rsid w:val="029161E3"/>
    <w:rsid w:val="029A6BF0"/>
    <w:rsid w:val="02A0166C"/>
    <w:rsid w:val="02AB44CD"/>
    <w:rsid w:val="02BB7190"/>
    <w:rsid w:val="02C04436"/>
    <w:rsid w:val="02C74C68"/>
    <w:rsid w:val="02C7525A"/>
    <w:rsid w:val="02CA1F6A"/>
    <w:rsid w:val="02CE1C0F"/>
    <w:rsid w:val="02D12AF4"/>
    <w:rsid w:val="02D65CB4"/>
    <w:rsid w:val="02F1277C"/>
    <w:rsid w:val="02FA1A4E"/>
    <w:rsid w:val="02FB34C4"/>
    <w:rsid w:val="030C4697"/>
    <w:rsid w:val="03150C0C"/>
    <w:rsid w:val="031B2D5C"/>
    <w:rsid w:val="032F057B"/>
    <w:rsid w:val="03307CD8"/>
    <w:rsid w:val="033729A4"/>
    <w:rsid w:val="03393761"/>
    <w:rsid w:val="03535011"/>
    <w:rsid w:val="035608A7"/>
    <w:rsid w:val="03564C06"/>
    <w:rsid w:val="03571E79"/>
    <w:rsid w:val="03674B17"/>
    <w:rsid w:val="03710AE0"/>
    <w:rsid w:val="03751713"/>
    <w:rsid w:val="03846CD7"/>
    <w:rsid w:val="039D568E"/>
    <w:rsid w:val="03D80603"/>
    <w:rsid w:val="03DE2C9D"/>
    <w:rsid w:val="03E762A7"/>
    <w:rsid w:val="03F0032D"/>
    <w:rsid w:val="04026816"/>
    <w:rsid w:val="043110AF"/>
    <w:rsid w:val="04394A70"/>
    <w:rsid w:val="04485493"/>
    <w:rsid w:val="045324E9"/>
    <w:rsid w:val="04541870"/>
    <w:rsid w:val="0454555F"/>
    <w:rsid w:val="045D45EF"/>
    <w:rsid w:val="046637DE"/>
    <w:rsid w:val="046D1614"/>
    <w:rsid w:val="04744279"/>
    <w:rsid w:val="047868A6"/>
    <w:rsid w:val="049C3B00"/>
    <w:rsid w:val="04A53695"/>
    <w:rsid w:val="04CA4726"/>
    <w:rsid w:val="04CC747C"/>
    <w:rsid w:val="04CF70C9"/>
    <w:rsid w:val="04D2647F"/>
    <w:rsid w:val="04DA0A43"/>
    <w:rsid w:val="04DA7FC9"/>
    <w:rsid w:val="04E34BF2"/>
    <w:rsid w:val="05087E50"/>
    <w:rsid w:val="051B3D7C"/>
    <w:rsid w:val="05301DD2"/>
    <w:rsid w:val="056D3721"/>
    <w:rsid w:val="05704089"/>
    <w:rsid w:val="05754C01"/>
    <w:rsid w:val="05765CEB"/>
    <w:rsid w:val="057C09FC"/>
    <w:rsid w:val="057E0884"/>
    <w:rsid w:val="05807084"/>
    <w:rsid w:val="059F7BF0"/>
    <w:rsid w:val="05B16FE4"/>
    <w:rsid w:val="05B5126E"/>
    <w:rsid w:val="05BC2DD4"/>
    <w:rsid w:val="05CE7F5C"/>
    <w:rsid w:val="05CF622D"/>
    <w:rsid w:val="05EA6858"/>
    <w:rsid w:val="05F23331"/>
    <w:rsid w:val="05F23EBD"/>
    <w:rsid w:val="05F61F63"/>
    <w:rsid w:val="05F74C1E"/>
    <w:rsid w:val="05FB75DA"/>
    <w:rsid w:val="05FD56D0"/>
    <w:rsid w:val="05FE02FE"/>
    <w:rsid w:val="05FF12E2"/>
    <w:rsid w:val="060E270F"/>
    <w:rsid w:val="06195990"/>
    <w:rsid w:val="061C6707"/>
    <w:rsid w:val="062318A1"/>
    <w:rsid w:val="06267E4D"/>
    <w:rsid w:val="062B40B3"/>
    <w:rsid w:val="06306BF1"/>
    <w:rsid w:val="06363610"/>
    <w:rsid w:val="063E3EF8"/>
    <w:rsid w:val="064171E4"/>
    <w:rsid w:val="064628AD"/>
    <w:rsid w:val="06472636"/>
    <w:rsid w:val="065272D0"/>
    <w:rsid w:val="06653ECF"/>
    <w:rsid w:val="066548F6"/>
    <w:rsid w:val="066829A3"/>
    <w:rsid w:val="067B15CA"/>
    <w:rsid w:val="06892BAA"/>
    <w:rsid w:val="068E3768"/>
    <w:rsid w:val="06924247"/>
    <w:rsid w:val="06934001"/>
    <w:rsid w:val="06D55209"/>
    <w:rsid w:val="06E945F9"/>
    <w:rsid w:val="06FC07A7"/>
    <w:rsid w:val="06FE1858"/>
    <w:rsid w:val="07036A44"/>
    <w:rsid w:val="070D0ED2"/>
    <w:rsid w:val="07144D12"/>
    <w:rsid w:val="071D4F87"/>
    <w:rsid w:val="072531FD"/>
    <w:rsid w:val="07373DAC"/>
    <w:rsid w:val="07423FDE"/>
    <w:rsid w:val="07462E3A"/>
    <w:rsid w:val="07483D3F"/>
    <w:rsid w:val="076444C7"/>
    <w:rsid w:val="076E5EC1"/>
    <w:rsid w:val="077E22F0"/>
    <w:rsid w:val="07840906"/>
    <w:rsid w:val="078577AB"/>
    <w:rsid w:val="078F5BDC"/>
    <w:rsid w:val="07A55DF2"/>
    <w:rsid w:val="07B828ED"/>
    <w:rsid w:val="07BB2197"/>
    <w:rsid w:val="07BF12C2"/>
    <w:rsid w:val="07C31302"/>
    <w:rsid w:val="07D85A28"/>
    <w:rsid w:val="07DA4391"/>
    <w:rsid w:val="07EB560A"/>
    <w:rsid w:val="07ED2605"/>
    <w:rsid w:val="08044B42"/>
    <w:rsid w:val="080B3940"/>
    <w:rsid w:val="0813549A"/>
    <w:rsid w:val="0819473A"/>
    <w:rsid w:val="081A49AC"/>
    <w:rsid w:val="081C1985"/>
    <w:rsid w:val="082922B6"/>
    <w:rsid w:val="08326375"/>
    <w:rsid w:val="083E10C6"/>
    <w:rsid w:val="083F0E79"/>
    <w:rsid w:val="08426019"/>
    <w:rsid w:val="085C4E4E"/>
    <w:rsid w:val="08721976"/>
    <w:rsid w:val="08A2174C"/>
    <w:rsid w:val="08A77395"/>
    <w:rsid w:val="08A93118"/>
    <w:rsid w:val="08B567E7"/>
    <w:rsid w:val="08B814F3"/>
    <w:rsid w:val="08B904E0"/>
    <w:rsid w:val="08BC60B7"/>
    <w:rsid w:val="08BF09EE"/>
    <w:rsid w:val="08C029A8"/>
    <w:rsid w:val="08CE604B"/>
    <w:rsid w:val="08D91491"/>
    <w:rsid w:val="08DF2DB3"/>
    <w:rsid w:val="08ED0927"/>
    <w:rsid w:val="08F45347"/>
    <w:rsid w:val="08F6285D"/>
    <w:rsid w:val="09144286"/>
    <w:rsid w:val="092448C2"/>
    <w:rsid w:val="092B0356"/>
    <w:rsid w:val="09370220"/>
    <w:rsid w:val="093E0669"/>
    <w:rsid w:val="094B1107"/>
    <w:rsid w:val="094D3EE7"/>
    <w:rsid w:val="09503DA5"/>
    <w:rsid w:val="09511A59"/>
    <w:rsid w:val="097243B6"/>
    <w:rsid w:val="09733712"/>
    <w:rsid w:val="09755049"/>
    <w:rsid w:val="09775C66"/>
    <w:rsid w:val="09813405"/>
    <w:rsid w:val="09905A43"/>
    <w:rsid w:val="099343A8"/>
    <w:rsid w:val="099717B3"/>
    <w:rsid w:val="0997722E"/>
    <w:rsid w:val="09981983"/>
    <w:rsid w:val="099D0853"/>
    <w:rsid w:val="099E3E3C"/>
    <w:rsid w:val="09A744C8"/>
    <w:rsid w:val="09AF6B59"/>
    <w:rsid w:val="09BB1473"/>
    <w:rsid w:val="09DA2284"/>
    <w:rsid w:val="0A152772"/>
    <w:rsid w:val="0A1F4329"/>
    <w:rsid w:val="0A236C5C"/>
    <w:rsid w:val="0A2F1277"/>
    <w:rsid w:val="0A32391D"/>
    <w:rsid w:val="0A3C5B5E"/>
    <w:rsid w:val="0A3F2F48"/>
    <w:rsid w:val="0A4D335B"/>
    <w:rsid w:val="0A603FDB"/>
    <w:rsid w:val="0A644781"/>
    <w:rsid w:val="0A7A48D8"/>
    <w:rsid w:val="0A803FC4"/>
    <w:rsid w:val="0A824AA5"/>
    <w:rsid w:val="0A9A125B"/>
    <w:rsid w:val="0A9A170A"/>
    <w:rsid w:val="0A9F79C6"/>
    <w:rsid w:val="0AA12680"/>
    <w:rsid w:val="0AA371F5"/>
    <w:rsid w:val="0AA50CE9"/>
    <w:rsid w:val="0AA8370F"/>
    <w:rsid w:val="0AAE2C34"/>
    <w:rsid w:val="0AC33902"/>
    <w:rsid w:val="0ACC3C97"/>
    <w:rsid w:val="0AD55E09"/>
    <w:rsid w:val="0AE163A8"/>
    <w:rsid w:val="0AE53369"/>
    <w:rsid w:val="0AE86132"/>
    <w:rsid w:val="0AF17E37"/>
    <w:rsid w:val="0AF5509E"/>
    <w:rsid w:val="0AF73CC2"/>
    <w:rsid w:val="0AF76FFE"/>
    <w:rsid w:val="0AFF27FA"/>
    <w:rsid w:val="0B062AC2"/>
    <w:rsid w:val="0B0C5265"/>
    <w:rsid w:val="0B0E6246"/>
    <w:rsid w:val="0B0E7430"/>
    <w:rsid w:val="0B2E5767"/>
    <w:rsid w:val="0B355819"/>
    <w:rsid w:val="0B403821"/>
    <w:rsid w:val="0B4801FC"/>
    <w:rsid w:val="0B486E23"/>
    <w:rsid w:val="0B4E6DAF"/>
    <w:rsid w:val="0B502B40"/>
    <w:rsid w:val="0B537A12"/>
    <w:rsid w:val="0B56771A"/>
    <w:rsid w:val="0B5A46BF"/>
    <w:rsid w:val="0B5F317B"/>
    <w:rsid w:val="0B7068B9"/>
    <w:rsid w:val="0B741482"/>
    <w:rsid w:val="0B792CAB"/>
    <w:rsid w:val="0B8342D0"/>
    <w:rsid w:val="0B844396"/>
    <w:rsid w:val="0B8C4564"/>
    <w:rsid w:val="0B8F3A93"/>
    <w:rsid w:val="0BB1048F"/>
    <w:rsid w:val="0BCF480D"/>
    <w:rsid w:val="0BE426F4"/>
    <w:rsid w:val="0BE63114"/>
    <w:rsid w:val="0BF66F3D"/>
    <w:rsid w:val="0BFE7A4B"/>
    <w:rsid w:val="0C0E21DD"/>
    <w:rsid w:val="0C153639"/>
    <w:rsid w:val="0C261FC3"/>
    <w:rsid w:val="0C403682"/>
    <w:rsid w:val="0C4A08A8"/>
    <w:rsid w:val="0C716260"/>
    <w:rsid w:val="0C750616"/>
    <w:rsid w:val="0C7E0DF4"/>
    <w:rsid w:val="0C8420CA"/>
    <w:rsid w:val="0C894BD0"/>
    <w:rsid w:val="0C9F46C4"/>
    <w:rsid w:val="0CA949DF"/>
    <w:rsid w:val="0CAD7430"/>
    <w:rsid w:val="0CB50A66"/>
    <w:rsid w:val="0CB50C22"/>
    <w:rsid w:val="0CB73954"/>
    <w:rsid w:val="0CC0267A"/>
    <w:rsid w:val="0CC466C9"/>
    <w:rsid w:val="0CDB4FDE"/>
    <w:rsid w:val="0CE91742"/>
    <w:rsid w:val="0CF44526"/>
    <w:rsid w:val="0CFF044B"/>
    <w:rsid w:val="0D045EAC"/>
    <w:rsid w:val="0D047610"/>
    <w:rsid w:val="0D140898"/>
    <w:rsid w:val="0D173089"/>
    <w:rsid w:val="0D1E45D0"/>
    <w:rsid w:val="0D240323"/>
    <w:rsid w:val="0D2671A6"/>
    <w:rsid w:val="0D396910"/>
    <w:rsid w:val="0D40554A"/>
    <w:rsid w:val="0D6C1E3C"/>
    <w:rsid w:val="0D781E29"/>
    <w:rsid w:val="0D7E35C7"/>
    <w:rsid w:val="0D7E737B"/>
    <w:rsid w:val="0D834268"/>
    <w:rsid w:val="0D8F49EE"/>
    <w:rsid w:val="0DAA6C30"/>
    <w:rsid w:val="0DAF4501"/>
    <w:rsid w:val="0DB96584"/>
    <w:rsid w:val="0DC720B4"/>
    <w:rsid w:val="0DCE05C3"/>
    <w:rsid w:val="0DD22756"/>
    <w:rsid w:val="0DD57829"/>
    <w:rsid w:val="0DD963D6"/>
    <w:rsid w:val="0DE054C0"/>
    <w:rsid w:val="0DF03457"/>
    <w:rsid w:val="0DFB0B89"/>
    <w:rsid w:val="0E1401CF"/>
    <w:rsid w:val="0E1C3D4F"/>
    <w:rsid w:val="0E1E68B0"/>
    <w:rsid w:val="0E3E0806"/>
    <w:rsid w:val="0E5A1CF6"/>
    <w:rsid w:val="0E5C54F7"/>
    <w:rsid w:val="0E612D8B"/>
    <w:rsid w:val="0E633B28"/>
    <w:rsid w:val="0E713D42"/>
    <w:rsid w:val="0E7F40C2"/>
    <w:rsid w:val="0E823457"/>
    <w:rsid w:val="0E886F42"/>
    <w:rsid w:val="0E9A3896"/>
    <w:rsid w:val="0E9C46ED"/>
    <w:rsid w:val="0EA60278"/>
    <w:rsid w:val="0EA74A12"/>
    <w:rsid w:val="0EB32AAA"/>
    <w:rsid w:val="0EB72F6F"/>
    <w:rsid w:val="0EC56B3C"/>
    <w:rsid w:val="0ECC049C"/>
    <w:rsid w:val="0ED2395D"/>
    <w:rsid w:val="0ED648F8"/>
    <w:rsid w:val="0EE1758B"/>
    <w:rsid w:val="0EE5503A"/>
    <w:rsid w:val="0EE927B2"/>
    <w:rsid w:val="0EFF09AB"/>
    <w:rsid w:val="0F023811"/>
    <w:rsid w:val="0F0A34B9"/>
    <w:rsid w:val="0F2118EB"/>
    <w:rsid w:val="0F350387"/>
    <w:rsid w:val="0F374074"/>
    <w:rsid w:val="0F4A25A9"/>
    <w:rsid w:val="0F53360D"/>
    <w:rsid w:val="0F536CC9"/>
    <w:rsid w:val="0F565B36"/>
    <w:rsid w:val="0F5D19DA"/>
    <w:rsid w:val="0F682504"/>
    <w:rsid w:val="0F821E7D"/>
    <w:rsid w:val="0F863AB5"/>
    <w:rsid w:val="0F971E23"/>
    <w:rsid w:val="0FA201B4"/>
    <w:rsid w:val="0FBC3E98"/>
    <w:rsid w:val="0FC72CF3"/>
    <w:rsid w:val="0FCC561B"/>
    <w:rsid w:val="0FD94728"/>
    <w:rsid w:val="0FDD4065"/>
    <w:rsid w:val="0FEB6A0D"/>
    <w:rsid w:val="0FF34D6B"/>
    <w:rsid w:val="10154EA6"/>
    <w:rsid w:val="10196EF9"/>
    <w:rsid w:val="10267B7E"/>
    <w:rsid w:val="10344566"/>
    <w:rsid w:val="1036526F"/>
    <w:rsid w:val="103F244C"/>
    <w:rsid w:val="104725EC"/>
    <w:rsid w:val="10632D58"/>
    <w:rsid w:val="106423CA"/>
    <w:rsid w:val="107A5C99"/>
    <w:rsid w:val="109C012B"/>
    <w:rsid w:val="10A72F9F"/>
    <w:rsid w:val="10A903AD"/>
    <w:rsid w:val="10AB518D"/>
    <w:rsid w:val="10C83032"/>
    <w:rsid w:val="10CA6546"/>
    <w:rsid w:val="10CA7133"/>
    <w:rsid w:val="10E95EA3"/>
    <w:rsid w:val="10ED5369"/>
    <w:rsid w:val="10F07D1E"/>
    <w:rsid w:val="10F20DDB"/>
    <w:rsid w:val="10F74CF8"/>
    <w:rsid w:val="10F82673"/>
    <w:rsid w:val="1108393A"/>
    <w:rsid w:val="11280BD4"/>
    <w:rsid w:val="114B7D39"/>
    <w:rsid w:val="116058BF"/>
    <w:rsid w:val="11694893"/>
    <w:rsid w:val="11771964"/>
    <w:rsid w:val="117838DD"/>
    <w:rsid w:val="11795ACB"/>
    <w:rsid w:val="117C6A45"/>
    <w:rsid w:val="118B12EC"/>
    <w:rsid w:val="118B23FF"/>
    <w:rsid w:val="119B5E28"/>
    <w:rsid w:val="11A021F8"/>
    <w:rsid w:val="11A24182"/>
    <w:rsid w:val="11AF2C3B"/>
    <w:rsid w:val="11E25A4F"/>
    <w:rsid w:val="11E400EA"/>
    <w:rsid w:val="11E715C3"/>
    <w:rsid w:val="11FF352C"/>
    <w:rsid w:val="12165845"/>
    <w:rsid w:val="12195CA7"/>
    <w:rsid w:val="12356F9D"/>
    <w:rsid w:val="124E0B92"/>
    <w:rsid w:val="125D49B0"/>
    <w:rsid w:val="12755EC2"/>
    <w:rsid w:val="128D335A"/>
    <w:rsid w:val="12A04079"/>
    <w:rsid w:val="12B96ED5"/>
    <w:rsid w:val="12C61FDA"/>
    <w:rsid w:val="12C87934"/>
    <w:rsid w:val="12CE58AD"/>
    <w:rsid w:val="12D0036B"/>
    <w:rsid w:val="130A0EC2"/>
    <w:rsid w:val="13160957"/>
    <w:rsid w:val="13237CDB"/>
    <w:rsid w:val="133643FF"/>
    <w:rsid w:val="133F7EB4"/>
    <w:rsid w:val="135A7695"/>
    <w:rsid w:val="136302F0"/>
    <w:rsid w:val="136459DE"/>
    <w:rsid w:val="13751ED0"/>
    <w:rsid w:val="138F7050"/>
    <w:rsid w:val="13995F6B"/>
    <w:rsid w:val="13A62EF4"/>
    <w:rsid w:val="13D57E3F"/>
    <w:rsid w:val="13D83EB9"/>
    <w:rsid w:val="13DE1C6B"/>
    <w:rsid w:val="13E04CDB"/>
    <w:rsid w:val="13E32DE3"/>
    <w:rsid w:val="13E968BA"/>
    <w:rsid w:val="13FD5D49"/>
    <w:rsid w:val="14007169"/>
    <w:rsid w:val="140664D7"/>
    <w:rsid w:val="14200F92"/>
    <w:rsid w:val="142B2BA6"/>
    <w:rsid w:val="14360F37"/>
    <w:rsid w:val="144F3984"/>
    <w:rsid w:val="14576EEE"/>
    <w:rsid w:val="145E3247"/>
    <w:rsid w:val="147620E1"/>
    <w:rsid w:val="14785FAB"/>
    <w:rsid w:val="14794D4F"/>
    <w:rsid w:val="14855E2A"/>
    <w:rsid w:val="14970C64"/>
    <w:rsid w:val="14977CD7"/>
    <w:rsid w:val="14A54386"/>
    <w:rsid w:val="14A855D4"/>
    <w:rsid w:val="14B85326"/>
    <w:rsid w:val="14C479B3"/>
    <w:rsid w:val="14D05D48"/>
    <w:rsid w:val="14D12A53"/>
    <w:rsid w:val="14E23FF4"/>
    <w:rsid w:val="14F8587E"/>
    <w:rsid w:val="14FA1CBC"/>
    <w:rsid w:val="15125F0E"/>
    <w:rsid w:val="152B796F"/>
    <w:rsid w:val="153B15C9"/>
    <w:rsid w:val="15444FFA"/>
    <w:rsid w:val="15493D75"/>
    <w:rsid w:val="15501265"/>
    <w:rsid w:val="156E1B6D"/>
    <w:rsid w:val="157363A9"/>
    <w:rsid w:val="15750AA6"/>
    <w:rsid w:val="15836A2F"/>
    <w:rsid w:val="158E3BC2"/>
    <w:rsid w:val="1590685D"/>
    <w:rsid w:val="15A05F4C"/>
    <w:rsid w:val="15B9014D"/>
    <w:rsid w:val="15D41DC0"/>
    <w:rsid w:val="15D85E2D"/>
    <w:rsid w:val="15E14419"/>
    <w:rsid w:val="15EA4A83"/>
    <w:rsid w:val="16021A7C"/>
    <w:rsid w:val="160307E2"/>
    <w:rsid w:val="160B6070"/>
    <w:rsid w:val="161061D9"/>
    <w:rsid w:val="161B0236"/>
    <w:rsid w:val="16253144"/>
    <w:rsid w:val="16321ADC"/>
    <w:rsid w:val="163F0F8C"/>
    <w:rsid w:val="164A2BA1"/>
    <w:rsid w:val="164B58EE"/>
    <w:rsid w:val="164C2A37"/>
    <w:rsid w:val="16542202"/>
    <w:rsid w:val="16562745"/>
    <w:rsid w:val="168053B7"/>
    <w:rsid w:val="16873D30"/>
    <w:rsid w:val="16956290"/>
    <w:rsid w:val="16991E74"/>
    <w:rsid w:val="16B601D2"/>
    <w:rsid w:val="16BB42AC"/>
    <w:rsid w:val="16C41B68"/>
    <w:rsid w:val="16C66BE6"/>
    <w:rsid w:val="16CA5943"/>
    <w:rsid w:val="16D277EB"/>
    <w:rsid w:val="16D47987"/>
    <w:rsid w:val="16E22C5F"/>
    <w:rsid w:val="16F07C8B"/>
    <w:rsid w:val="16FD2F30"/>
    <w:rsid w:val="17022D44"/>
    <w:rsid w:val="171275BA"/>
    <w:rsid w:val="171C42C5"/>
    <w:rsid w:val="171E56A2"/>
    <w:rsid w:val="172C31E4"/>
    <w:rsid w:val="172E29E3"/>
    <w:rsid w:val="1730193F"/>
    <w:rsid w:val="173625BC"/>
    <w:rsid w:val="17380C4C"/>
    <w:rsid w:val="17416C96"/>
    <w:rsid w:val="17523A48"/>
    <w:rsid w:val="176333C0"/>
    <w:rsid w:val="176D6252"/>
    <w:rsid w:val="178514F1"/>
    <w:rsid w:val="17853822"/>
    <w:rsid w:val="178E3A13"/>
    <w:rsid w:val="179065CC"/>
    <w:rsid w:val="17C72672"/>
    <w:rsid w:val="17C75358"/>
    <w:rsid w:val="17DC7AB4"/>
    <w:rsid w:val="17F63E8A"/>
    <w:rsid w:val="18080643"/>
    <w:rsid w:val="180C695B"/>
    <w:rsid w:val="1814484E"/>
    <w:rsid w:val="18156A20"/>
    <w:rsid w:val="181826A2"/>
    <w:rsid w:val="1833761D"/>
    <w:rsid w:val="183C2DAD"/>
    <w:rsid w:val="184A22F2"/>
    <w:rsid w:val="185578F0"/>
    <w:rsid w:val="189A6A23"/>
    <w:rsid w:val="189D12B1"/>
    <w:rsid w:val="18A467C3"/>
    <w:rsid w:val="18CC0748"/>
    <w:rsid w:val="18DD09FE"/>
    <w:rsid w:val="18DF20EB"/>
    <w:rsid w:val="18F544FF"/>
    <w:rsid w:val="18F930C4"/>
    <w:rsid w:val="190C374D"/>
    <w:rsid w:val="192A71B1"/>
    <w:rsid w:val="192D7F46"/>
    <w:rsid w:val="192F261D"/>
    <w:rsid w:val="193A286B"/>
    <w:rsid w:val="193F138F"/>
    <w:rsid w:val="195C02B9"/>
    <w:rsid w:val="197E4C8D"/>
    <w:rsid w:val="198768BA"/>
    <w:rsid w:val="198D6991"/>
    <w:rsid w:val="199F5DE0"/>
    <w:rsid w:val="19A16C90"/>
    <w:rsid w:val="19C86EE5"/>
    <w:rsid w:val="19EB1D7C"/>
    <w:rsid w:val="19F60CF4"/>
    <w:rsid w:val="1A080846"/>
    <w:rsid w:val="1A161119"/>
    <w:rsid w:val="1A173066"/>
    <w:rsid w:val="1A1E695D"/>
    <w:rsid w:val="1A211B14"/>
    <w:rsid w:val="1A325F3C"/>
    <w:rsid w:val="1A3E05B3"/>
    <w:rsid w:val="1A633083"/>
    <w:rsid w:val="1A6847D3"/>
    <w:rsid w:val="1A7C1301"/>
    <w:rsid w:val="1A7C3426"/>
    <w:rsid w:val="1A7D4B85"/>
    <w:rsid w:val="1A7E29B7"/>
    <w:rsid w:val="1A7F6718"/>
    <w:rsid w:val="1A864973"/>
    <w:rsid w:val="1A871AE5"/>
    <w:rsid w:val="1A8A257A"/>
    <w:rsid w:val="1A9B748F"/>
    <w:rsid w:val="1AB017BE"/>
    <w:rsid w:val="1AB836E5"/>
    <w:rsid w:val="1AE56578"/>
    <w:rsid w:val="1AFD05D4"/>
    <w:rsid w:val="1B17297B"/>
    <w:rsid w:val="1B257988"/>
    <w:rsid w:val="1B297874"/>
    <w:rsid w:val="1B344883"/>
    <w:rsid w:val="1B414419"/>
    <w:rsid w:val="1B440FD6"/>
    <w:rsid w:val="1B4A0A55"/>
    <w:rsid w:val="1B4B06D5"/>
    <w:rsid w:val="1B5508A0"/>
    <w:rsid w:val="1B61067A"/>
    <w:rsid w:val="1B66507A"/>
    <w:rsid w:val="1B6A4AF8"/>
    <w:rsid w:val="1B7426E3"/>
    <w:rsid w:val="1B7E7991"/>
    <w:rsid w:val="1B95779A"/>
    <w:rsid w:val="1B9604BC"/>
    <w:rsid w:val="1BA216CC"/>
    <w:rsid w:val="1BA75852"/>
    <w:rsid w:val="1BB26312"/>
    <w:rsid w:val="1BB75806"/>
    <w:rsid w:val="1BB7625D"/>
    <w:rsid w:val="1BC2741A"/>
    <w:rsid w:val="1BC5072C"/>
    <w:rsid w:val="1BC548BF"/>
    <w:rsid w:val="1BC81805"/>
    <w:rsid w:val="1BCC1C10"/>
    <w:rsid w:val="1BD07016"/>
    <w:rsid w:val="1BD14BE9"/>
    <w:rsid w:val="1BD73EDA"/>
    <w:rsid w:val="1C09245F"/>
    <w:rsid w:val="1C124C1B"/>
    <w:rsid w:val="1C376992"/>
    <w:rsid w:val="1C511A7D"/>
    <w:rsid w:val="1C545906"/>
    <w:rsid w:val="1C561C93"/>
    <w:rsid w:val="1C6E7CA4"/>
    <w:rsid w:val="1C7D43E3"/>
    <w:rsid w:val="1C864BDA"/>
    <w:rsid w:val="1C8A177D"/>
    <w:rsid w:val="1C912F6B"/>
    <w:rsid w:val="1C9D53DF"/>
    <w:rsid w:val="1CA72C75"/>
    <w:rsid w:val="1CB4501B"/>
    <w:rsid w:val="1CB97B08"/>
    <w:rsid w:val="1CBE74E0"/>
    <w:rsid w:val="1CC258D0"/>
    <w:rsid w:val="1CE041A4"/>
    <w:rsid w:val="1CE16477"/>
    <w:rsid w:val="1CE529D5"/>
    <w:rsid w:val="1CF621DC"/>
    <w:rsid w:val="1CFD009B"/>
    <w:rsid w:val="1D1C3DE8"/>
    <w:rsid w:val="1D1D71F4"/>
    <w:rsid w:val="1D2A4C2E"/>
    <w:rsid w:val="1D345227"/>
    <w:rsid w:val="1D430D86"/>
    <w:rsid w:val="1D7E0DBC"/>
    <w:rsid w:val="1D927346"/>
    <w:rsid w:val="1DA41B97"/>
    <w:rsid w:val="1DB049F8"/>
    <w:rsid w:val="1DBC057B"/>
    <w:rsid w:val="1DC666F9"/>
    <w:rsid w:val="1DCD2E7C"/>
    <w:rsid w:val="1DD841E4"/>
    <w:rsid w:val="1DDA43AF"/>
    <w:rsid w:val="1DDC1462"/>
    <w:rsid w:val="1DEA52D0"/>
    <w:rsid w:val="1E030BB7"/>
    <w:rsid w:val="1E0C04F2"/>
    <w:rsid w:val="1E2E1F24"/>
    <w:rsid w:val="1E376C04"/>
    <w:rsid w:val="1E423E2B"/>
    <w:rsid w:val="1E6626DF"/>
    <w:rsid w:val="1E8A222C"/>
    <w:rsid w:val="1E9F1EA9"/>
    <w:rsid w:val="1EB07615"/>
    <w:rsid w:val="1EB65D32"/>
    <w:rsid w:val="1EB95BBD"/>
    <w:rsid w:val="1EBA6C86"/>
    <w:rsid w:val="1EC17FB4"/>
    <w:rsid w:val="1EDC2DBE"/>
    <w:rsid w:val="1EEF5090"/>
    <w:rsid w:val="1EF067B7"/>
    <w:rsid w:val="1F0B75DF"/>
    <w:rsid w:val="1F124958"/>
    <w:rsid w:val="1F1343DB"/>
    <w:rsid w:val="1F2F5849"/>
    <w:rsid w:val="1F342145"/>
    <w:rsid w:val="1F3C1C4F"/>
    <w:rsid w:val="1F47475D"/>
    <w:rsid w:val="1F561B68"/>
    <w:rsid w:val="1F5B4461"/>
    <w:rsid w:val="1F5C4703"/>
    <w:rsid w:val="1F6A68D6"/>
    <w:rsid w:val="1F6C0F08"/>
    <w:rsid w:val="1F6E4699"/>
    <w:rsid w:val="1F7704CB"/>
    <w:rsid w:val="1F7F3E4B"/>
    <w:rsid w:val="1FA277A9"/>
    <w:rsid w:val="1FB26427"/>
    <w:rsid w:val="1FBA0B6B"/>
    <w:rsid w:val="1FCD7451"/>
    <w:rsid w:val="1FE15770"/>
    <w:rsid w:val="200B2A19"/>
    <w:rsid w:val="20226A4E"/>
    <w:rsid w:val="203017D3"/>
    <w:rsid w:val="20357100"/>
    <w:rsid w:val="20383BCC"/>
    <w:rsid w:val="203C56C8"/>
    <w:rsid w:val="203C5B39"/>
    <w:rsid w:val="20421558"/>
    <w:rsid w:val="204C6209"/>
    <w:rsid w:val="205E5955"/>
    <w:rsid w:val="206252B5"/>
    <w:rsid w:val="208A3F5A"/>
    <w:rsid w:val="208F382C"/>
    <w:rsid w:val="20994B1A"/>
    <w:rsid w:val="209E5E6A"/>
    <w:rsid w:val="20A07065"/>
    <w:rsid w:val="20A36C18"/>
    <w:rsid w:val="20BB1D35"/>
    <w:rsid w:val="20C3138F"/>
    <w:rsid w:val="20C51CD3"/>
    <w:rsid w:val="20D0187B"/>
    <w:rsid w:val="20D60E66"/>
    <w:rsid w:val="20D81670"/>
    <w:rsid w:val="20DB2474"/>
    <w:rsid w:val="20E26251"/>
    <w:rsid w:val="20EF083B"/>
    <w:rsid w:val="210300A5"/>
    <w:rsid w:val="21063984"/>
    <w:rsid w:val="21070608"/>
    <w:rsid w:val="211D395A"/>
    <w:rsid w:val="212504BC"/>
    <w:rsid w:val="21254391"/>
    <w:rsid w:val="213077DB"/>
    <w:rsid w:val="21414FA7"/>
    <w:rsid w:val="214E2741"/>
    <w:rsid w:val="21536BB9"/>
    <w:rsid w:val="2154410F"/>
    <w:rsid w:val="21594ADA"/>
    <w:rsid w:val="21633A23"/>
    <w:rsid w:val="21634D81"/>
    <w:rsid w:val="21752E4B"/>
    <w:rsid w:val="218F0859"/>
    <w:rsid w:val="21AF2424"/>
    <w:rsid w:val="21B6795D"/>
    <w:rsid w:val="21C4711E"/>
    <w:rsid w:val="21C734F7"/>
    <w:rsid w:val="21E74DF2"/>
    <w:rsid w:val="220977E4"/>
    <w:rsid w:val="220B5414"/>
    <w:rsid w:val="22142194"/>
    <w:rsid w:val="22186447"/>
    <w:rsid w:val="221C73A8"/>
    <w:rsid w:val="22204B5D"/>
    <w:rsid w:val="222A063F"/>
    <w:rsid w:val="222D1384"/>
    <w:rsid w:val="22333EAB"/>
    <w:rsid w:val="223710EB"/>
    <w:rsid w:val="223F1EBC"/>
    <w:rsid w:val="22462602"/>
    <w:rsid w:val="224764F1"/>
    <w:rsid w:val="224B7D9E"/>
    <w:rsid w:val="224F2EA4"/>
    <w:rsid w:val="225331B7"/>
    <w:rsid w:val="226220AA"/>
    <w:rsid w:val="22650674"/>
    <w:rsid w:val="227B1FF2"/>
    <w:rsid w:val="227F01EF"/>
    <w:rsid w:val="228C453A"/>
    <w:rsid w:val="229D0276"/>
    <w:rsid w:val="22A10C5C"/>
    <w:rsid w:val="22A6153A"/>
    <w:rsid w:val="22A85F49"/>
    <w:rsid w:val="22BB5AF9"/>
    <w:rsid w:val="22CB643D"/>
    <w:rsid w:val="22EE040A"/>
    <w:rsid w:val="22F72755"/>
    <w:rsid w:val="231D5B4A"/>
    <w:rsid w:val="2323511E"/>
    <w:rsid w:val="233858CE"/>
    <w:rsid w:val="23397B00"/>
    <w:rsid w:val="234931DF"/>
    <w:rsid w:val="234970D3"/>
    <w:rsid w:val="235537C7"/>
    <w:rsid w:val="235B4448"/>
    <w:rsid w:val="236D5D50"/>
    <w:rsid w:val="23712065"/>
    <w:rsid w:val="2375158B"/>
    <w:rsid w:val="23762B4E"/>
    <w:rsid w:val="2390319C"/>
    <w:rsid w:val="239057C7"/>
    <w:rsid w:val="23B2235F"/>
    <w:rsid w:val="23B40CD4"/>
    <w:rsid w:val="23B723A8"/>
    <w:rsid w:val="23C240CC"/>
    <w:rsid w:val="23CE30FC"/>
    <w:rsid w:val="23D34696"/>
    <w:rsid w:val="23DC440E"/>
    <w:rsid w:val="23F36614"/>
    <w:rsid w:val="2400212D"/>
    <w:rsid w:val="24022254"/>
    <w:rsid w:val="240750AB"/>
    <w:rsid w:val="241065C3"/>
    <w:rsid w:val="241E17F0"/>
    <w:rsid w:val="241E4F68"/>
    <w:rsid w:val="242E2547"/>
    <w:rsid w:val="24376544"/>
    <w:rsid w:val="243E40D6"/>
    <w:rsid w:val="2441311F"/>
    <w:rsid w:val="24417961"/>
    <w:rsid w:val="244D07C6"/>
    <w:rsid w:val="246E7529"/>
    <w:rsid w:val="246F3882"/>
    <w:rsid w:val="24752336"/>
    <w:rsid w:val="247E5785"/>
    <w:rsid w:val="2486666D"/>
    <w:rsid w:val="248E12C0"/>
    <w:rsid w:val="2499362A"/>
    <w:rsid w:val="24A8594D"/>
    <w:rsid w:val="24AB337D"/>
    <w:rsid w:val="24CB34F0"/>
    <w:rsid w:val="24CD75A9"/>
    <w:rsid w:val="24D53CA5"/>
    <w:rsid w:val="24D846E5"/>
    <w:rsid w:val="24E032D9"/>
    <w:rsid w:val="24EB4ED4"/>
    <w:rsid w:val="24EF4E40"/>
    <w:rsid w:val="251A6FD5"/>
    <w:rsid w:val="25211A3B"/>
    <w:rsid w:val="25344353"/>
    <w:rsid w:val="253B4663"/>
    <w:rsid w:val="254132EE"/>
    <w:rsid w:val="254F5F3D"/>
    <w:rsid w:val="2552214C"/>
    <w:rsid w:val="255E0DAE"/>
    <w:rsid w:val="2566067C"/>
    <w:rsid w:val="2569033F"/>
    <w:rsid w:val="256A2A69"/>
    <w:rsid w:val="25736EA9"/>
    <w:rsid w:val="257B1310"/>
    <w:rsid w:val="25844384"/>
    <w:rsid w:val="25AE66E1"/>
    <w:rsid w:val="25B038EB"/>
    <w:rsid w:val="25BD32CA"/>
    <w:rsid w:val="25C42A83"/>
    <w:rsid w:val="25CE213C"/>
    <w:rsid w:val="25D03CB2"/>
    <w:rsid w:val="25DC7D91"/>
    <w:rsid w:val="25DE2164"/>
    <w:rsid w:val="25E84385"/>
    <w:rsid w:val="25EF7F7A"/>
    <w:rsid w:val="25F2222E"/>
    <w:rsid w:val="26044702"/>
    <w:rsid w:val="260A4A2C"/>
    <w:rsid w:val="26105100"/>
    <w:rsid w:val="262307AF"/>
    <w:rsid w:val="26242BD5"/>
    <w:rsid w:val="263F5F38"/>
    <w:rsid w:val="2648269D"/>
    <w:rsid w:val="26743F0D"/>
    <w:rsid w:val="267F6572"/>
    <w:rsid w:val="26887372"/>
    <w:rsid w:val="268A7405"/>
    <w:rsid w:val="26966C74"/>
    <w:rsid w:val="269824AB"/>
    <w:rsid w:val="26A22B4F"/>
    <w:rsid w:val="26B3278B"/>
    <w:rsid w:val="26C76FAA"/>
    <w:rsid w:val="26D32C40"/>
    <w:rsid w:val="26D368FE"/>
    <w:rsid w:val="26E33C48"/>
    <w:rsid w:val="26F40A59"/>
    <w:rsid w:val="2704340F"/>
    <w:rsid w:val="27060EDE"/>
    <w:rsid w:val="270F3098"/>
    <w:rsid w:val="272216A9"/>
    <w:rsid w:val="27272C89"/>
    <w:rsid w:val="272A00D5"/>
    <w:rsid w:val="273166AB"/>
    <w:rsid w:val="27377F0E"/>
    <w:rsid w:val="273F35F4"/>
    <w:rsid w:val="27447278"/>
    <w:rsid w:val="27547D16"/>
    <w:rsid w:val="275A22CF"/>
    <w:rsid w:val="275F66A3"/>
    <w:rsid w:val="27706EF4"/>
    <w:rsid w:val="27762449"/>
    <w:rsid w:val="27782818"/>
    <w:rsid w:val="27911F3D"/>
    <w:rsid w:val="27913BC1"/>
    <w:rsid w:val="27A11765"/>
    <w:rsid w:val="27AA1BBE"/>
    <w:rsid w:val="27AC3BC6"/>
    <w:rsid w:val="27C24AC7"/>
    <w:rsid w:val="27C610D0"/>
    <w:rsid w:val="27C63D81"/>
    <w:rsid w:val="27CD66DB"/>
    <w:rsid w:val="27D33EC1"/>
    <w:rsid w:val="27DA51BD"/>
    <w:rsid w:val="27FC75AE"/>
    <w:rsid w:val="27FC7860"/>
    <w:rsid w:val="280630B9"/>
    <w:rsid w:val="281B5FFB"/>
    <w:rsid w:val="281D76F1"/>
    <w:rsid w:val="28320878"/>
    <w:rsid w:val="2846793F"/>
    <w:rsid w:val="2849130D"/>
    <w:rsid w:val="284B5B54"/>
    <w:rsid w:val="28567671"/>
    <w:rsid w:val="286F585D"/>
    <w:rsid w:val="287968AA"/>
    <w:rsid w:val="287E7BA4"/>
    <w:rsid w:val="288C2DB5"/>
    <w:rsid w:val="289F0C32"/>
    <w:rsid w:val="28AC1529"/>
    <w:rsid w:val="28AD541A"/>
    <w:rsid w:val="28B62FD1"/>
    <w:rsid w:val="28BB3F36"/>
    <w:rsid w:val="28BE32AB"/>
    <w:rsid w:val="28CA4EDC"/>
    <w:rsid w:val="28D32BAD"/>
    <w:rsid w:val="28E848A9"/>
    <w:rsid w:val="28F94024"/>
    <w:rsid w:val="29116E33"/>
    <w:rsid w:val="29216439"/>
    <w:rsid w:val="293C2B11"/>
    <w:rsid w:val="2941087D"/>
    <w:rsid w:val="295402E1"/>
    <w:rsid w:val="29564EDD"/>
    <w:rsid w:val="29652FC8"/>
    <w:rsid w:val="29701A60"/>
    <w:rsid w:val="2982209B"/>
    <w:rsid w:val="298C7E43"/>
    <w:rsid w:val="29A5742A"/>
    <w:rsid w:val="29B068FA"/>
    <w:rsid w:val="29CB28EC"/>
    <w:rsid w:val="29CB508F"/>
    <w:rsid w:val="29D70599"/>
    <w:rsid w:val="29DD3EBD"/>
    <w:rsid w:val="29DE6161"/>
    <w:rsid w:val="29E817DD"/>
    <w:rsid w:val="29EB5F5B"/>
    <w:rsid w:val="29FF5734"/>
    <w:rsid w:val="2A0C1188"/>
    <w:rsid w:val="2A0C4A0C"/>
    <w:rsid w:val="2A0F10AA"/>
    <w:rsid w:val="2A2B64A9"/>
    <w:rsid w:val="2A2C1F83"/>
    <w:rsid w:val="2A3F241F"/>
    <w:rsid w:val="2A473833"/>
    <w:rsid w:val="2A4D7AF6"/>
    <w:rsid w:val="2A651D1C"/>
    <w:rsid w:val="2A7370E6"/>
    <w:rsid w:val="2A781B3D"/>
    <w:rsid w:val="2A981CD3"/>
    <w:rsid w:val="2A994270"/>
    <w:rsid w:val="2AA34A80"/>
    <w:rsid w:val="2AB11046"/>
    <w:rsid w:val="2AB1338C"/>
    <w:rsid w:val="2ABF13A7"/>
    <w:rsid w:val="2AD739EC"/>
    <w:rsid w:val="2ADF3866"/>
    <w:rsid w:val="2AE75EF0"/>
    <w:rsid w:val="2AFB3F36"/>
    <w:rsid w:val="2B1D2DA4"/>
    <w:rsid w:val="2B302C7E"/>
    <w:rsid w:val="2B327FF6"/>
    <w:rsid w:val="2B343075"/>
    <w:rsid w:val="2B3C72FC"/>
    <w:rsid w:val="2B602E1A"/>
    <w:rsid w:val="2B631B2A"/>
    <w:rsid w:val="2B6D098F"/>
    <w:rsid w:val="2B745515"/>
    <w:rsid w:val="2B762C88"/>
    <w:rsid w:val="2B926E2B"/>
    <w:rsid w:val="2B940F71"/>
    <w:rsid w:val="2B942F35"/>
    <w:rsid w:val="2B990813"/>
    <w:rsid w:val="2B9F1BD6"/>
    <w:rsid w:val="2BA619A3"/>
    <w:rsid w:val="2BA64694"/>
    <w:rsid w:val="2BAD76B3"/>
    <w:rsid w:val="2BDC5FE4"/>
    <w:rsid w:val="2BDF2388"/>
    <w:rsid w:val="2BF00D41"/>
    <w:rsid w:val="2BF55B99"/>
    <w:rsid w:val="2BF700E9"/>
    <w:rsid w:val="2BFE05EC"/>
    <w:rsid w:val="2C1F5099"/>
    <w:rsid w:val="2C212B9C"/>
    <w:rsid w:val="2C595E1E"/>
    <w:rsid w:val="2C7A147D"/>
    <w:rsid w:val="2C861DC3"/>
    <w:rsid w:val="2C865FC7"/>
    <w:rsid w:val="2C90513A"/>
    <w:rsid w:val="2C962E29"/>
    <w:rsid w:val="2C9A2C64"/>
    <w:rsid w:val="2CC56979"/>
    <w:rsid w:val="2CCA3FA1"/>
    <w:rsid w:val="2CE279AB"/>
    <w:rsid w:val="2CF83238"/>
    <w:rsid w:val="2D036C68"/>
    <w:rsid w:val="2D1E1F01"/>
    <w:rsid w:val="2D254C1E"/>
    <w:rsid w:val="2D3669DD"/>
    <w:rsid w:val="2D61668B"/>
    <w:rsid w:val="2D775627"/>
    <w:rsid w:val="2D7B7762"/>
    <w:rsid w:val="2D7B7876"/>
    <w:rsid w:val="2D8400E4"/>
    <w:rsid w:val="2D88731F"/>
    <w:rsid w:val="2D8B4471"/>
    <w:rsid w:val="2D980168"/>
    <w:rsid w:val="2D9861E3"/>
    <w:rsid w:val="2D9D02D6"/>
    <w:rsid w:val="2DA13F02"/>
    <w:rsid w:val="2DA32989"/>
    <w:rsid w:val="2DAF6AA0"/>
    <w:rsid w:val="2DB34645"/>
    <w:rsid w:val="2DB66697"/>
    <w:rsid w:val="2DBF4A6F"/>
    <w:rsid w:val="2DC01963"/>
    <w:rsid w:val="2DD74614"/>
    <w:rsid w:val="2DDD43CD"/>
    <w:rsid w:val="2DE1281C"/>
    <w:rsid w:val="2DE779E9"/>
    <w:rsid w:val="2DF35701"/>
    <w:rsid w:val="2E0E4807"/>
    <w:rsid w:val="2E0F28A4"/>
    <w:rsid w:val="2E1E4E36"/>
    <w:rsid w:val="2E224AB4"/>
    <w:rsid w:val="2E2342B3"/>
    <w:rsid w:val="2E3D327D"/>
    <w:rsid w:val="2E4918F4"/>
    <w:rsid w:val="2E617B20"/>
    <w:rsid w:val="2E7430BE"/>
    <w:rsid w:val="2E840D0F"/>
    <w:rsid w:val="2E8F5601"/>
    <w:rsid w:val="2E953B7B"/>
    <w:rsid w:val="2EA717D1"/>
    <w:rsid w:val="2EB949CC"/>
    <w:rsid w:val="2EC20FFC"/>
    <w:rsid w:val="2EC3492B"/>
    <w:rsid w:val="2EC52F70"/>
    <w:rsid w:val="2ECB367A"/>
    <w:rsid w:val="2ECC1AD7"/>
    <w:rsid w:val="2ECE3673"/>
    <w:rsid w:val="2ED741E5"/>
    <w:rsid w:val="2EDF0A99"/>
    <w:rsid w:val="2EDF7A85"/>
    <w:rsid w:val="2EE161F9"/>
    <w:rsid w:val="2EE46157"/>
    <w:rsid w:val="2EF641DD"/>
    <w:rsid w:val="2EF87CF5"/>
    <w:rsid w:val="2EFA23C7"/>
    <w:rsid w:val="2EFD093D"/>
    <w:rsid w:val="2F02092C"/>
    <w:rsid w:val="2F036446"/>
    <w:rsid w:val="2F0476B2"/>
    <w:rsid w:val="2F14238A"/>
    <w:rsid w:val="2F2A439C"/>
    <w:rsid w:val="2F3D4271"/>
    <w:rsid w:val="2F4D50B8"/>
    <w:rsid w:val="2F5524CF"/>
    <w:rsid w:val="2F562589"/>
    <w:rsid w:val="2F5E36E4"/>
    <w:rsid w:val="2F6D4C0D"/>
    <w:rsid w:val="2F765A1A"/>
    <w:rsid w:val="2F9011A4"/>
    <w:rsid w:val="2F946B6A"/>
    <w:rsid w:val="2FA41E6A"/>
    <w:rsid w:val="2FB9274B"/>
    <w:rsid w:val="2FC51537"/>
    <w:rsid w:val="2FC51CEF"/>
    <w:rsid w:val="2FD23F6D"/>
    <w:rsid w:val="2FD31A2F"/>
    <w:rsid w:val="2FE23413"/>
    <w:rsid w:val="2FED0C37"/>
    <w:rsid w:val="2FEF47D0"/>
    <w:rsid w:val="3002546E"/>
    <w:rsid w:val="3002567C"/>
    <w:rsid w:val="30175E04"/>
    <w:rsid w:val="30305515"/>
    <w:rsid w:val="3039790E"/>
    <w:rsid w:val="3040121F"/>
    <w:rsid w:val="304023C1"/>
    <w:rsid w:val="30425669"/>
    <w:rsid w:val="30486A45"/>
    <w:rsid w:val="30844608"/>
    <w:rsid w:val="308D216D"/>
    <w:rsid w:val="308D4FDE"/>
    <w:rsid w:val="30957D06"/>
    <w:rsid w:val="30B83760"/>
    <w:rsid w:val="30C17A6F"/>
    <w:rsid w:val="30CE2FD9"/>
    <w:rsid w:val="30DC5D1A"/>
    <w:rsid w:val="30E0793F"/>
    <w:rsid w:val="30F40D5A"/>
    <w:rsid w:val="31046399"/>
    <w:rsid w:val="31046AD4"/>
    <w:rsid w:val="310621A8"/>
    <w:rsid w:val="310B4584"/>
    <w:rsid w:val="31135DF6"/>
    <w:rsid w:val="311444C7"/>
    <w:rsid w:val="31182C0C"/>
    <w:rsid w:val="31294162"/>
    <w:rsid w:val="313F155B"/>
    <w:rsid w:val="31416C5C"/>
    <w:rsid w:val="31440A74"/>
    <w:rsid w:val="31477922"/>
    <w:rsid w:val="314C0871"/>
    <w:rsid w:val="314D3C2C"/>
    <w:rsid w:val="3153434F"/>
    <w:rsid w:val="3157337F"/>
    <w:rsid w:val="315F0B60"/>
    <w:rsid w:val="31630407"/>
    <w:rsid w:val="316E5FC9"/>
    <w:rsid w:val="317173C2"/>
    <w:rsid w:val="31786B5E"/>
    <w:rsid w:val="3179257E"/>
    <w:rsid w:val="3198766B"/>
    <w:rsid w:val="319A408A"/>
    <w:rsid w:val="31A063C0"/>
    <w:rsid w:val="31B25C9C"/>
    <w:rsid w:val="31B40FB4"/>
    <w:rsid w:val="31B413F0"/>
    <w:rsid w:val="31BA677C"/>
    <w:rsid w:val="31BD0A26"/>
    <w:rsid w:val="31CB2A25"/>
    <w:rsid w:val="31CE1596"/>
    <w:rsid w:val="31CF1D43"/>
    <w:rsid w:val="31E51A05"/>
    <w:rsid w:val="31E51DA2"/>
    <w:rsid w:val="31E5680F"/>
    <w:rsid w:val="31F51D0E"/>
    <w:rsid w:val="31F97BE0"/>
    <w:rsid w:val="32063A55"/>
    <w:rsid w:val="321154A1"/>
    <w:rsid w:val="321D05A1"/>
    <w:rsid w:val="32225D4D"/>
    <w:rsid w:val="32277B8F"/>
    <w:rsid w:val="3242036C"/>
    <w:rsid w:val="32576F8B"/>
    <w:rsid w:val="32593EE5"/>
    <w:rsid w:val="325A10CD"/>
    <w:rsid w:val="325E1880"/>
    <w:rsid w:val="32802655"/>
    <w:rsid w:val="32885C8B"/>
    <w:rsid w:val="328D69AD"/>
    <w:rsid w:val="32911320"/>
    <w:rsid w:val="32935F9D"/>
    <w:rsid w:val="32956E71"/>
    <w:rsid w:val="32A11A90"/>
    <w:rsid w:val="32A56259"/>
    <w:rsid w:val="32BE75A6"/>
    <w:rsid w:val="32C603D9"/>
    <w:rsid w:val="32D07397"/>
    <w:rsid w:val="32D155BE"/>
    <w:rsid w:val="32D91FA1"/>
    <w:rsid w:val="32DC49AA"/>
    <w:rsid w:val="32ED4B8F"/>
    <w:rsid w:val="32F73DFB"/>
    <w:rsid w:val="33240E63"/>
    <w:rsid w:val="33280E9A"/>
    <w:rsid w:val="33540C46"/>
    <w:rsid w:val="335F1D0B"/>
    <w:rsid w:val="336C1F2C"/>
    <w:rsid w:val="336C4810"/>
    <w:rsid w:val="33785ABF"/>
    <w:rsid w:val="33813C80"/>
    <w:rsid w:val="33861B95"/>
    <w:rsid w:val="338B331E"/>
    <w:rsid w:val="339D7A8C"/>
    <w:rsid w:val="33A807D0"/>
    <w:rsid w:val="33AA76BF"/>
    <w:rsid w:val="33B14FF7"/>
    <w:rsid w:val="33BC6F5A"/>
    <w:rsid w:val="33C0176F"/>
    <w:rsid w:val="33C70AAB"/>
    <w:rsid w:val="33D57A0B"/>
    <w:rsid w:val="33DA3BBC"/>
    <w:rsid w:val="33DC63FF"/>
    <w:rsid w:val="33ED62F6"/>
    <w:rsid w:val="33FD6F2E"/>
    <w:rsid w:val="34192013"/>
    <w:rsid w:val="342A1D4A"/>
    <w:rsid w:val="342B25B3"/>
    <w:rsid w:val="343663E6"/>
    <w:rsid w:val="345D4B78"/>
    <w:rsid w:val="34614699"/>
    <w:rsid w:val="34632F56"/>
    <w:rsid w:val="346977E2"/>
    <w:rsid w:val="34803615"/>
    <w:rsid w:val="34B27579"/>
    <w:rsid w:val="34D02269"/>
    <w:rsid w:val="34D818E2"/>
    <w:rsid w:val="34E3132B"/>
    <w:rsid w:val="34F15E49"/>
    <w:rsid w:val="35023D18"/>
    <w:rsid w:val="350C6733"/>
    <w:rsid w:val="352E33C2"/>
    <w:rsid w:val="353D6568"/>
    <w:rsid w:val="354871E5"/>
    <w:rsid w:val="355202E3"/>
    <w:rsid w:val="355222AF"/>
    <w:rsid w:val="35626AC9"/>
    <w:rsid w:val="359C6727"/>
    <w:rsid w:val="35A35698"/>
    <w:rsid w:val="35BF73ED"/>
    <w:rsid w:val="35D20C0D"/>
    <w:rsid w:val="35DC58E4"/>
    <w:rsid w:val="35DD492A"/>
    <w:rsid w:val="35E5313E"/>
    <w:rsid w:val="35EF301A"/>
    <w:rsid w:val="35F75996"/>
    <w:rsid w:val="35FA1F8B"/>
    <w:rsid w:val="360260B7"/>
    <w:rsid w:val="3605244A"/>
    <w:rsid w:val="36253253"/>
    <w:rsid w:val="36455055"/>
    <w:rsid w:val="364A6E4B"/>
    <w:rsid w:val="36622AC7"/>
    <w:rsid w:val="368725D6"/>
    <w:rsid w:val="369F0AFC"/>
    <w:rsid w:val="36A229E1"/>
    <w:rsid w:val="36B12CC8"/>
    <w:rsid w:val="36C070BE"/>
    <w:rsid w:val="36DF03FF"/>
    <w:rsid w:val="36E40CBB"/>
    <w:rsid w:val="36E60CCE"/>
    <w:rsid w:val="36EC4E3E"/>
    <w:rsid w:val="37030D50"/>
    <w:rsid w:val="37263767"/>
    <w:rsid w:val="37304231"/>
    <w:rsid w:val="37376109"/>
    <w:rsid w:val="37411F2C"/>
    <w:rsid w:val="374765BD"/>
    <w:rsid w:val="374F33C2"/>
    <w:rsid w:val="37544DBB"/>
    <w:rsid w:val="37560BFB"/>
    <w:rsid w:val="37580BC5"/>
    <w:rsid w:val="3758373E"/>
    <w:rsid w:val="375C6562"/>
    <w:rsid w:val="37634339"/>
    <w:rsid w:val="376D2DA2"/>
    <w:rsid w:val="37800C78"/>
    <w:rsid w:val="37877CE5"/>
    <w:rsid w:val="37986FE5"/>
    <w:rsid w:val="37AB5A68"/>
    <w:rsid w:val="37C12924"/>
    <w:rsid w:val="37C236C0"/>
    <w:rsid w:val="37CA0755"/>
    <w:rsid w:val="37D416A4"/>
    <w:rsid w:val="37EA549B"/>
    <w:rsid w:val="37EB7E7D"/>
    <w:rsid w:val="37FF471D"/>
    <w:rsid w:val="380F7798"/>
    <w:rsid w:val="38274B3B"/>
    <w:rsid w:val="382952DD"/>
    <w:rsid w:val="38505F72"/>
    <w:rsid w:val="3853368E"/>
    <w:rsid w:val="385B77EE"/>
    <w:rsid w:val="385D375E"/>
    <w:rsid w:val="38634DB0"/>
    <w:rsid w:val="38692F80"/>
    <w:rsid w:val="38745624"/>
    <w:rsid w:val="38994525"/>
    <w:rsid w:val="38B463CC"/>
    <w:rsid w:val="38C63620"/>
    <w:rsid w:val="38D667D5"/>
    <w:rsid w:val="38DE1A7D"/>
    <w:rsid w:val="38EB2510"/>
    <w:rsid w:val="38F264BD"/>
    <w:rsid w:val="39034D31"/>
    <w:rsid w:val="391D0B8F"/>
    <w:rsid w:val="39263C56"/>
    <w:rsid w:val="39315D90"/>
    <w:rsid w:val="3934169D"/>
    <w:rsid w:val="394A5EC7"/>
    <w:rsid w:val="39585EA3"/>
    <w:rsid w:val="395C221C"/>
    <w:rsid w:val="395D4212"/>
    <w:rsid w:val="39643CC9"/>
    <w:rsid w:val="39681C17"/>
    <w:rsid w:val="396E4A92"/>
    <w:rsid w:val="397F1AEE"/>
    <w:rsid w:val="397F4F9F"/>
    <w:rsid w:val="398604B9"/>
    <w:rsid w:val="399B1010"/>
    <w:rsid w:val="39A57F3B"/>
    <w:rsid w:val="39B62ABB"/>
    <w:rsid w:val="39BF6D08"/>
    <w:rsid w:val="39C42B6F"/>
    <w:rsid w:val="39C70C72"/>
    <w:rsid w:val="39C73E96"/>
    <w:rsid w:val="39C73EC5"/>
    <w:rsid w:val="39C940DD"/>
    <w:rsid w:val="39DD52FC"/>
    <w:rsid w:val="39F458ED"/>
    <w:rsid w:val="39F951DE"/>
    <w:rsid w:val="3A107985"/>
    <w:rsid w:val="3A110FB3"/>
    <w:rsid w:val="3A255130"/>
    <w:rsid w:val="3A29797A"/>
    <w:rsid w:val="3A3F1455"/>
    <w:rsid w:val="3A4F0F28"/>
    <w:rsid w:val="3A510A2E"/>
    <w:rsid w:val="3A5449DC"/>
    <w:rsid w:val="3A5B46D3"/>
    <w:rsid w:val="3A5E6E65"/>
    <w:rsid w:val="3A641154"/>
    <w:rsid w:val="3A885585"/>
    <w:rsid w:val="3A90259A"/>
    <w:rsid w:val="3A954C1D"/>
    <w:rsid w:val="3AB44296"/>
    <w:rsid w:val="3AB4750B"/>
    <w:rsid w:val="3ABF7E47"/>
    <w:rsid w:val="3AC20F61"/>
    <w:rsid w:val="3AC4277F"/>
    <w:rsid w:val="3AD25DAE"/>
    <w:rsid w:val="3ADD7CCF"/>
    <w:rsid w:val="3AF02DDD"/>
    <w:rsid w:val="3AF10EC9"/>
    <w:rsid w:val="3AFF4260"/>
    <w:rsid w:val="3B026C99"/>
    <w:rsid w:val="3B036AC1"/>
    <w:rsid w:val="3B0F48CF"/>
    <w:rsid w:val="3B285E74"/>
    <w:rsid w:val="3B2D5F23"/>
    <w:rsid w:val="3B317749"/>
    <w:rsid w:val="3B323592"/>
    <w:rsid w:val="3B35519E"/>
    <w:rsid w:val="3B4B2B61"/>
    <w:rsid w:val="3B534F34"/>
    <w:rsid w:val="3B570EAD"/>
    <w:rsid w:val="3B59226A"/>
    <w:rsid w:val="3B654041"/>
    <w:rsid w:val="3B7756BF"/>
    <w:rsid w:val="3B7F7A5F"/>
    <w:rsid w:val="3B9B3101"/>
    <w:rsid w:val="3BB25F26"/>
    <w:rsid w:val="3BB2680C"/>
    <w:rsid w:val="3BC87D24"/>
    <w:rsid w:val="3BD00FAF"/>
    <w:rsid w:val="3BF31832"/>
    <w:rsid w:val="3BFC52F7"/>
    <w:rsid w:val="3C1277A8"/>
    <w:rsid w:val="3C1D56AC"/>
    <w:rsid w:val="3C20298D"/>
    <w:rsid w:val="3C2A225D"/>
    <w:rsid w:val="3C3463E9"/>
    <w:rsid w:val="3C4C597F"/>
    <w:rsid w:val="3C5362F5"/>
    <w:rsid w:val="3C5C2972"/>
    <w:rsid w:val="3C6568D0"/>
    <w:rsid w:val="3C66265B"/>
    <w:rsid w:val="3C7873FB"/>
    <w:rsid w:val="3C7B6538"/>
    <w:rsid w:val="3C887975"/>
    <w:rsid w:val="3C952B69"/>
    <w:rsid w:val="3CA24DDC"/>
    <w:rsid w:val="3CB41FA2"/>
    <w:rsid w:val="3CBF2E36"/>
    <w:rsid w:val="3CC724AF"/>
    <w:rsid w:val="3CC80A05"/>
    <w:rsid w:val="3CCA7E7E"/>
    <w:rsid w:val="3CDD1DAA"/>
    <w:rsid w:val="3CE63A15"/>
    <w:rsid w:val="3CE92080"/>
    <w:rsid w:val="3CF076AA"/>
    <w:rsid w:val="3CF765B0"/>
    <w:rsid w:val="3D153845"/>
    <w:rsid w:val="3D1E4E6E"/>
    <w:rsid w:val="3D2B29B5"/>
    <w:rsid w:val="3D3647E6"/>
    <w:rsid w:val="3D4A0CF8"/>
    <w:rsid w:val="3D4B17C7"/>
    <w:rsid w:val="3D4C2C6D"/>
    <w:rsid w:val="3D4C5F1D"/>
    <w:rsid w:val="3D5279F4"/>
    <w:rsid w:val="3D5566E4"/>
    <w:rsid w:val="3D5C0D9E"/>
    <w:rsid w:val="3D6F17EB"/>
    <w:rsid w:val="3D7478FD"/>
    <w:rsid w:val="3DA3692C"/>
    <w:rsid w:val="3DB57F48"/>
    <w:rsid w:val="3DB8304E"/>
    <w:rsid w:val="3DBD0E84"/>
    <w:rsid w:val="3DC22D31"/>
    <w:rsid w:val="3DC24D43"/>
    <w:rsid w:val="3DEC4443"/>
    <w:rsid w:val="3DF25FE8"/>
    <w:rsid w:val="3DF77E96"/>
    <w:rsid w:val="3DFA733B"/>
    <w:rsid w:val="3E0A7367"/>
    <w:rsid w:val="3E153975"/>
    <w:rsid w:val="3E270C3F"/>
    <w:rsid w:val="3E32509F"/>
    <w:rsid w:val="3E3D0EF0"/>
    <w:rsid w:val="3E5500EC"/>
    <w:rsid w:val="3E5E47B9"/>
    <w:rsid w:val="3E5E522D"/>
    <w:rsid w:val="3E5F2562"/>
    <w:rsid w:val="3E63564A"/>
    <w:rsid w:val="3E65446C"/>
    <w:rsid w:val="3E69597D"/>
    <w:rsid w:val="3E7C4091"/>
    <w:rsid w:val="3E7F547D"/>
    <w:rsid w:val="3E951987"/>
    <w:rsid w:val="3EA60E48"/>
    <w:rsid w:val="3EA70758"/>
    <w:rsid w:val="3EBC06FE"/>
    <w:rsid w:val="3ECD7868"/>
    <w:rsid w:val="3ED61A7B"/>
    <w:rsid w:val="3EDE465F"/>
    <w:rsid w:val="3EED0E29"/>
    <w:rsid w:val="3EFD5849"/>
    <w:rsid w:val="3F032F35"/>
    <w:rsid w:val="3F37256C"/>
    <w:rsid w:val="3F56113B"/>
    <w:rsid w:val="3F6037EB"/>
    <w:rsid w:val="3F653024"/>
    <w:rsid w:val="3F6B1D26"/>
    <w:rsid w:val="3F796749"/>
    <w:rsid w:val="3F81792E"/>
    <w:rsid w:val="3F835B91"/>
    <w:rsid w:val="3F847424"/>
    <w:rsid w:val="3FA171C1"/>
    <w:rsid w:val="3FBB48C4"/>
    <w:rsid w:val="3FD952A7"/>
    <w:rsid w:val="3FDA599A"/>
    <w:rsid w:val="3FF66766"/>
    <w:rsid w:val="3FFC409D"/>
    <w:rsid w:val="400E410F"/>
    <w:rsid w:val="400E7136"/>
    <w:rsid w:val="40167D56"/>
    <w:rsid w:val="401906CE"/>
    <w:rsid w:val="401B6FAE"/>
    <w:rsid w:val="401D22D1"/>
    <w:rsid w:val="40223DDB"/>
    <w:rsid w:val="40471152"/>
    <w:rsid w:val="404820F3"/>
    <w:rsid w:val="404B5F7B"/>
    <w:rsid w:val="40553D0F"/>
    <w:rsid w:val="405575CB"/>
    <w:rsid w:val="405B3550"/>
    <w:rsid w:val="405E0408"/>
    <w:rsid w:val="406270E7"/>
    <w:rsid w:val="4065711D"/>
    <w:rsid w:val="406A2EED"/>
    <w:rsid w:val="40712DEB"/>
    <w:rsid w:val="40764DDE"/>
    <w:rsid w:val="408522DF"/>
    <w:rsid w:val="408926D3"/>
    <w:rsid w:val="40953D1C"/>
    <w:rsid w:val="40AE7A94"/>
    <w:rsid w:val="40B464C9"/>
    <w:rsid w:val="40CA1DAF"/>
    <w:rsid w:val="40CA7DA4"/>
    <w:rsid w:val="40CB1311"/>
    <w:rsid w:val="40E33D82"/>
    <w:rsid w:val="40E74328"/>
    <w:rsid w:val="40EB611B"/>
    <w:rsid w:val="410705A3"/>
    <w:rsid w:val="4108646F"/>
    <w:rsid w:val="410C37BB"/>
    <w:rsid w:val="411E7924"/>
    <w:rsid w:val="41213723"/>
    <w:rsid w:val="412874F2"/>
    <w:rsid w:val="413C0D15"/>
    <w:rsid w:val="414B1A15"/>
    <w:rsid w:val="414C5861"/>
    <w:rsid w:val="414C5DB7"/>
    <w:rsid w:val="414E6F23"/>
    <w:rsid w:val="41505C94"/>
    <w:rsid w:val="416C0D28"/>
    <w:rsid w:val="417C33AA"/>
    <w:rsid w:val="417D3E29"/>
    <w:rsid w:val="417E6E09"/>
    <w:rsid w:val="417E7F01"/>
    <w:rsid w:val="419338E5"/>
    <w:rsid w:val="41960106"/>
    <w:rsid w:val="41A42679"/>
    <w:rsid w:val="41AC1A71"/>
    <w:rsid w:val="41B65037"/>
    <w:rsid w:val="41BD0482"/>
    <w:rsid w:val="41C00B52"/>
    <w:rsid w:val="41DC5C31"/>
    <w:rsid w:val="41E165F0"/>
    <w:rsid w:val="41F836BE"/>
    <w:rsid w:val="42106031"/>
    <w:rsid w:val="421E6CD5"/>
    <w:rsid w:val="423D2DE1"/>
    <w:rsid w:val="423E3399"/>
    <w:rsid w:val="42477155"/>
    <w:rsid w:val="424B252F"/>
    <w:rsid w:val="42554B2F"/>
    <w:rsid w:val="4262308A"/>
    <w:rsid w:val="426E181D"/>
    <w:rsid w:val="42777821"/>
    <w:rsid w:val="42780119"/>
    <w:rsid w:val="4298644F"/>
    <w:rsid w:val="42A40990"/>
    <w:rsid w:val="42A94EAA"/>
    <w:rsid w:val="42BB7092"/>
    <w:rsid w:val="42BD1801"/>
    <w:rsid w:val="42E4734B"/>
    <w:rsid w:val="42FA0881"/>
    <w:rsid w:val="42FB0177"/>
    <w:rsid w:val="42FD57F5"/>
    <w:rsid w:val="43181E2F"/>
    <w:rsid w:val="43194410"/>
    <w:rsid w:val="431E0665"/>
    <w:rsid w:val="4342759D"/>
    <w:rsid w:val="435979DB"/>
    <w:rsid w:val="435A7F97"/>
    <w:rsid w:val="435C4E2A"/>
    <w:rsid w:val="435D3E05"/>
    <w:rsid w:val="43624980"/>
    <w:rsid w:val="437601C7"/>
    <w:rsid w:val="43771A60"/>
    <w:rsid w:val="438F3164"/>
    <w:rsid w:val="4393029B"/>
    <w:rsid w:val="43994F9F"/>
    <w:rsid w:val="43A11876"/>
    <w:rsid w:val="43CB7B0E"/>
    <w:rsid w:val="43CF52C7"/>
    <w:rsid w:val="43E555D9"/>
    <w:rsid w:val="43F11A46"/>
    <w:rsid w:val="43F34CFD"/>
    <w:rsid w:val="43FF7303"/>
    <w:rsid w:val="44006E88"/>
    <w:rsid w:val="4408529A"/>
    <w:rsid w:val="440C4F73"/>
    <w:rsid w:val="44231DF0"/>
    <w:rsid w:val="442763C0"/>
    <w:rsid w:val="442B2FE3"/>
    <w:rsid w:val="4461412A"/>
    <w:rsid w:val="4464556E"/>
    <w:rsid w:val="446B3DCC"/>
    <w:rsid w:val="44846AA8"/>
    <w:rsid w:val="448716A3"/>
    <w:rsid w:val="44B47948"/>
    <w:rsid w:val="44BE7E55"/>
    <w:rsid w:val="44D20553"/>
    <w:rsid w:val="44D84400"/>
    <w:rsid w:val="44E41900"/>
    <w:rsid w:val="44F06331"/>
    <w:rsid w:val="44F31FCD"/>
    <w:rsid w:val="44F60173"/>
    <w:rsid w:val="44F847F8"/>
    <w:rsid w:val="4506785B"/>
    <w:rsid w:val="45081FA5"/>
    <w:rsid w:val="4517723A"/>
    <w:rsid w:val="452A22A7"/>
    <w:rsid w:val="45441531"/>
    <w:rsid w:val="454C693D"/>
    <w:rsid w:val="455624DF"/>
    <w:rsid w:val="45583A2E"/>
    <w:rsid w:val="455A53D0"/>
    <w:rsid w:val="455D6A5B"/>
    <w:rsid w:val="455E2876"/>
    <w:rsid w:val="457273C9"/>
    <w:rsid w:val="457557EB"/>
    <w:rsid w:val="45757119"/>
    <w:rsid w:val="457775F5"/>
    <w:rsid w:val="457F6901"/>
    <w:rsid w:val="458C7BA4"/>
    <w:rsid w:val="45983F8D"/>
    <w:rsid w:val="459D6092"/>
    <w:rsid w:val="459F6971"/>
    <w:rsid w:val="45A16CE9"/>
    <w:rsid w:val="45C517B7"/>
    <w:rsid w:val="45DC7563"/>
    <w:rsid w:val="45ED4B43"/>
    <w:rsid w:val="45F02F07"/>
    <w:rsid w:val="46015EA1"/>
    <w:rsid w:val="46057895"/>
    <w:rsid w:val="46097610"/>
    <w:rsid w:val="461F6F88"/>
    <w:rsid w:val="462D022F"/>
    <w:rsid w:val="46375869"/>
    <w:rsid w:val="46704B49"/>
    <w:rsid w:val="46740EFC"/>
    <w:rsid w:val="468839D7"/>
    <w:rsid w:val="469F2900"/>
    <w:rsid w:val="46AC50C6"/>
    <w:rsid w:val="46BB125A"/>
    <w:rsid w:val="46EA3AC1"/>
    <w:rsid w:val="46EB2B66"/>
    <w:rsid w:val="46FB6F56"/>
    <w:rsid w:val="46FE0D5F"/>
    <w:rsid w:val="470B1B10"/>
    <w:rsid w:val="470E33B7"/>
    <w:rsid w:val="471103B2"/>
    <w:rsid w:val="471D32C4"/>
    <w:rsid w:val="472C2AC8"/>
    <w:rsid w:val="473523DF"/>
    <w:rsid w:val="473E2289"/>
    <w:rsid w:val="47423575"/>
    <w:rsid w:val="474258B6"/>
    <w:rsid w:val="47426DF8"/>
    <w:rsid w:val="47577627"/>
    <w:rsid w:val="47644122"/>
    <w:rsid w:val="47647EF4"/>
    <w:rsid w:val="476C3777"/>
    <w:rsid w:val="4778158E"/>
    <w:rsid w:val="477F10D1"/>
    <w:rsid w:val="478E5BF3"/>
    <w:rsid w:val="47973A94"/>
    <w:rsid w:val="47997807"/>
    <w:rsid w:val="47BA4E8A"/>
    <w:rsid w:val="47D549F7"/>
    <w:rsid w:val="47DF12EB"/>
    <w:rsid w:val="47E03A68"/>
    <w:rsid w:val="47F71AEE"/>
    <w:rsid w:val="47FC04FF"/>
    <w:rsid w:val="4814109F"/>
    <w:rsid w:val="481839BF"/>
    <w:rsid w:val="48192B18"/>
    <w:rsid w:val="481B1C65"/>
    <w:rsid w:val="48490928"/>
    <w:rsid w:val="485D4FC6"/>
    <w:rsid w:val="48641BC0"/>
    <w:rsid w:val="486454B6"/>
    <w:rsid w:val="487F272B"/>
    <w:rsid w:val="48885352"/>
    <w:rsid w:val="488E3F11"/>
    <w:rsid w:val="488E4926"/>
    <w:rsid w:val="4890530D"/>
    <w:rsid w:val="48B14FF3"/>
    <w:rsid w:val="48B459D5"/>
    <w:rsid w:val="48B733E6"/>
    <w:rsid w:val="48B91B58"/>
    <w:rsid w:val="48BE3EB0"/>
    <w:rsid w:val="48CB1301"/>
    <w:rsid w:val="48CE6274"/>
    <w:rsid w:val="48D77265"/>
    <w:rsid w:val="48DA79A8"/>
    <w:rsid w:val="48E85675"/>
    <w:rsid w:val="48F5643E"/>
    <w:rsid w:val="49127160"/>
    <w:rsid w:val="49165E5D"/>
    <w:rsid w:val="493024E7"/>
    <w:rsid w:val="49330342"/>
    <w:rsid w:val="49392986"/>
    <w:rsid w:val="493A73BA"/>
    <w:rsid w:val="493B4168"/>
    <w:rsid w:val="493E1EDF"/>
    <w:rsid w:val="495D648F"/>
    <w:rsid w:val="49627024"/>
    <w:rsid w:val="49635761"/>
    <w:rsid w:val="49654701"/>
    <w:rsid w:val="496B12FD"/>
    <w:rsid w:val="496C2BE3"/>
    <w:rsid w:val="49825129"/>
    <w:rsid w:val="49884CA9"/>
    <w:rsid w:val="49934CC4"/>
    <w:rsid w:val="49BA6B9C"/>
    <w:rsid w:val="49D977EA"/>
    <w:rsid w:val="49FD1182"/>
    <w:rsid w:val="49FE46E2"/>
    <w:rsid w:val="4A2317F4"/>
    <w:rsid w:val="4A2E5480"/>
    <w:rsid w:val="4A372E1C"/>
    <w:rsid w:val="4A44648C"/>
    <w:rsid w:val="4A570894"/>
    <w:rsid w:val="4A5C6D27"/>
    <w:rsid w:val="4A706FB0"/>
    <w:rsid w:val="4A7455C0"/>
    <w:rsid w:val="4A8912E2"/>
    <w:rsid w:val="4A9A64AB"/>
    <w:rsid w:val="4AA60189"/>
    <w:rsid w:val="4AA913B4"/>
    <w:rsid w:val="4AAB0179"/>
    <w:rsid w:val="4AC466A8"/>
    <w:rsid w:val="4AD25D50"/>
    <w:rsid w:val="4AD3299B"/>
    <w:rsid w:val="4AD34757"/>
    <w:rsid w:val="4ADE2011"/>
    <w:rsid w:val="4AE435AB"/>
    <w:rsid w:val="4AF07631"/>
    <w:rsid w:val="4AFD4686"/>
    <w:rsid w:val="4AFE2097"/>
    <w:rsid w:val="4B072459"/>
    <w:rsid w:val="4B0D2416"/>
    <w:rsid w:val="4B1604B9"/>
    <w:rsid w:val="4B1B718D"/>
    <w:rsid w:val="4B202970"/>
    <w:rsid w:val="4B5A0B97"/>
    <w:rsid w:val="4B61183A"/>
    <w:rsid w:val="4B7D0B9B"/>
    <w:rsid w:val="4B7E3AF2"/>
    <w:rsid w:val="4B8734AD"/>
    <w:rsid w:val="4BC20CB8"/>
    <w:rsid w:val="4BC97E46"/>
    <w:rsid w:val="4BD811D2"/>
    <w:rsid w:val="4BD8133E"/>
    <w:rsid w:val="4BDC2EEE"/>
    <w:rsid w:val="4BE068BB"/>
    <w:rsid w:val="4BFA50B2"/>
    <w:rsid w:val="4C0C498F"/>
    <w:rsid w:val="4C17214C"/>
    <w:rsid w:val="4C277032"/>
    <w:rsid w:val="4C2D3BE0"/>
    <w:rsid w:val="4C33176F"/>
    <w:rsid w:val="4C346F75"/>
    <w:rsid w:val="4C3C2250"/>
    <w:rsid w:val="4C487700"/>
    <w:rsid w:val="4C4B0139"/>
    <w:rsid w:val="4C546CC2"/>
    <w:rsid w:val="4C5C7865"/>
    <w:rsid w:val="4C5F5F0B"/>
    <w:rsid w:val="4C82657A"/>
    <w:rsid w:val="4C987229"/>
    <w:rsid w:val="4C9A533B"/>
    <w:rsid w:val="4CA25746"/>
    <w:rsid w:val="4CAB38E2"/>
    <w:rsid w:val="4CAF1A5D"/>
    <w:rsid w:val="4CB27439"/>
    <w:rsid w:val="4CB8016E"/>
    <w:rsid w:val="4CC748AA"/>
    <w:rsid w:val="4CCA607B"/>
    <w:rsid w:val="4CD16781"/>
    <w:rsid w:val="4CEC5796"/>
    <w:rsid w:val="4CF60913"/>
    <w:rsid w:val="4CFA6F01"/>
    <w:rsid w:val="4D0150CD"/>
    <w:rsid w:val="4D050856"/>
    <w:rsid w:val="4D1E4C22"/>
    <w:rsid w:val="4D1F6259"/>
    <w:rsid w:val="4D377C6B"/>
    <w:rsid w:val="4D3D3B21"/>
    <w:rsid w:val="4D3F45AF"/>
    <w:rsid w:val="4D573863"/>
    <w:rsid w:val="4D663AFA"/>
    <w:rsid w:val="4D690FF9"/>
    <w:rsid w:val="4D6E542E"/>
    <w:rsid w:val="4D6E7A48"/>
    <w:rsid w:val="4D6F0308"/>
    <w:rsid w:val="4D7D1701"/>
    <w:rsid w:val="4D85386A"/>
    <w:rsid w:val="4D9E71BF"/>
    <w:rsid w:val="4DA05A1F"/>
    <w:rsid w:val="4DB47639"/>
    <w:rsid w:val="4DCA0019"/>
    <w:rsid w:val="4DD14AD9"/>
    <w:rsid w:val="4DD92A03"/>
    <w:rsid w:val="4DDD6F86"/>
    <w:rsid w:val="4DDF6A62"/>
    <w:rsid w:val="4DE37957"/>
    <w:rsid w:val="4DE73AB7"/>
    <w:rsid w:val="4DF30174"/>
    <w:rsid w:val="4DF746BB"/>
    <w:rsid w:val="4DFA0864"/>
    <w:rsid w:val="4DFA3AA6"/>
    <w:rsid w:val="4E100A44"/>
    <w:rsid w:val="4E1073FF"/>
    <w:rsid w:val="4E1550A8"/>
    <w:rsid w:val="4E192A2D"/>
    <w:rsid w:val="4E333B5B"/>
    <w:rsid w:val="4E3611ED"/>
    <w:rsid w:val="4E470F7E"/>
    <w:rsid w:val="4E4845EC"/>
    <w:rsid w:val="4E4C4D02"/>
    <w:rsid w:val="4E4F036F"/>
    <w:rsid w:val="4E6401B8"/>
    <w:rsid w:val="4E667902"/>
    <w:rsid w:val="4E832C5D"/>
    <w:rsid w:val="4E91486E"/>
    <w:rsid w:val="4E93042A"/>
    <w:rsid w:val="4E97549F"/>
    <w:rsid w:val="4E98737F"/>
    <w:rsid w:val="4EB9772B"/>
    <w:rsid w:val="4EBE7DF2"/>
    <w:rsid w:val="4EC34276"/>
    <w:rsid w:val="4EC60662"/>
    <w:rsid w:val="4ECE1A58"/>
    <w:rsid w:val="4ED36785"/>
    <w:rsid w:val="4EDA39EA"/>
    <w:rsid w:val="4EE419FD"/>
    <w:rsid w:val="4EE843C9"/>
    <w:rsid w:val="4EEA310E"/>
    <w:rsid w:val="4EFC0DF3"/>
    <w:rsid w:val="4F160878"/>
    <w:rsid w:val="4F2C2EBF"/>
    <w:rsid w:val="4F2E02A3"/>
    <w:rsid w:val="4F305CBD"/>
    <w:rsid w:val="4F41324C"/>
    <w:rsid w:val="4F4442BD"/>
    <w:rsid w:val="4F4674CA"/>
    <w:rsid w:val="4F4A4CF4"/>
    <w:rsid w:val="4F6207DD"/>
    <w:rsid w:val="4F633E59"/>
    <w:rsid w:val="4F66643C"/>
    <w:rsid w:val="4F69391D"/>
    <w:rsid w:val="4F6D4B01"/>
    <w:rsid w:val="4F710044"/>
    <w:rsid w:val="4F8A5A6D"/>
    <w:rsid w:val="4F9C4715"/>
    <w:rsid w:val="4F9D3B61"/>
    <w:rsid w:val="4FA40BC0"/>
    <w:rsid w:val="4FAF59BE"/>
    <w:rsid w:val="4FB94735"/>
    <w:rsid w:val="4FC151CD"/>
    <w:rsid w:val="4FD30513"/>
    <w:rsid w:val="4FD336E5"/>
    <w:rsid w:val="4FDE3454"/>
    <w:rsid w:val="4FFD1369"/>
    <w:rsid w:val="4FFE15D4"/>
    <w:rsid w:val="5004762B"/>
    <w:rsid w:val="50280616"/>
    <w:rsid w:val="502C289F"/>
    <w:rsid w:val="503073C6"/>
    <w:rsid w:val="5038735F"/>
    <w:rsid w:val="50463A0D"/>
    <w:rsid w:val="504A3A85"/>
    <w:rsid w:val="504F5074"/>
    <w:rsid w:val="505605DA"/>
    <w:rsid w:val="50613232"/>
    <w:rsid w:val="506212E2"/>
    <w:rsid w:val="507203BA"/>
    <w:rsid w:val="507B2418"/>
    <w:rsid w:val="50896441"/>
    <w:rsid w:val="509B5D79"/>
    <w:rsid w:val="50A3438E"/>
    <w:rsid w:val="50AE33CF"/>
    <w:rsid w:val="50B47A2E"/>
    <w:rsid w:val="50D47404"/>
    <w:rsid w:val="51105949"/>
    <w:rsid w:val="51123876"/>
    <w:rsid w:val="51194229"/>
    <w:rsid w:val="511E2A8E"/>
    <w:rsid w:val="512344AA"/>
    <w:rsid w:val="512D3D40"/>
    <w:rsid w:val="51346F89"/>
    <w:rsid w:val="513A1AB2"/>
    <w:rsid w:val="513F367A"/>
    <w:rsid w:val="514D78A0"/>
    <w:rsid w:val="514F07F2"/>
    <w:rsid w:val="51516C29"/>
    <w:rsid w:val="515A2406"/>
    <w:rsid w:val="516F2C58"/>
    <w:rsid w:val="51745A5C"/>
    <w:rsid w:val="51767FCF"/>
    <w:rsid w:val="5182314B"/>
    <w:rsid w:val="5188652E"/>
    <w:rsid w:val="518E46B1"/>
    <w:rsid w:val="51A61200"/>
    <w:rsid w:val="51B76310"/>
    <w:rsid w:val="51BA0950"/>
    <w:rsid w:val="51BB11A6"/>
    <w:rsid w:val="51BB4922"/>
    <w:rsid w:val="51C67537"/>
    <w:rsid w:val="51D367F1"/>
    <w:rsid w:val="51D51E43"/>
    <w:rsid w:val="520751F8"/>
    <w:rsid w:val="52077FA0"/>
    <w:rsid w:val="521040EA"/>
    <w:rsid w:val="52144661"/>
    <w:rsid w:val="521560B8"/>
    <w:rsid w:val="521E65BF"/>
    <w:rsid w:val="522E5EFF"/>
    <w:rsid w:val="52332494"/>
    <w:rsid w:val="526956E4"/>
    <w:rsid w:val="526B4742"/>
    <w:rsid w:val="52AF3C1E"/>
    <w:rsid w:val="52B54C41"/>
    <w:rsid w:val="52CA51C8"/>
    <w:rsid w:val="52D11EAC"/>
    <w:rsid w:val="52D80FF4"/>
    <w:rsid w:val="52D9585F"/>
    <w:rsid w:val="52DD18F3"/>
    <w:rsid w:val="52E03F7C"/>
    <w:rsid w:val="52E10A6D"/>
    <w:rsid w:val="52EA2D78"/>
    <w:rsid w:val="530A7140"/>
    <w:rsid w:val="53293806"/>
    <w:rsid w:val="533121EA"/>
    <w:rsid w:val="533D2643"/>
    <w:rsid w:val="53405DEF"/>
    <w:rsid w:val="53585DAE"/>
    <w:rsid w:val="5373031C"/>
    <w:rsid w:val="53772781"/>
    <w:rsid w:val="537C7962"/>
    <w:rsid w:val="53800F95"/>
    <w:rsid w:val="53840791"/>
    <w:rsid w:val="538F069B"/>
    <w:rsid w:val="53990737"/>
    <w:rsid w:val="53B21632"/>
    <w:rsid w:val="53B31B9F"/>
    <w:rsid w:val="53BD1D5B"/>
    <w:rsid w:val="53CC7D3B"/>
    <w:rsid w:val="53D779A2"/>
    <w:rsid w:val="53D83F26"/>
    <w:rsid w:val="540D674C"/>
    <w:rsid w:val="540F0E0C"/>
    <w:rsid w:val="54257B1A"/>
    <w:rsid w:val="54290F72"/>
    <w:rsid w:val="542A05F0"/>
    <w:rsid w:val="5444480D"/>
    <w:rsid w:val="5450603C"/>
    <w:rsid w:val="545C1637"/>
    <w:rsid w:val="545E163C"/>
    <w:rsid w:val="546514EE"/>
    <w:rsid w:val="546B6553"/>
    <w:rsid w:val="54705879"/>
    <w:rsid w:val="547557EB"/>
    <w:rsid w:val="54817F5E"/>
    <w:rsid w:val="54995670"/>
    <w:rsid w:val="549A7904"/>
    <w:rsid w:val="54A27222"/>
    <w:rsid w:val="54A42817"/>
    <w:rsid w:val="54CE5E30"/>
    <w:rsid w:val="54DE7749"/>
    <w:rsid w:val="54E5313D"/>
    <w:rsid w:val="54E77198"/>
    <w:rsid w:val="550D115B"/>
    <w:rsid w:val="551203AA"/>
    <w:rsid w:val="5515207F"/>
    <w:rsid w:val="553539DB"/>
    <w:rsid w:val="55401D6C"/>
    <w:rsid w:val="55441301"/>
    <w:rsid w:val="5549016B"/>
    <w:rsid w:val="554E18AC"/>
    <w:rsid w:val="5556750C"/>
    <w:rsid w:val="555E67B6"/>
    <w:rsid w:val="55696116"/>
    <w:rsid w:val="55841A30"/>
    <w:rsid w:val="559F6A0C"/>
    <w:rsid w:val="55AD6B1D"/>
    <w:rsid w:val="55AF4ABD"/>
    <w:rsid w:val="55B0269A"/>
    <w:rsid w:val="55B33F2D"/>
    <w:rsid w:val="55B6055D"/>
    <w:rsid w:val="55C4307E"/>
    <w:rsid w:val="55C43803"/>
    <w:rsid w:val="55C84C64"/>
    <w:rsid w:val="55C913BB"/>
    <w:rsid w:val="55CA75FE"/>
    <w:rsid w:val="55D662A6"/>
    <w:rsid w:val="55DF74E3"/>
    <w:rsid w:val="55E34FAB"/>
    <w:rsid w:val="55F06840"/>
    <w:rsid w:val="560722EA"/>
    <w:rsid w:val="562A0DA1"/>
    <w:rsid w:val="562A2A99"/>
    <w:rsid w:val="56373D2B"/>
    <w:rsid w:val="563A1BA1"/>
    <w:rsid w:val="5649724F"/>
    <w:rsid w:val="564D2A14"/>
    <w:rsid w:val="56503B1A"/>
    <w:rsid w:val="565F3DC4"/>
    <w:rsid w:val="5669465A"/>
    <w:rsid w:val="566D21D7"/>
    <w:rsid w:val="566E2B2C"/>
    <w:rsid w:val="567345C8"/>
    <w:rsid w:val="567A6B8A"/>
    <w:rsid w:val="56842393"/>
    <w:rsid w:val="568A04DB"/>
    <w:rsid w:val="56AA12B5"/>
    <w:rsid w:val="56AB3A16"/>
    <w:rsid w:val="56BA6B6B"/>
    <w:rsid w:val="56D80629"/>
    <w:rsid w:val="56E31DD9"/>
    <w:rsid w:val="56E40370"/>
    <w:rsid w:val="57030F6A"/>
    <w:rsid w:val="570C26ED"/>
    <w:rsid w:val="571050B5"/>
    <w:rsid w:val="571321BC"/>
    <w:rsid w:val="57254440"/>
    <w:rsid w:val="57262C53"/>
    <w:rsid w:val="573B551D"/>
    <w:rsid w:val="575B1CC8"/>
    <w:rsid w:val="57692DA2"/>
    <w:rsid w:val="576F734F"/>
    <w:rsid w:val="5780694C"/>
    <w:rsid w:val="57841A42"/>
    <w:rsid w:val="57942F14"/>
    <w:rsid w:val="579447BF"/>
    <w:rsid w:val="57A16EE3"/>
    <w:rsid w:val="57A2677E"/>
    <w:rsid w:val="57A62C08"/>
    <w:rsid w:val="57AA613F"/>
    <w:rsid w:val="57BA4F2B"/>
    <w:rsid w:val="57BE1195"/>
    <w:rsid w:val="57CA370D"/>
    <w:rsid w:val="57CB7270"/>
    <w:rsid w:val="57D30067"/>
    <w:rsid w:val="57D66030"/>
    <w:rsid w:val="57E241E5"/>
    <w:rsid w:val="57EE666B"/>
    <w:rsid w:val="57F02A7E"/>
    <w:rsid w:val="58090E89"/>
    <w:rsid w:val="581B5D94"/>
    <w:rsid w:val="581E2B01"/>
    <w:rsid w:val="5820579B"/>
    <w:rsid w:val="582278A6"/>
    <w:rsid w:val="584728A9"/>
    <w:rsid w:val="58562D91"/>
    <w:rsid w:val="587D3C67"/>
    <w:rsid w:val="5896736C"/>
    <w:rsid w:val="58AE3D87"/>
    <w:rsid w:val="58C52932"/>
    <w:rsid w:val="58E934BC"/>
    <w:rsid w:val="58F4748B"/>
    <w:rsid w:val="58FC1181"/>
    <w:rsid w:val="5906339C"/>
    <w:rsid w:val="59186D95"/>
    <w:rsid w:val="59272B61"/>
    <w:rsid w:val="592C6BF1"/>
    <w:rsid w:val="5934288F"/>
    <w:rsid w:val="5935222A"/>
    <w:rsid w:val="59363F44"/>
    <w:rsid w:val="59366277"/>
    <w:rsid w:val="59432613"/>
    <w:rsid w:val="59513E7A"/>
    <w:rsid w:val="595B0654"/>
    <w:rsid w:val="59640135"/>
    <w:rsid w:val="59676172"/>
    <w:rsid w:val="597D0D70"/>
    <w:rsid w:val="59810478"/>
    <w:rsid w:val="598F77B3"/>
    <w:rsid w:val="59AF42C9"/>
    <w:rsid w:val="59B41BA4"/>
    <w:rsid w:val="59C84DBB"/>
    <w:rsid w:val="59DD2F98"/>
    <w:rsid w:val="59E00B01"/>
    <w:rsid w:val="59E20BFD"/>
    <w:rsid w:val="59E33774"/>
    <w:rsid w:val="59E52A75"/>
    <w:rsid w:val="59EA6E92"/>
    <w:rsid w:val="5A0E57FF"/>
    <w:rsid w:val="5A121C44"/>
    <w:rsid w:val="5A124F2C"/>
    <w:rsid w:val="5A132EDA"/>
    <w:rsid w:val="5A167568"/>
    <w:rsid w:val="5A182F46"/>
    <w:rsid w:val="5A1F2C84"/>
    <w:rsid w:val="5A24229C"/>
    <w:rsid w:val="5A46412D"/>
    <w:rsid w:val="5A5B3DE3"/>
    <w:rsid w:val="5A6D3BE8"/>
    <w:rsid w:val="5A7906F0"/>
    <w:rsid w:val="5A894D2F"/>
    <w:rsid w:val="5AC445F6"/>
    <w:rsid w:val="5AC64C86"/>
    <w:rsid w:val="5AC77EF6"/>
    <w:rsid w:val="5ACA7F1E"/>
    <w:rsid w:val="5AE13F6D"/>
    <w:rsid w:val="5AE87D21"/>
    <w:rsid w:val="5AF94F18"/>
    <w:rsid w:val="5B0B32F3"/>
    <w:rsid w:val="5B2339E7"/>
    <w:rsid w:val="5B2D41AF"/>
    <w:rsid w:val="5B3E27EA"/>
    <w:rsid w:val="5B4A3C5A"/>
    <w:rsid w:val="5B4E05E1"/>
    <w:rsid w:val="5B5C5756"/>
    <w:rsid w:val="5B7032A9"/>
    <w:rsid w:val="5B704608"/>
    <w:rsid w:val="5B7A7208"/>
    <w:rsid w:val="5B7D35C2"/>
    <w:rsid w:val="5B7E2DD8"/>
    <w:rsid w:val="5B976045"/>
    <w:rsid w:val="5B994589"/>
    <w:rsid w:val="5B9A6C90"/>
    <w:rsid w:val="5B9E125A"/>
    <w:rsid w:val="5BCA55CD"/>
    <w:rsid w:val="5BEA3149"/>
    <w:rsid w:val="5BEC6990"/>
    <w:rsid w:val="5BF01777"/>
    <w:rsid w:val="5BF60139"/>
    <w:rsid w:val="5BFE2505"/>
    <w:rsid w:val="5C0B25B6"/>
    <w:rsid w:val="5C137C8C"/>
    <w:rsid w:val="5C1D50F5"/>
    <w:rsid w:val="5C265170"/>
    <w:rsid w:val="5C2F483B"/>
    <w:rsid w:val="5C383A88"/>
    <w:rsid w:val="5C526F4D"/>
    <w:rsid w:val="5C542420"/>
    <w:rsid w:val="5C585309"/>
    <w:rsid w:val="5C70296C"/>
    <w:rsid w:val="5C805BD1"/>
    <w:rsid w:val="5C8A51AB"/>
    <w:rsid w:val="5C8A56EF"/>
    <w:rsid w:val="5C8F2AD0"/>
    <w:rsid w:val="5CA16920"/>
    <w:rsid w:val="5CAB0AF5"/>
    <w:rsid w:val="5CAD098D"/>
    <w:rsid w:val="5CB1193F"/>
    <w:rsid w:val="5CBE07AA"/>
    <w:rsid w:val="5CD10C5F"/>
    <w:rsid w:val="5CD3589A"/>
    <w:rsid w:val="5CD765E0"/>
    <w:rsid w:val="5CDA7D6E"/>
    <w:rsid w:val="5CDD15F9"/>
    <w:rsid w:val="5D051616"/>
    <w:rsid w:val="5D202010"/>
    <w:rsid w:val="5D230C5E"/>
    <w:rsid w:val="5D2E0DFF"/>
    <w:rsid w:val="5D2F50AB"/>
    <w:rsid w:val="5D37226F"/>
    <w:rsid w:val="5D515DDC"/>
    <w:rsid w:val="5D717382"/>
    <w:rsid w:val="5D724339"/>
    <w:rsid w:val="5D743F7E"/>
    <w:rsid w:val="5D745CC0"/>
    <w:rsid w:val="5D895437"/>
    <w:rsid w:val="5D9000DD"/>
    <w:rsid w:val="5DA00C50"/>
    <w:rsid w:val="5DA22825"/>
    <w:rsid w:val="5DAA526B"/>
    <w:rsid w:val="5DB05C9A"/>
    <w:rsid w:val="5DCA0538"/>
    <w:rsid w:val="5DDE316B"/>
    <w:rsid w:val="5DEC07EC"/>
    <w:rsid w:val="5DF8699C"/>
    <w:rsid w:val="5DF86DD3"/>
    <w:rsid w:val="5DF9266E"/>
    <w:rsid w:val="5E051640"/>
    <w:rsid w:val="5E313E0C"/>
    <w:rsid w:val="5E4A2B9F"/>
    <w:rsid w:val="5E5806A5"/>
    <w:rsid w:val="5E671BDD"/>
    <w:rsid w:val="5E680BC3"/>
    <w:rsid w:val="5E6934F3"/>
    <w:rsid w:val="5E786CD7"/>
    <w:rsid w:val="5E7F7895"/>
    <w:rsid w:val="5E840A6E"/>
    <w:rsid w:val="5EAC4EF0"/>
    <w:rsid w:val="5EBD6BD4"/>
    <w:rsid w:val="5ECA777D"/>
    <w:rsid w:val="5EDF69B5"/>
    <w:rsid w:val="5EF32C99"/>
    <w:rsid w:val="5EF90E51"/>
    <w:rsid w:val="5EFA25C7"/>
    <w:rsid w:val="5F167593"/>
    <w:rsid w:val="5F1B5464"/>
    <w:rsid w:val="5F376947"/>
    <w:rsid w:val="5F3B37E7"/>
    <w:rsid w:val="5F48460D"/>
    <w:rsid w:val="5F51202D"/>
    <w:rsid w:val="5F566E61"/>
    <w:rsid w:val="5F5D489B"/>
    <w:rsid w:val="5F605157"/>
    <w:rsid w:val="5F65562A"/>
    <w:rsid w:val="5F6738F7"/>
    <w:rsid w:val="5F6F7885"/>
    <w:rsid w:val="5F7A62E9"/>
    <w:rsid w:val="5F7D59AD"/>
    <w:rsid w:val="5F9274EA"/>
    <w:rsid w:val="5FA8243F"/>
    <w:rsid w:val="5FAE2505"/>
    <w:rsid w:val="5FB4402F"/>
    <w:rsid w:val="5FBD602E"/>
    <w:rsid w:val="5FC62D60"/>
    <w:rsid w:val="5FD01C71"/>
    <w:rsid w:val="5FD870EA"/>
    <w:rsid w:val="5FDB46A9"/>
    <w:rsid w:val="5FE72A56"/>
    <w:rsid w:val="5FFA063E"/>
    <w:rsid w:val="5FFD5EF1"/>
    <w:rsid w:val="600334DB"/>
    <w:rsid w:val="600926FD"/>
    <w:rsid w:val="601B1908"/>
    <w:rsid w:val="60232850"/>
    <w:rsid w:val="6030267D"/>
    <w:rsid w:val="60410C42"/>
    <w:rsid w:val="60443F2B"/>
    <w:rsid w:val="605508A6"/>
    <w:rsid w:val="60647C93"/>
    <w:rsid w:val="607C30A6"/>
    <w:rsid w:val="607F52A6"/>
    <w:rsid w:val="60850EFB"/>
    <w:rsid w:val="60946F10"/>
    <w:rsid w:val="609B18C5"/>
    <w:rsid w:val="609C70C5"/>
    <w:rsid w:val="609D4467"/>
    <w:rsid w:val="60B3190A"/>
    <w:rsid w:val="60BD5F46"/>
    <w:rsid w:val="60BF3FDA"/>
    <w:rsid w:val="60CF534A"/>
    <w:rsid w:val="60D02C2B"/>
    <w:rsid w:val="60D777F7"/>
    <w:rsid w:val="60DC321C"/>
    <w:rsid w:val="60E22F4E"/>
    <w:rsid w:val="610D64C1"/>
    <w:rsid w:val="61102553"/>
    <w:rsid w:val="61105D57"/>
    <w:rsid w:val="61106478"/>
    <w:rsid w:val="61111940"/>
    <w:rsid w:val="61195587"/>
    <w:rsid w:val="61206D74"/>
    <w:rsid w:val="613D4392"/>
    <w:rsid w:val="613E1AB2"/>
    <w:rsid w:val="61402C9C"/>
    <w:rsid w:val="614411DC"/>
    <w:rsid w:val="61551D2B"/>
    <w:rsid w:val="616461C2"/>
    <w:rsid w:val="61656047"/>
    <w:rsid w:val="61692236"/>
    <w:rsid w:val="616B7363"/>
    <w:rsid w:val="61775374"/>
    <w:rsid w:val="617B1502"/>
    <w:rsid w:val="618C1A96"/>
    <w:rsid w:val="61BC4013"/>
    <w:rsid w:val="61BE4F47"/>
    <w:rsid w:val="61E02BA3"/>
    <w:rsid w:val="61F1545B"/>
    <w:rsid w:val="61F60A4C"/>
    <w:rsid w:val="61FE60BD"/>
    <w:rsid w:val="620771D4"/>
    <w:rsid w:val="62126429"/>
    <w:rsid w:val="621D7428"/>
    <w:rsid w:val="622639C9"/>
    <w:rsid w:val="62397BFA"/>
    <w:rsid w:val="623A213B"/>
    <w:rsid w:val="62467DD1"/>
    <w:rsid w:val="62495E94"/>
    <w:rsid w:val="624C5A8B"/>
    <w:rsid w:val="62624116"/>
    <w:rsid w:val="626A20B7"/>
    <w:rsid w:val="62767D9F"/>
    <w:rsid w:val="627875E2"/>
    <w:rsid w:val="62850A52"/>
    <w:rsid w:val="62872285"/>
    <w:rsid w:val="6290171D"/>
    <w:rsid w:val="62BA372D"/>
    <w:rsid w:val="62BF18E5"/>
    <w:rsid w:val="62C25396"/>
    <w:rsid w:val="62D5573D"/>
    <w:rsid w:val="62E313C0"/>
    <w:rsid w:val="62E742D1"/>
    <w:rsid w:val="62EC3BBA"/>
    <w:rsid w:val="63030DB5"/>
    <w:rsid w:val="630F48F1"/>
    <w:rsid w:val="631918EE"/>
    <w:rsid w:val="631F58D0"/>
    <w:rsid w:val="632738B8"/>
    <w:rsid w:val="63284D3B"/>
    <w:rsid w:val="632945F8"/>
    <w:rsid w:val="63347BCA"/>
    <w:rsid w:val="633C67F7"/>
    <w:rsid w:val="634066D4"/>
    <w:rsid w:val="634853CE"/>
    <w:rsid w:val="6354794D"/>
    <w:rsid w:val="63583696"/>
    <w:rsid w:val="63596BD7"/>
    <w:rsid w:val="635B1F98"/>
    <w:rsid w:val="635E390F"/>
    <w:rsid w:val="635F6650"/>
    <w:rsid w:val="6384541F"/>
    <w:rsid w:val="638B442C"/>
    <w:rsid w:val="638E3806"/>
    <w:rsid w:val="63982581"/>
    <w:rsid w:val="639A473D"/>
    <w:rsid w:val="63A414B5"/>
    <w:rsid w:val="63B82752"/>
    <w:rsid w:val="63B939B4"/>
    <w:rsid w:val="63C85018"/>
    <w:rsid w:val="63D56CA6"/>
    <w:rsid w:val="63D92F88"/>
    <w:rsid w:val="63E76703"/>
    <w:rsid w:val="63F4342A"/>
    <w:rsid w:val="63F7410E"/>
    <w:rsid w:val="640205FD"/>
    <w:rsid w:val="64025AFC"/>
    <w:rsid w:val="640F2C3A"/>
    <w:rsid w:val="641053E9"/>
    <w:rsid w:val="641B7B55"/>
    <w:rsid w:val="642557F7"/>
    <w:rsid w:val="64337BD5"/>
    <w:rsid w:val="643A13C4"/>
    <w:rsid w:val="643C60BB"/>
    <w:rsid w:val="643D7ED2"/>
    <w:rsid w:val="64450D73"/>
    <w:rsid w:val="644A4763"/>
    <w:rsid w:val="64504354"/>
    <w:rsid w:val="645B2232"/>
    <w:rsid w:val="64624DA9"/>
    <w:rsid w:val="6463123F"/>
    <w:rsid w:val="646A47F6"/>
    <w:rsid w:val="64751B12"/>
    <w:rsid w:val="647C3DFC"/>
    <w:rsid w:val="648D21A4"/>
    <w:rsid w:val="64946AA7"/>
    <w:rsid w:val="649C4945"/>
    <w:rsid w:val="64A12359"/>
    <w:rsid w:val="64A73392"/>
    <w:rsid w:val="64AC15B5"/>
    <w:rsid w:val="64B24842"/>
    <w:rsid w:val="64BF69FA"/>
    <w:rsid w:val="64C67C89"/>
    <w:rsid w:val="64CF3191"/>
    <w:rsid w:val="64D97B78"/>
    <w:rsid w:val="64DB3E47"/>
    <w:rsid w:val="64E251E7"/>
    <w:rsid w:val="64E306A3"/>
    <w:rsid w:val="64F32055"/>
    <w:rsid w:val="64F40175"/>
    <w:rsid w:val="6509733A"/>
    <w:rsid w:val="650A3CED"/>
    <w:rsid w:val="650B6F5C"/>
    <w:rsid w:val="65115E9E"/>
    <w:rsid w:val="65127907"/>
    <w:rsid w:val="651C4271"/>
    <w:rsid w:val="652C6EDC"/>
    <w:rsid w:val="653647A3"/>
    <w:rsid w:val="654B043B"/>
    <w:rsid w:val="654B4815"/>
    <w:rsid w:val="655A5828"/>
    <w:rsid w:val="656B76B6"/>
    <w:rsid w:val="656C187A"/>
    <w:rsid w:val="656D2F25"/>
    <w:rsid w:val="657D56A1"/>
    <w:rsid w:val="65843FEE"/>
    <w:rsid w:val="65927733"/>
    <w:rsid w:val="659473B3"/>
    <w:rsid w:val="659A60EF"/>
    <w:rsid w:val="659E599C"/>
    <w:rsid w:val="65A72977"/>
    <w:rsid w:val="65A93AD5"/>
    <w:rsid w:val="65B10E88"/>
    <w:rsid w:val="65BF21B8"/>
    <w:rsid w:val="65D50971"/>
    <w:rsid w:val="65D81678"/>
    <w:rsid w:val="65E6085C"/>
    <w:rsid w:val="65EB7695"/>
    <w:rsid w:val="65F75097"/>
    <w:rsid w:val="65FA0CBD"/>
    <w:rsid w:val="6601504A"/>
    <w:rsid w:val="66016DAF"/>
    <w:rsid w:val="66021822"/>
    <w:rsid w:val="6602753E"/>
    <w:rsid w:val="66126107"/>
    <w:rsid w:val="66171CDC"/>
    <w:rsid w:val="66175662"/>
    <w:rsid w:val="661B5420"/>
    <w:rsid w:val="661E0925"/>
    <w:rsid w:val="662D5327"/>
    <w:rsid w:val="663C3980"/>
    <w:rsid w:val="663C74B6"/>
    <w:rsid w:val="663F4D88"/>
    <w:rsid w:val="66487472"/>
    <w:rsid w:val="665A2479"/>
    <w:rsid w:val="6664119B"/>
    <w:rsid w:val="66681028"/>
    <w:rsid w:val="667F7123"/>
    <w:rsid w:val="668916A9"/>
    <w:rsid w:val="66915C4D"/>
    <w:rsid w:val="66974A63"/>
    <w:rsid w:val="669A3FD6"/>
    <w:rsid w:val="66A2452F"/>
    <w:rsid w:val="66A341F0"/>
    <w:rsid w:val="66AD1184"/>
    <w:rsid w:val="66AE5808"/>
    <w:rsid w:val="66C258A6"/>
    <w:rsid w:val="66C86FA8"/>
    <w:rsid w:val="66CD3C37"/>
    <w:rsid w:val="66CD7B39"/>
    <w:rsid w:val="66E47FD9"/>
    <w:rsid w:val="66E56595"/>
    <w:rsid w:val="66F5436D"/>
    <w:rsid w:val="66F77051"/>
    <w:rsid w:val="67162B7B"/>
    <w:rsid w:val="671F2EC9"/>
    <w:rsid w:val="672A6B62"/>
    <w:rsid w:val="672C1BBF"/>
    <w:rsid w:val="672F2AA4"/>
    <w:rsid w:val="67317AD5"/>
    <w:rsid w:val="673A09E8"/>
    <w:rsid w:val="67422F72"/>
    <w:rsid w:val="67424779"/>
    <w:rsid w:val="6750098D"/>
    <w:rsid w:val="67594536"/>
    <w:rsid w:val="675A6D1E"/>
    <w:rsid w:val="676221E4"/>
    <w:rsid w:val="677C4CD5"/>
    <w:rsid w:val="67926BD3"/>
    <w:rsid w:val="67947473"/>
    <w:rsid w:val="67A0267C"/>
    <w:rsid w:val="67A6459E"/>
    <w:rsid w:val="67B0248D"/>
    <w:rsid w:val="67C86932"/>
    <w:rsid w:val="682F6BA0"/>
    <w:rsid w:val="68451328"/>
    <w:rsid w:val="68492428"/>
    <w:rsid w:val="685F1103"/>
    <w:rsid w:val="68616659"/>
    <w:rsid w:val="68750155"/>
    <w:rsid w:val="687A0169"/>
    <w:rsid w:val="688B3EB7"/>
    <w:rsid w:val="689A6FA3"/>
    <w:rsid w:val="689B7A77"/>
    <w:rsid w:val="68B27FCB"/>
    <w:rsid w:val="68BA4A99"/>
    <w:rsid w:val="68C86098"/>
    <w:rsid w:val="68CC58FB"/>
    <w:rsid w:val="68D371DE"/>
    <w:rsid w:val="68F47410"/>
    <w:rsid w:val="68FE5650"/>
    <w:rsid w:val="68FF5117"/>
    <w:rsid w:val="69023BD7"/>
    <w:rsid w:val="6908610E"/>
    <w:rsid w:val="690B4063"/>
    <w:rsid w:val="69264698"/>
    <w:rsid w:val="692E7864"/>
    <w:rsid w:val="69327069"/>
    <w:rsid w:val="69372948"/>
    <w:rsid w:val="694F1C4F"/>
    <w:rsid w:val="695C4864"/>
    <w:rsid w:val="695D090A"/>
    <w:rsid w:val="695E5B5C"/>
    <w:rsid w:val="695F2D42"/>
    <w:rsid w:val="69632AA0"/>
    <w:rsid w:val="69665941"/>
    <w:rsid w:val="69794EB6"/>
    <w:rsid w:val="69895A0E"/>
    <w:rsid w:val="699E1034"/>
    <w:rsid w:val="69B16C9E"/>
    <w:rsid w:val="69B4301D"/>
    <w:rsid w:val="69C355C5"/>
    <w:rsid w:val="69D91B4C"/>
    <w:rsid w:val="69F30F0E"/>
    <w:rsid w:val="69F5458A"/>
    <w:rsid w:val="69FF250B"/>
    <w:rsid w:val="6A1730EB"/>
    <w:rsid w:val="6A2A2C46"/>
    <w:rsid w:val="6A4345E3"/>
    <w:rsid w:val="6A5120AF"/>
    <w:rsid w:val="6A574C40"/>
    <w:rsid w:val="6A5D5434"/>
    <w:rsid w:val="6A6C5AED"/>
    <w:rsid w:val="6A776E65"/>
    <w:rsid w:val="6A91016B"/>
    <w:rsid w:val="6AA41064"/>
    <w:rsid w:val="6AA902B5"/>
    <w:rsid w:val="6AC22F10"/>
    <w:rsid w:val="6AD3791A"/>
    <w:rsid w:val="6AD470AC"/>
    <w:rsid w:val="6AD51554"/>
    <w:rsid w:val="6ADF78E5"/>
    <w:rsid w:val="6AE67EFD"/>
    <w:rsid w:val="6AFA4733"/>
    <w:rsid w:val="6AFE2499"/>
    <w:rsid w:val="6B026497"/>
    <w:rsid w:val="6B080842"/>
    <w:rsid w:val="6B0B3C2C"/>
    <w:rsid w:val="6B1C65AD"/>
    <w:rsid w:val="6B213220"/>
    <w:rsid w:val="6B393DB7"/>
    <w:rsid w:val="6B3C7F01"/>
    <w:rsid w:val="6B4268D8"/>
    <w:rsid w:val="6B4C5BCA"/>
    <w:rsid w:val="6B523608"/>
    <w:rsid w:val="6B535185"/>
    <w:rsid w:val="6B545A09"/>
    <w:rsid w:val="6B681981"/>
    <w:rsid w:val="6B88642A"/>
    <w:rsid w:val="6B9876E6"/>
    <w:rsid w:val="6B9D2613"/>
    <w:rsid w:val="6BA13DA9"/>
    <w:rsid w:val="6BA31826"/>
    <w:rsid w:val="6BA350A4"/>
    <w:rsid w:val="6BA7174D"/>
    <w:rsid w:val="6BB851C5"/>
    <w:rsid w:val="6BD2718B"/>
    <w:rsid w:val="6BD85D34"/>
    <w:rsid w:val="6BDD1DFB"/>
    <w:rsid w:val="6BDF4968"/>
    <w:rsid w:val="6BED5B9A"/>
    <w:rsid w:val="6BF45FA6"/>
    <w:rsid w:val="6C0C397E"/>
    <w:rsid w:val="6C0F21D5"/>
    <w:rsid w:val="6C1044E9"/>
    <w:rsid w:val="6C1D7FAC"/>
    <w:rsid w:val="6C233BA4"/>
    <w:rsid w:val="6C246173"/>
    <w:rsid w:val="6C25217A"/>
    <w:rsid w:val="6C3502AE"/>
    <w:rsid w:val="6C476012"/>
    <w:rsid w:val="6C711551"/>
    <w:rsid w:val="6C853AB5"/>
    <w:rsid w:val="6CA50463"/>
    <w:rsid w:val="6CA91A19"/>
    <w:rsid w:val="6CAB2EEC"/>
    <w:rsid w:val="6CB32110"/>
    <w:rsid w:val="6CB37F04"/>
    <w:rsid w:val="6CDF2C9A"/>
    <w:rsid w:val="6CE4290C"/>
    <w:rsid w:val="6CF13A58"/>
    <w:rsid w:val="6CFE2D82"/>
    <w:rsid w:val="6D054F2D"/>
    <w:rsid w:val="6D144001"/>
    <w:rsid w:val="6D177150"/>
    <w:rsid w:val="6D184FB6"/>
    <w:rsid w:val="6D1C0C1C"/>
    <w:rsid w:val="6D3C22C4"/>
    <w:rsid w:val="6D400349"/>
    <w:rsid w:val="6D4B478C"/>
    <w:rsid w:val="6D4D25F5"/>
    <w:rsid w:val="6D4E08E8"/>
    <w:rsid w:val="6D53074F"/>
    <w:rsid w:val="6D5C20B0"/>
    <w:rsid w:val="6D630C24"/>
    <w:rsid w:val="6D823BEF"/>
    <w:rsid w:val="6D894240"/>
    <w:rsid w:val="6D8B3E02"/>
    <w:rsid w:val="6D985D44"/>
    <w:rsid w:val="6D9C15C5"/>
    <w:rsid w:val="6D9D7DBF"/>
    <w:rsid w:val="6DAE78A1"/>
    <w:rsid w:val="6DBC6E60"/>
    <w:rsid w:val="6DCC7ECF"/>
    <w:rsid w:val="6DE11FD3"/>
    <w:rsid w:val="6DE23F4C"/>
    <w:rsid w:val="6DF1274B"/>
    <w:rsid w:val="6E0D7A9C"/>
    <w:rsid w:val="6E154BD3"/>
    <w:rsid w:val="6E200F86"/>
    <w:rsid w:val="6E22547C"/>
    <w:rsid w:val="6E2D5DD3"/>
    <w:rsid w:val="6E2F5A53"/>
    <w:rsid w:val="6E343288"/>
    <w:rsid w:val="6E374C6B"/>
    <w:rsid w:val="6E413EF8"/>
    <w:rsid w:val="6E477858"/>
    <w:rsid w:val="6E4D265A"/>
    <w:rsid w:val="6E4F325B"/>
    <w:rsid w:val="6E4F3D89"/>
    <w:rsid w:val="6E502578"/>
    <w:rsid w:val="6E5534FF"/>
    <w:rsid w:val="6E5C256C"/>
    <w:rsid w:val="6E7064BC"/>
    <w:rsid w:val="6E760C0B"/>
    <w:rsid w:val="6E774D9A"/>
    <w:rsid w:val="6E917A67"/>
    <w:rsid w:val="6E9216D2"/>
    <w:rsid w:val="6E9C017A"/>
    <w:rsid w:val="6EC02A37"/>
    <w:rsid w:val="6EC71614"/>
    <w:rsid w:val="6EC816ED"/>
    <w:rsid w:val="6ECC17D1"/>
    <w:rsid w:val="6ED60A84"/>
    <w:rsid w:val="6EDA7290"/>
    <w:rsid w:val="6EDE02B2"/>
    <w:rsid w:val="6F0E5C00"/>
    <w:rsid w:val="6F1B03FF"/>
    <w:rsid w:val="6F20108B"/>
    <w:rsid w:val="6F394F51"/>
    <w:rsid w:val="6F50362B"/>
    <w:rsid w:val="6F52026D"/>
    <w:rsid w:val="6F6056C5"/>
    <w:rsid w:val="6F6E043A"/>
    <w:rsid w:val="6F842761"/>
    <w:rsid w:val="6F8B2DAE"/>
    <w:rsid w:val="6F8B7255"/>
    <w:rsid w:val="6F991CC5"/>
    <w:rsid w:val="6FA05DB7"/>
    <w:rsid w:val="6FA54814"/>
    <w:rsid w:val="6FBD7BA7"/>
    <w:rsid w:val="6FC32B14"/>
    <w:rsid w:val="6FCC11B3"/>
    <w:rsid w:val="6FE4765B"/>
    <w:rsid w:val="6FE76284"/>
    <w:rsid w:val="6FEA20F6"/>
    <w:rsid w:val="6FEF53AD"/>
    <w:rsid w:val="6FF624AC"/>
    <w:rsid w:val="6FFF2906"/>
    <w:rsid w:val="700D1445"/>
    <w:rsid w:val="70101F7E"/>
    <w:rsid w:val="70105D32"/>
    <w:rsid w:val="7017301F"/>
    <w:rsid w:val="70331AE2"/>
    <w:rsid w:val="70353DB7"/>
    <w:rsid w:val="703716AB"/>
    <w:rsid w:val="703B48BD"/>
    <w:rsid w:val="70417474"/>
    <w:rsid w:val="704C254A"/>
    <w:rsid w:val="70565414"/>
    <w:rsid w:val="706D3B12"/>
    <w:rsid w:val="706F300C"/>
    <w:rsid w:val="70722AA8"/>
    <w:rsid w:val="7084794F"/>
    <w:rsid w:val="70990AD4"/>
    <w:rsid w:val="70B8190D"/>
    <w:rsid w:val="70BA2B7E"/>
    <w:rsid w:val="70C36287"/>
    <w:rsid w:val="70C70F21"/>
    <w:rsid w:val="70D9351A"/>
    <w:rsid w:val="70DB6540"/>
    <w:rsid w:val="70E21694"/>
    <w:rsid w:val="70F54179"/>
    <w:rsid w:val="70F90188"/>
    <w:rsid w:val="70FD1611"/>
    <w:rsid w:val="70FE507B"/>
    <w:rsid w:val="712C7F97"/>
    <w:rsid w:val="713954FC"/>
    <w:rsid w:val="71575611"/>
    <w:rsid w:val="71582488"/>
    <w:rsid w:val="715E3821"/>
    <w:rsid w:val="716071FB"/>
    <w:rsid w:val="717E3188"/>
    <w:rsid w:val="718D6484"/>
    <w:rsid w:val="7191104F"/>
    <w:rsid w:val="71920663"/>
    <w:rsid w:val="719A015B"/>
    <w:rsid w:val="71AA6020"/>
    <w:rsid w:val="71C67986"/>
    <w:rsid w:val="71CF45BD"/>
    <w:rsid w:val="71CF48D2"/>
    <w:rsid w:val="71D310CC"/>
    <w:rsid w:val="71D52006"/>
    <w:rsid w:val="71EA294E"/>
    <w:rsid w:val="7204758F"/>
    <w:rsid w:val="7209232D"/>
    <w:rsid w:val="720A2B6C"/>
    <w:rsid w:val="722C6530"/>
    <w:rsid w:val="7239103C"/>
    <w:rsid w:val="724049D5"/>
    <w:rsid w:val="7249045F"/>
    <w:rsid w:val="725B0948"/>
    <w:rsid w:val="72615E75"/>
    <w:rsid w:val="72851A38"/>
    <w:rsid w:val="72A700AE"/>
    <w:rsid w:val="72AB791A"/>
    <w:rsid w:val="72B84BC2"/>
    <w:rsid w:val="72C04F88"/>
    <w:rsid w:val="72C523EE"/>
    <w:rsid w:val="73060980"/>
    <w:rsid w:val="73332EBF"/>
    <w:rsid w:val="73362891"/>
    <w:rsid w:val="73504389"/>
    <w:rsid w:val="73720663"/>
    <w:rsid w:val="73742C16"/>
    <w:rsid w:val="737434BA"/>
    <w:rsid w:val="73915581"/>
    <w:rsid w:val="73AD0D54"/>
    <w:rsid w:val="73BB5DDF"/>
    <w:rsid w:val="73C05194"/>
    <w:rsid w:val="73F85723"/>
    <w:rsid w:val="73FD6A8D"/>
    <w:rsid w:val="740B7470"/>
    <w:rsid w:val="74206BA5"/>
    <w:rsid w:val="742874FF"/>
    <w:rsid w:val="742D64E4"/>
    <w:rsid w:val="743C4A42"/>
    <w:rsid w:val="743F5386"/>
    <w:rsid w:val="74506342"/>
    <w:rsid w:val="74651692"/>
    <w:rsid w:val="74697E0C"/>
    <w:rsid w:val="746C1AFB"/>
    <w:rsid w:val="74706024"/>
    <w:rsid w:val="747725F7"/>
    <w:rsid w:val="749F3D18"/>
    <w:rsid w:val="74CB5D81"/>
    <w:rsid w:val="74D01BE7"/>
    <w:rsid w:val="74FD4410"/>
    <w:rsid w:val="750D0F71"/>
    <w:rsid w:val="75115AE1"/>
    <w:rsid w:val="751602F2"/>
    <w:rsid w:val="751D626E"/>
    <w:rsid w:val="751E0DC5"/>
    <w:rsid w:val="7528534E"/>
    <w:rsid w:val="75357E0E"/>
    <w:rsid w:val="75421CC7"/>
    <w:rsid w:val="75446687"/>
    <w:rsid w:val="75482A3F"/>
    <w:rsid w:val="755C31E9"/>
    <w:rsid w:val="756C46A5"/>
    <w:rsid w:val="75800185"/>
    <w:rsid w:val="758C7572"/>
    <w:rsid w:val="758D28E7"/>
    <w:rsid w:val="758D465D"/>
    <w:rsid w:val="75B15718"/>
    <w:rsid w:val="75B65CED"/>
    <w:rsid w:val="75C2015B"/>
    <w:rsid w:val="75C24E5C"/>
    <w:rsid w:val="75E575F9"/>
    <w:rsid w:val="75F83363"/>
    <w:rsid w:val="75F841C0"/>
    <w:rsid w:val="75FB2030"/>
    <w:rsid w:val="75FC25D7"/>
    <w:rsid w:val="760F5477"/>
    <w:rsid w:val="761E3A30"/>
    <w:rsid w:val="762D2BA6"/>
    <w:rsid w:val="763F065D"/>
    <w:rsid w:val="764B6E17"/>
    <w:rsid w:val="765E787D"/>
    <w:rsid w:val="766D3AE2"/>
    <w:rsid w:val="76904520"/>
    <w:rsid w:val="7696787F"/>
    <w:rsid w:val="769E4528"/>
    <w:rsid w:val="76C1591E"/>
    <w:rsid w:val="76D52484"/>
    <w:rsid w:val="76ED6818"/>
    <w:rsid w:val="76F010BF"/>
    <w:rsid w:val="77095769"/>
    <w:rsid w:val="77137BD1"/>
    <w:rsid w:val="77142E74"/>
    <w:rsid w:val="771A0449"/>
    <w:rsid w:val="77212E85"/>
    <w:rsid w:val="772B7D6F"/>
    <w:rsid w:val="77383349"/>
    <w:rsid w:val="77410890"/>
    <w:rsid w:val="77510DF7"/>
    <w:rsid w:val="7760055D"/>
    <w:rsid w:val="77664A2D"/>
    <w:rsid w:val="777D39F0"/>
    <w:rsid w:val="77851F59"/>
    <w:rsid w:val="7787275A"/>
    <w:rsid w:val="77892379"/>
    <w:rsid w:val="77895E5D"/>
    <w:rsid w:val="778B00CB"/>
    <w:rsid w:val="77A76EE1"/>
    <w:rsid w:val="77B70532"/>
    <w:rsid w:val="77B834FB"/>
    <w:rsid w:val="77C213A1"/>
    <w:rsid w:val="77C8298D"/>
    <w:rsid w:val="77CB40C6"/>
    <w:rsid w:val="77CB42FF"/>
    <w:rsid w:val="78086663"/>
    <w:rsid w:val="780B2673"/>
    <w:rsid w:val="7816123E"/>
    <w:rsid w:val="781B686A"/>
    <w:rsid w:val="7820287E"/>
    <w:rsid w:val="78333CE9"/>
    <w:rsid w:val="78400128"/>
    <w:rsid w:val="7850620C"/>
    <w:rsid w:val="785456A4"/>
    <w:rsid w:val="78555B82"/>
    <w:rsid w:val="785B186C"/>
    <w:rsid w:val="786A7D10"/>
    <w:rsid w:val="78716A08"/>
    <w:rsid w:val="78924B9E"/>
    <w:rsid w:val="78950085"/>
    <w:rsid w:val="7895214E"/>
    <w:rsid w:val="78961E25"/>
    <w:rsid w:val="78AA026D"/>
    <w:rsid w:val="78AE4CD5"/>
    <w:rsid w:val="78B0726D"/>
    <w:rsid w:val="78C728B3"/>
    <w:rsid w:val="78C76AB7"/>
    <w:rsid w:val="78E619FE"/>
    <w:rsid w:val="78EB2C3F"/>
    <w:rsid w:val="79015A6C"/>
    <w:rsid w:val="79064CD9"/>
    <w:rsid w:val="7912008D"/>
    <w:rsid w:val="7918051F"/>
    <w:rsid w:val="791D6964"/>
    <w:rsid w:val="79272424"/>
    <w:rsid w:val="792D68C8"/>
    <w:rsid w:val="79307E7F"/>
    <w:rsid w:val="793F05A0"/>
    <w:rsid w:val="795B4B0A"/>
    <w:rsid w:val="797030C9"/>
    <w:rsid w:val="79740B4D"/>
    <w:rsid w:val="797A0733"/>
    <w:rsid w:val="798017B9"/>
    <w:rsid w:val="79830A68"/>
    <w:rsid w:val="799837C6"/>
    <w:rsid w:val="79B15097"/>
    <w:rsid w:val="79B951A4"/>
    <w:rsid w:val="79C4201C"/>
    <w:rsid w:val="79E34305"/>
    <w:rsid w:val="79EA5B1E"/>
    <w:rsid w:val="79EF6CFA"/>
    <w:rsid w:val="79F009FE"/>
    <w:rsid w:val="79F86638"/>
    <w:rsid w:val="79F90908"/>
    <w:rsid w:val="79FC27F2"/>
    <w:rsid w:val="7A186D5D"/>
    <w:rsid w:val="7A317529"/>
    <w:rsid w:val="7A5E12FB"/>
    <w:rsid w:val="7A63285B"/>
    <w:rsid w:val="7A6329BA"/>
    <w:rsid w:val="7A6E38A0"/>
    <w:rsid w:val="7A754F4E"/>
    <w:rsid w:val="7A7B3308"/>
    <w:rsid w:val="7A8049CF"/>
    <w:rsid w:val="7A8A7AB0"/>
    <w:rsid w:val="7AA41543"/>
    <w:rsid w:val="7AA91870"/>
    <w:rsid w:val="7AA944C5"/>
    <w:rsid w:val="7AB03A59"/>
    <w:rsid w:val="7AB14D88"/>
    <w:rsid w:val="7AC55725"/>
    <w:rsid w:val="7AC62FF5"/>
    <w:rsid w:val="7ADD1EE6"/>
    <w:rsid w:val="7AE12916"/>
    <w:rsid w:val="7AE64082"/>
    <w:rsid w:val="7AE87112"/>
    <w:rsid w:val="7AEA62F0"/>
    <w:rsid w:val="7AFB2C48"/>
    <w:rsid w:val="7AFB5305"/>
    <w:rsid w:val="7B0958EE"/>
    <w:rsid w:val="7B126150"/>
    <w:rsid w:val="7B167A8E"/>
    <w:rsid w:val="7B347D74"/>
    <w:rsid w:val="7B3536AD"/>
    <w:rsid w:val="7B4E3CED"/>
    <w:rsid w:val="7B5039A8"/>
    <w:rsid w:val="7B555BD1"/>
    <w:rsid w:val="7B586763"/>
    <w:rsid w:val="7B5F6BFB"/>
    <w:rsid w:val="7B614BF8"/>
    <w:rsid w:val="7B756759"/>
    <w:rsid w:val="7B88422E"/>
    <w:rsid w:val="7B896891"/>
    <w:rsid w:val="7B981BF3"/>
    <w:rsid w:val="7BCE7501"/>
    <w:rsid w:val="7BD217CC"/>
    <w:rsid w:val="7BDC470B"/>
    <w:rsid w:val="7BDC4E56"/>
    <w:rsid w:val="7BEA0EFA"/>
    <w:rsid w:val="7BF31AE6"/>
    <w:rsid w:val="7BF77C7F"/>
    <w:rsid w:val="7C185DB7"/>
    <w:rsid w:val="7C1F4567"/>
    <w:rsid w:val="7C3743B2"/>
    <w:rsid w:val="7C55365B"/>
    <w:rsid w:val="7C58638C"/>
    <w:rsid w:val="7C595743"/>
    <w:rsid w:val="7C62569C"/>
    <w:rsid w:val="7C6942F5"/>
    <w:rsid w:val="7C6A05AC"/>
    <w:rsid w:val="7C767350"/>
    <w:rsid w:val="7C822B2F"/>
    <w:rsid w:val="7C861F12"/>
    <w:rsid w:val="7C9302EC"/>
    <w:rsid w:val="7C98455E"/>
    <w:rsid w:val="7CA33E88"/>
    <w:rsid w:val="7CA416DA"/>
    <w:rsid w:val="7CB83E2E"/>
    <w:rsid w:val="7CBA3AAE"/>
    <w:rsid w:val="7CBB3351"/>
    <w:rsid w:val="7CC11084"/>
    <w:rsid w:val="7CC22A37"/>
    <w:rsid w:val="7CC9140B"/>
    <w:rsid w:val="7CD53B44"/>
    <w:rsid w:val="7CDE0565"/>
    <w:rsid w:val="7CE41457"/>
    <w:rsid w:val="7D067C5D"/>
    <w:rsid w:val="7D086B3C"/>
    <w:rsid w:val="7D091CFA"/>
    <w:rsid w:val="7D311116"/>
    <w:rsid w:val="7D3509EC"/>
    <w:rsid w:val="7D3A6C30"/>
    <w:rsid w:val="7D4134C7"/>
    <w:rsid w:val="7D4D5220"/>
    <w:rsid w:val="7D655320"/>
    <w:rsid w:val="7D77237D"/>
    <w:rsid w:val="7D794305"/>
    <w:rsid w:val="7D830A82"/>
    <w:rsid w:val="7D883202"/>
    <w:rsid w:val="7D9B77C3"/>
    <w:rsid w:val="7DAF33A2"/>
    <w:rsid w:val="7DB85CE9"/>
    <w:rsid w:val="7DCE52E0"/>
    <w:rsid w:val="7DD00964"/>
    <w:rsid w:val="7DD86975"/>
    <w:rsid w:val="7DE5495D"/>
    <w:rsid w:val="7DEA31AA"/>
    <w:rsid w:val="7DF37E31"/>
    <w:rsid w:val="7DF55B90"/>
    <w:rsid w:val="7E006FB9"/>
    <w:rsid w:val="7E0369B3"/>
    <w:rsid w:val="7E065338"/>
    <w:rsid w:val="7E0935CE"/>
    <w:rsid w:val="7E0D47D8"/>
    <w:rsid w:val="7E110F6C"/>
    <w:rsid w:val="7E1713EB"/>
    <w:rsid w:val="7E1F4809"/>
    <w:rsid w:val="7E2608BF"/>
    <w:rsid w:val="7E265B3B"/>
    <w:rsid w:val="7E366A5F"/>
    <w:rsid w:val="7E3C2AD4"/>
    <w:rsid w:val="7E4D46B2"/>
    <w:rsid w:val="7E4F2D5B"/>
    <w:rsid w:val="7E5F7615"/>
    <w:rsid w:val="7E6035E8"/>
    <w:rsid w:val="7E723FF3"/>
    <w:rsid w:val="7E842D8D"/>
    <w:rsid w:val="7E8B17AA"/>
    <w:rsid w:val="7E8C778B"/>
    <w:rsid w:val="7E9844BD"/>
    <w:rsid w:val="7E9B7CFD"/>
    <w:rsid w:val="7E9C33D2"/>
    <w:rsid w:val="7EC0207D"/>
    <w:rsid w:val="7ECB48B9"/>
    <w:rsid w:val="7ECC7564"/>
    <w:rsid w:val="7EED3DCE"/>
    <w:rsid w:val="7EED3F52"/>
    <w:rsid w:val="7EFB065B"/>
    <w:rsid w:val="7EFE6EC1"/>
    <w:rsid w:val="7EFF1345"/>
    <w:rsid w:val="7F01686A"/>
    <w:rsid w:val="7F0A2AC2"/>
    <w:rsid w:val="7F1A37E8"/>
    <w:rsid w:val="7F232761"/>
    <w:rsid w:val="7F262A68"/>
    <w:rsid w:val="7F2A52A3"/>
    <w:rsid w:val="7F2B08A7"/>
    <w:rsid w:val="7F3118ED"/>
    <w:rsid w:val="7F5A34D4"/>
    <w:rsid w:val="7F5D4334"/>
    <w:rsid w:val="7F6166BA"/>
    <w:rsid w:val="7F656F0F"/>
    <w:rsid w:val="7F680EF2"/>
    <w:rsid w:val="7F852FB6"/>
    <w:rsid w:val="7F8E3457"/>
    <w:rsid w:val="7FAD2B87"/>
    <w:rsid w:val="7FAF1655"/>
    <w:rsid w:val="7FB32DD3"/>
    <w:rsid w:val="7FBC791E"/>
    <w:rsid w:val="7FCB59A7"/>
    <w:rsid w:val="7FCC7F02"/>
    <w:rsid w:val="7FDB317C"/>
    <w:rsid w:val="7FDD484B"/>
    <w:rsid w:val="7FDD5C53"/>
    <w:rsid w:val="7FE537AA"/>
    <w:rsid w:val="7FF429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57"/>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beforeLines="0" w:after="260" w:afterLines="0" w:line="415" w:lineRule="auto"/>
      <w:outlineLvl w:val="2"/>
    </w:pPr>
    <w:rPr>
      <w:rFonts w:ascii="Arial" w:hAnsi="Arial" w:eastAsia="黑体"/>
      <w:sz w:val="32"/>
      <w:szCs w:val="32"/>
    </w:rPr>
  </w:style>
  <w:style w:type="paragraph" w:styleId="6">
    <w:name w:val="heading 4"/>
    <w:basedOn w:val="1"/>
    <w:next w:val="1"/>
    <w:link w:val="59"/>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7">
    <w:name w:val="heading 5"/>
    <w:basedOn w:val="1"/>
    <w:next w:val="1"/>
    <w:link w:val="60"/>
    <w:qFormat/>
    <w:uiPriority w:val="0"/>
    <w:pPr>
      <w:keepNext/>
      <w:keepLines/>
      <w:spacing w:before="280" w:beforeLines="0" w:after="290" w:afterLines="0" w:line="374" w:lineRule="auto"/>
      <w:outlineLvl w:val="4"/>
    </w:pPr>
    <w:rPr>
      <w:b/>
      <w:bCs/>
      <w:sz w:val="28"/>
      <w:szCs w:val="28"/>
    </w:rPr>
  </w:style>
  <w:style w:type="paragraph" w:styleId="8">
    <w:name w:val="heading 6"/>
    <w:basedOn w:val="1"/>
    <w:next w:val="1"/>
    <w:link w:val="61"/>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62"/>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63"/>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64"/>
    <w:qFormat/>
    <w:uiPriority w:val="0"/>
    <w:pPr>
      <w:keepNext/>
      <w:keepLines/>
      <w:spacing w:before="240" w:after="64" w:line="317" w:lineRule="auto"/>
      <w:outlineLvl w:val="8"/>
    </w:pPr>
    <w:rPr>
      <w:rFonts w:ascii="Cambria" w:hAnsi="Cambria"/>
      <w:szCs w:val="21"/>
    </w:rPr>
  </w:style>
  <w:style w:type="character" w:default="1" w:styleId="48">
    <w:name w:val="Default Paragraph Font"/>
    <w:qFormat/>
    <w:uiPriority w:val="0"/>
    <w:rPr>
      <w:kern w:val="0"/>
      <w:sz w:val="20"/>
      <w:szCs w:val="20"/>
    </w:rPr>
  </w:style>
  <w:style w:type="table" w:default="1" w:styleId="46">
    <w:name w:val="Normal Table"/>
    <w:semiHidden/>
    <w:qFormat/>
    <w:uiPriority w:val="0"/>
    <w:tblPr>
      <w:tblCellMar>
        <w:top w:w="0" w:type="dxa"/>
        <w:left w:w="108" w:type="dxa"/>
        <w:bottom w:w="0" w:type="dxa"/>
        <w:right w:w="108" w:type="dxa"/>
      </w:tblCellMar>
    </w:tblPr>
  </w:style>
  <w:style w:type="paragraph" w:styleId="2">
    <w:name w:val="macro"/>
    <w:link w:val="5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PMingLiU" w:cs="Courier New"/>
      <w:kern w:val="2"/>
      <w:sz w:val="24"/>
      <w:szCs w:val="24"/>
      <w:lang w:val="en-US" w:eastAsia="zh-TW" w:bidi="ar-SA"/>
    </w:r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39"/>
    <w:pPr>
      <w:ind w:left="2520" w:leftChars="1200"/>
    </w:pPr>
    <w:rPr>
      <w:rFonts w:ascii="Calibri" w:hAnsi="Calibri"/>
      <w:szCs w:val="22"/>
    </w:rPr>
  </w:style>
  <w:style w:type="paragraph" w:styleId="14">
    <w:name w:val="Normal Indent"/>
    <w:basedOn w:val="1"/>
    <w:qFormat/>
    <w:uiPriority w:val="0"/>
    <w:pPr>
      <w:ind w:firstLine="420"/>
    </w:pPr>
    <w:rPr>
      <w:sz w:val="14"/>
      <w:szCs w:val="20"/>
    </w:r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numPr>
        <w:ilvl w:val="0"/>
        <w:numId w:val="1"/>
      </w:numPr>
    </w:pPr>
  </w:style>
  <w:style w:type="paragraph" w:styleId="17">
    <w:name w:val="Document Map"/>
    <w:basedOn w:val="1"/>
    <w:link w:val="65"/>
    <w:qFormat/>
    <w:uiPriority w:val="0"/>
    <w:pPr>
      <w:shd w:val="clear" w:color="auto" w:fill="000080"/>
    </w:pPr>
  </w:style>
  <w:style w:type="paragraph" w:styleId="18">
    <w:name w:val="annotation text"/>
    <w:basedOn w:val="1"/>
    <w:link w:val="66"/>
    <w:qFormat/>
    <w:uiPriority w:val="0"/>
    <w:pPr>
      <w:adjustRightInd w:val="0"/>
      <w:spacing w:line="360" w:lineRule="atLeast"/>
      <w:jc w:val="left"/>
      <w:textAlignment w:val="baseline"/>
    </w:pPr>
    <w:rPr>
      <w:kern w:val="0"/>
      <w:sz w:val="24"/>
      <w:szCs w:val="20"/>
    </w:rPr>
  </w:style>
  <w:style w:type="paragraph" w:styleId="19">
    <w:name w:val="Body Text 3"/>
    <w:basedOn w:val="1"/>
    <w:qFormat/>
    <w:uiPriority w:val="0"/>
    <w:pPr>
      <w:snapToGrid w:val="0"/>
      <w:spacing w:line="300" w:lineRule="auto"/>
      <w:jc w:val="center"/>
    </w:pPr>
    <w:rPr>
      <w:rFonts w:ascii="华文行楷" w:hAnsi="华文细黑" w:eastAsia="华文行楷"/>
      <w:b/>
      <w:sz w:val="84"/>
    </w:rPr>
  </w:style>
  <w:style w:type="paragraph" w:styleId="20">
    <w:name w:val="Body Text"/>
    <w:basedOn w:val="1"/>
    <w:next w:val="1"/>
    <w:link w:val="67"/>
    <w:qFormat/>
    <w:uiPriority w:val="0"/>
    <w:rPr>
      <w:rFonts w:eastAsia="楷体_GB2312"/>
      <w:bCs/>
      <w:sz w:val="28"/>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ind w:left="600" w:leftChars="600"/>
    </w:pPr>
  </w:style>
  <w:style w:type="paragraph" w:styleId="23">
    <w:name w:val="toc 5"/>
    <w:basedOn w:val="1"/>
    <w:next w:val="1"/>
    <w:qFormat/>
    <w:uiPriority w:val="39"/>
    <w:pPr>
      <w:tabs>
        <w:tab w:val="right" w:leader="dot" w:pos="8296"/>
      </w:tabs>
      <w:ind w:left="1050" w:leftChars="5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68"/>
    <w:qFormat/>
    <w:uiPriority w:val="0"/>
    <w:rPr>
      <w:rFonts w:ascii="宋体" w:hAnsi="Courier New"/>
      <w:sz w:val="24"/>
      <w:szCs w:val="20"/>
    </w:rPr>
  </w:style>
  <w:style w:type="paragraph" w:styleId="26">
    <w:name w:val="toc 8"/>
    <w:basedOn w:val="1"/>
    <w:next w:val="1"/>
    <w:qFormat/>
    <w:uiPriority w:val="39"/>
    <w:pPr>
      <w:ind w:left="2940" w:leftChars="1400"/>
    </w:pPr>
    <w:rPr>
      <w:rFonts w:ascii="Calibri" w:hAnsi="Calibri"/>
      <w:szCs w:val="22"/>
    </w:rPr>
  </w:style>
  <w:style w:type="paragraph" w:styleId="27">
    <w:name w:val="Date"/>
    <w:basedOn w:val="1"/>
    <w:next w:val="1"/>
    <w:qFormat/>
    <w:uiPriority w:val="0"/>
    <w:pPr>
      <w:ind w:left="100" w:leftChars="2500"/>
    </w:pPr>
    <w:rPr>
      <w:rFonts w:ascii="宋体" w:hAnsi="宋体"/>
      <w:b/>
      <w:bCs/>
      <w:color w:val="FF0000"/>
      <w:kern w:val="0"/>
      <w:sz w:val="24"/>
    </w:rPr>
  </w:style>
  <w:style w:type="paragraph" w:styleId="28">
    <w:name w:val="Body Text Indent 2"/>
    <w:basedOn w:val="1"/>
    <w:qFormat/>
    <w:uiPriority w:val="0"/>
    <w:pPr>
      <w:ind w:firstLine="630" w:firstLineChars="225"/>
    </w:pPr>
    <w:rPr>
      <w:sz w:val="28"/>
    </w:r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39"/>
    <w:pPr>
      <w:tabs>
        <w:tab w:val="left" w:pos="1890"/>
        <w:tab w:val="right" w:leader="dot" w:pos="8296"/>
      </w:tabs>
      <w:ind w:left="630" w:leftChars="300"/>
    </w:pPr>
    <w:rPr>
      <w:rFonts w:ascii="Calibri" w:hAnsi="Calibri"/>
      <w:szCs w:val="22"/>
    </w:rPr>
  </w:style>
  <w:style w:type="paragraph" w:styleId="34">
    <w:name w:val="Subtitle"/>
    <w:basedOn w:val="1"/>
    <w:next w:val="1"/>
    <w:link w:val="70"/>
    <w:qFormat/>
    <w:uiPriority w:val="0"/>
    <w:pPr>
      <w:spacing w:before="240" w:after="60" w:line="312" w:lineRule="auto"/>
      <w:jc w:val="center"/>
      <w:outlineLvl w:val="1"/>
    </w:pPr>
    <w:rPr>
      <w:rFonts w:ascii="Cambria" w:hAnsi="Cambria"/>
      <w:b/>
      <w:kern w:val="28"/>
      <w:sz w:val="32"/>
      <w:szCs w:val="20"/>
    </w:rPr>
  </w:style>
  <w:style w:type="paragraph" w:styleId="35">
    <w:name w:val="toc 6"/>
    <w:basedOn w:val="1"/>
    <w:next w:val="1"/>
    <w:qFormat/>
    <w:uiPriority w:val="39"/>
    <w:pPr>
      <w:ind w:left="2100" w:leftChars="1000"/>
    </w:pPr>
    <w:rPr>
      <w:rFonts w:ascii="Calibri" w:hAnsi="Calibri"/>
      <w:szCs w:val="22"/>
    </w:rPr>
  </w:style>
  <w:style w:type="paragraph" w:styleId="36">
    <w:name w:val="Body Text Indent 3"/>
    <w:basedOn w:val="1"/>
    <w:qFormat/>
    <w:uiPriority w:val="0"/>
    <w:pPr>
      <w:ind w:left="720"/>
    </w:pPr>
    <w:rPr>
      <w:rFonts w:ascii="仿宋_GB2312" w:eastAsia="仿宋_GB2312"/>
      <w:sz w:val="28"/>
      <w:bdr w:val="single" w:color="auto" w:sz="4" w:space="0"/>
      <w:shd w:val="pct10" w:color="auto" w:fill="FFFFFF"/>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3360" w:leftChars="1600"/>
    </w:pPr>
    <w:rPr>
      <w:rFonts w:ascii="Calibri" w:hAnsi="Calibri"/>
      <w:szCs w:val="22"/>
    </w:rPr>
  </w:style>
  <w:style w:type="paragraph" w:styleId="39">
    <w:name w:val="Body Text 2"/>
    <w:basedOn w:val="1"/>
    <w:qFormat/>
    <w:uiPriority w:val="0"/>
    <w:pPr>
      <w:spacing w:after="120" w:afterLines="0" w:line="480" w:lineRule="auto"/>
    </w:pPr>
  </w:style>
  <w:style w:type="paragraph" w:styleId="40">
    <w:name w:val="HTML Preformatted"/>
    <w:basedOn w:val="1"/>
    <w:qFormat/>
    <w:uiPriority w:val="0"/>
    <w:pPr>
      <w:widowControl/>
      <w:jc w:val="left"/>
    </w:pPr>
    <w:rPr>
      <w:rFonts w:ascii="Arial" w:hAnsi="Arial" w:cs="Arial"/>
      <w:kern w:val="0"/>
      <w:sz w:val="24"/>
      <w:szCs w:val="24"/>
    </w:rPr>
  </w:style>
  <w:style w:type="paragraph" w:styleId="41">
    <w:name w:val="Normal (Web)"/>
    <w:basedOn w:val="1"/>
    <w:qFormat/>
    <w:uiPriority w:val="0"/>
    <w:pPr>
      <w:spacing w:before="100" w:beforeAutospacing="1" w:after="100" w:afterAutospacing="1"/>
      <w:ind w:left="0" w:right="0"/>
      <w:jc w:val="left"/>
    </w:pPr>
    <w:rPr>
      <w:kern w:val="0"/>
      <w:sz w:val="24"/>
      <w:lang w:val="en-US" w:eastAsia="zh-CN" w:bidi="ar-SA"/>
    </w:rPr>
  </w:style>
  <w:style w:type="paragraph" w:styleId="42">
    <w:name w:val="Title"/>
    <w:basedOn w:val="1"/>
    <w:next w:val="1"/>
    <w:link w:val="71"/>
    <w:qFormat/>
    <w:uiPriority w:val="0"/>
    <w:pPr>
      <w:spacing w:before="240" w:after="60"/>
      <w:jc w:val="center"/>
      <w:outlineLvl w:val="0"/>
    </w:pPr>
    <w:rPr>
      <w:rFonts w:ascii="Cambria" w:hAnsi="Cambria"/>
      <w:b/>
      <w:sz w:val="32"/>
      <w:szCs w:val="20"/>
    </w:rPr>
  </w:style>
  <w:style w:type="paragraph" w:styleId="43">
    <w:name w:val="annotation subject"/>
    <w:basedOn w:val="18"/>
    <w:next w:val="18"/>
    <w:link w:val="72"/>
    <w:semiHidden/>
    <w:qFormat/>
    <w:uiPriority w:val="0"/>
    <w:pPr>
      <w:adjustRightInd/>
      <w:spacing w:line="240" w:lineRule="auto"/>
      <w:textAlignment w:val="auto"/>
    </w:pPr>
    <w:rPr>
      <w:b/>
      <w:bCs/>
      <w:kern w:val="2"/>
      <w:sz w:val="21"/>
      <w:szCs w:val="24"/>
    </w:rPr>
  </w:style>
  <w:style w:type="paragraph" w:styleId="44">
    <w:name w:val="Body Text First Indent"/>
    <w:basedOn w:val="20"/>
    <w:qFormat/>
    <w:uiPriority w:val="0"/>
    <w:pPr>
      <w:ind w:firstLine="420" w:firstLineChars="100"/>
    </w:pPr>
  </w:style>
  <w:style w:type="paragraph" w:styleId="45">
    <w:name w:val="Body Text First Indent 2"/>
    <w:basedOn w:val="21"/>
    <w:unhideWhenUsed/>
    <w:qFormat/>
    <w:uiPriority w:val="0"/>
    <w:pPr>
      <w:ind w:firstLine="420" w:firstLineChars="200"/>
    </w:pPr>
    <w:rPr>
      <w:rFonts w:hint="eastAsia" w:ascii="Times New Roman" w:hAnsi="Times New Roman" w:eastAsia="宋体"/>
      <w:sz w:val="21"/>
      <w:szCs w:val="24"/>
    </w:rPr>
  </w:style>
  <w:style w:type="table" w:styleId="47">
    <w:name w:val="Table Grid"/>
    <w:basedOn w:val="4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kern w:val="0"/>
      <w:sz w:val="20"/>
      <w:szCs w:val="20"/>
    </w:rPr>
  </w:style>
  <w:style w:type="character" w:styleId="50">
    <w:name w:val="page number"/>
    <w:qFormat/>
    <w:uiPriority w:val="0"/>
  </w:style>
  <w:style w:type="character" w:styleId="51">
    <w:name w:val="FollowedHyperlink"/>
    <w:qFormat/>
    <w:uiPriority w:val="99"/>
    <w:rPr>
      <w:rFonts w:hint="eastAsia" w:ascii="宋体" w:hAnsi="宋体" w:eastAsia="宋体" w:cs="宋体"/>
      <w:color w:val="3D3D3D"/>
      <w:kern w:val="0"/>
      <w:sz w:val="20"/>
      <w:szCs w:val="20"/>
      <w:u w:val="none"/>
    </w:rPr>
  </w:style>
  <w:style w:type="character" w:styleId="52">
    <w:name w:val="Emphasis"/>
    <w:qFormat/>
    <w:uiPriority w:val="0"/>
    <w:rPr>
      <w:rFonts w:cs="Times New Roman"/>
      <w:i/>
      <w:kern w:val="0"/>
      <w:sz w:val="20"/>
      <w:szCs w:val="20"/>
    </w:rPr>
  </w:style>
  <w:style w:type="character" w:styleId="53">
    <w:name w:val="Hyperlink"/>
    <w:qFormat/>
    <w:uiPriority w:val="99"/>
    <w:rPr>
      <w:rFonts w:eastAsia="宋体"/>
      <w:color w:val="0000FF"/>
      <w:kern w:val="0"/>
      <w:sz w:val="24"/>
      <w:szCs w:val="20"/>
      <w:u w:val="single"/>
    </w:rPr>
  </w:style>
  <w:style w:type="character" w:styleId="54">
    <w:name w:val="annotation reference"/>
    <w:basedOn w:val="48"/>
    <w:semiHidden/>
    <w:qFormat/>
    <w:uiPriority w:val="0"/>
    <w:rPr>
      <w:kern w:val="0"/>
      <w:sz w:val="21"/>
      <w:szCs w:val="21"/>
    </w:rPr>
  </w:style>
  <w:style w:type="character" w:customStyle="1" w:styleId="55">
    <w:name w:val="宏文本 字符"/>
    <w:link w:val="2"/>
    <w:qFormat/>
    <w:uiPriority w:val="0"/>
    <w:rPr>
      <w:rFonts w:ascii="Courier New" w:hAnsi="Courier New" w:eastAsia="PMingLiU" w:cs="Courier New"/>
      <w:kern w:val="2"/>
      <w:sz w:val="24"/>
      <w:szCs w:val="24"/>
      <w:lang w:val="en-US" w:eastAsia="zh-TW" w:bidi="ar-SA"/>
    </w:rPr>
  </w:style>
  <w:style w:type="character" w:customStyle="1" w:styleId="56">
    <w:name w:val="标题 1 字符"/>
    <w:link w:val="3"/>
    <w:qFormat/>
    <w:locked/>
    <w:uiPriority w:val="0"/>
    <w:rPr>
      <w:rFonts w:eastAsia="宋体"/>
      <w:b/>
      <w:bCs/>
      <w:kern w:val="44"/>
      <w:sz w:val="44"/>
      <w:szCs w:val="44"/>
      <w:lang w:val="en-US" w:eastAsia="zh-CN" w:bidi="ar-SA"/>
    </w:rPr>
  </w:style>
  <w:style w:type="character" w:customStyle="1" w:styleId="57">
    <w:name w:val="标题 2 字符"/>
    <w:link w:val="4"/>
    <w:qFormat/>
    <w:locked/>
    <w:uiPriority w:val="0"/>
    <w:rPr>
      <w:rFonts w:ascii="Arial" w:hAnsi="Arial" w:eastAsia="黑体"/>
      <w:b/>
      <w:bCs/>
      <w:kern w:val="2"/>
      <w:sz w:val="32"/>
      <w:szCs w:val="32"/>
      <w:lang w:val="en-US" w:eastAsia="zh-CN" w:bidi="ar-SA"/>
    </w:rPr>
  </w:style>
  <w:style w:type="character" w:customStyle="1" w:styleId="58">
    <w:name w:val="标题 3 字符"/>
    <w:link w:val="5"/>
    <w:qFormat/>
    <w:locked/>
    <w:uiPriority w:val="0"/>
    <w:rPr>
      <w:rFonts w:ascii="Arial" w:hAnsi="Arial" w:eastAsia="黑体"/>
      <w:kern w:val="2"/>
      <w:sz w:val="32"/>
      <w:szCs w:val="32"/>
      <w:lang w:val="en-US" w:eastAsia="zh-CN" w:bidi="ar-SA"/>
    </w:rPr>
  </w:style>
  <w:style w:type="character" w:customStyle="1" w:styleId="59">
    <w:name w:val="标题 4 字符"/>
    <w:link w:val="6"/>
    <w:qFormat/>
    <w:locked/>
    <w:uiPriority w:val="0"/>
    <w:rPr>
      <w:rFonts w:ascii="Arial" w:hAnsi="Arial" w:eastAsia="黑体"/>
      <w:b/>
      <w:bCs/>
      <w:kern w:val="2"/>
      <w:sz w:val="28"/>
      <w:szCs w:val="28"/>
      <w:lang w:val="en-US" w:eastAsia="zh-CN" w:bidi="ar-SA"/>
    </w:rPr>
  </w:style>
  <w:style w:type="character" w:customStyle="1" w:styleId="60">
    <w:name w:val="标题 5 字符"/>
    <w:link w:val="7"/>
    <w:qFormat/>
    <w:locked/>
    <w:uiPriority w:val="0"/>
    <w:rPr>
      <w:rFonts w:eastAsia="宋体"/>
      <w:b/>
      <w:bCs/>
      <w:kern w:val="2"/>
      <w:sz w:val="28"/>
      <w:szCs w:val="28"/>
      <w:lang w:val="en-US" w:eastAsia="zh-CN" w:bidi="ar-SA"/>
    </w:rPr>
  </w:style>
  <w:style w:type="character" w:customStyle="1" w:styleId="61">
    <w:name w:val="标题 6 字符"/>
    <w:link w:val="8"/>
    <w:qFormat/>
    <w:locked/>
    <w:uiPriority w:val="0"/>
    <w:rPr>
      <w:rFonts w:ascii="Cambria" w:hAnsi="Cambria" w:eastAsia="宋体"/>
      <w:b/>
      <w:bCs/>
      <w:kern w:val="2"/>
      <w:sz w:val="24"/>
      <w:szCs w:val="24"/>
      <w:lang w:val="en-US" w:eastAsia="zh-CN" w:bidi="ar-SA"/>
    </w:rPr>
  </w:style>
  <w:style w:type="character" w:customStyle="1" w:styleId="62">
    <w:name w:val="标题 7 字符"/>
    <w:link w:val="9"/>
    <w:qFormat/>
    <w:locked/>
    <w:uiPriority w:val="0"/>
    <w:rPr>
      <w:rFonts w:ascii="Calibri" w:hAnsi="Calibri" w:eastAsia="宋体"/>
      <w:b/>
      <w:bCs/>
      <w:kern w:val="2"/>
      <w:sz w:val="24"/>
      <w:szCs w:val="24"/>
      <w:lang w:val="en-US" w:eastAsia="zh-CN" w:bidi="ar-SA"/>
    </w:rPr>
  </w:style>
  <w:style w:type="character" w:customStyle="1" w:styleId="63">
    <w:name w:val="标题 8 字符"/>
    <w:link w:val="10"/>
    <w:qFormat/>
    <w:locked/>
    <w:uiPriority w:val="0"/>
    <w:rPr>
      <w:rFonts w:ascii="Cambria" w:hAnsi="Cambria" w:eastAsia="宋体"/>
      <w:kern w:val="2"/>
      <w:sz w:val="24"/>
      <w:szCs w:val="24"/>
      <w:lang w:val="en-US" w:eastAsia="zh-CN" w:bidi="ar-SA"/>
    </w:rPr>
  </w:style>
  <w:style w:type="character" w:customStyle="1" w:styleId="64">
    <w:name w:val="标题 9 字符"/>
    <w:link w:val="11"/>
    <w:qFormat/>
    <w:locked/>
    <w:uiPriority w:val="0"/>
    <w:rPr>
      <w:rFonts w:ascii="Cambria" w:hAnsi="Cambria" w:eastAsia="宋体"/>
      <w:kern w:val="2"/>
      <w:sz w:val="21"/>
      <w:szCs w:val="21"/>
      <w:lang w:val="en-US" w:eastAsia="zh-CN" w:bidi="ar-SA"/>
    </w:rPr>
  </w:style>
  <w:style w:type="character" w:customStyle="1" w:styleId="65">
    <w:name w:val="文档结构图 字符"/>
    <w:link w:val="17"/>
    <w:semiHidden/>
    <w:qFormat/>
    <w:locked/>
    <w:uiPriority w:val="0"/>
    <w:rPr>
      <w:rFonts w:eastAsia="宋体"/>
      <w:kern w:val="2"/>
      <w:sz w:val="21"/>
      <w:szCs w:val="24"/>
      <w:lang w:val="en-US" w:eastAsia="zh-CN" w:bidi="ar-SA"/>
    </w:rPr>
  </w:style>
  <w:style w:type="character" w:customStyle="1" w:styleId="66">
    <w:name w:val="批注文字 字符"/>
    <w:link w:val="18"/>
    <w:qFormat/>
    <w:uiPriority w:val="0"/>
    <w:rPr>
      <w:rFonts w:eastAsia="宋体"/>
      <w:sz w:val="24"/>
      <w:lang w:val="en-US" w:eastAsia="zh-CN" w:bidi="ar-SA"/>
    </w:rPr>
  </w:style>
  <w:style w:type="character" w:customStyle="1" w:styleId="67">
    <w:name w:val="正文文本 字符"/>
    <w:link w:val="20"/>
    <w:semiHidden/>
    <w:qFormat/>
    <w:locked/>
    <w:uiPriority w:val="0"/>
    <w:rPr>
      <w:rFonts w:eastAsia="楷体_GB2312"/>
      <w:bCs/>
      <w:kern w:val="2"/>
      <w:sz w:val="28"/>
      <w:szCs w:val="20"/>
      <w:lang w:val="en-US" w:eastAsia="zh-CN" w:bidi="ar-SA"/>
    </w:rPr>
  </w:style>
  <w:style w:type="character" w:customStyle="1" w:styleId="68">
    <w:name w:val="纯文本 字符"/>
    <w:link w:val="25"/>
    <w:qFormat/>
    <w:uiPriority w:val="0"/>
    <w:rPr>
      <w:rFonts w:ascii="宋体" w:hAnsi="Courier New" w:eastAsia="宋体"/>
      <w:kern w:val="2"/>
      <w:sz w:val="24"/>
      <w:szCs w:val="20"/>
      <w:lang w:val="en-US" w:eastAsia="zh-CN" w:bidi="ar-SA"/>
    </w:rPr>
  </w:style>
  <w:style w:type="character" w:customStyle="1" w:styleId="69">
    <w:name w:val="页眉 字符"/>
    <w:link w:val="31"/>
    <w:qFormat/>
    <w:locked/>
    <w:uiPriority w:val="99"/>
    <w:rPr>
      <w:rFonts w:eastAsia="宋体"/>
      <w:kern w:val="2"/>
      <w:sz w:val="18"/>
      <w:szCs w:val="18"/>
      <w:lang w:val="en-US" w:eastAsia="zh-CN" w:bidi="ar-SA"/>
    </w:rPr>
  </w:style>
  <w:style w:type="character" w:customStyle="1" w:styleId="70">
    <w:name w:val="副标题 字符"/>
    <w:link w:val="34"/>
    <w:qFormat/>
    <w:locked/>
    <w:uiPriority w:val="0"/>
    <w:rPr>
      <w:rFonts w:ascii="Cambria" w:hAnsi="Cambria" w:eastAsia="宋体"/>
      <w:b/>
      <w:kern w:val="28"/>
      <w:sz w:val="32"/>
      <w:szCs w:val="20"/>
      <w:lang w:bidi="ar-SA"/>
    </w:rPr>
  </w:style>
  <w:style w:type="character" w:customStyle="1" w:styleId="71">
    <w:name w:val="标题 字符"/>
    <w:link w:val="42"/>
    <w:qFormat/>
    <w:locked/>
    <w:uiPriority w:val="0"/>
    <w:rPr>
      <w:rFonts w:ascii="Cambria" w:hAnsi="Cambria" w:eastAsia="宋体"/>
      <w:b/>
      <w:kern w:val="2"/>
      <w:sz w:val="32"/>
      <w:szCs w:val="20"/>
      <w:lang w:bidi="ar-SA"/>
    </w:rPr>
  </w:style>
  <w:style w:type="character" w:customStyle="1" w:styleId="72">
    <w:name w:val="批注主题 字符"/>
    <w:link w:val="43"/>
    <w:semiHidden/>
    <w:qFormat/>
    <w:locked/>
    <w:uiPriority w:val="0"/>
    <w:rPr>
      <w:rFonts w:eastAsia="宋体"/>
      <w:b/>
      <w:bCs/>
      <w:kern w:val="2"/>
      <w:sz w:val="21"/>
      <w:szCs w:val="24"/>
      <w:lang w:val="en-US" w:eastAsia="zh-CN" w:bidi="ar-SA"/>
    </w:rPr>
  </w:style>
  <w:style w:type="paragraph" w:customStyle="1" w:styleId="73">
    <w:name w:val="列表段落1"/>
    <w:basedOn w:val="1"/>
    <w:qFormat/>
    <w:uiPriority w:val="34"/>
    <w:pPr>
      <w:ind w:firstLine="420" w:firstLineChars="200"/>
    </w:pPr>
  </w:style>
  <w:style w:type="paragraph" w:styleId="74">
    <w:name w:val="List Paragraph"/>
    <w:basedOn w:val="1"/>
    <w:qFormat/>
    <w:uiPriority w:val="34"/>
    <w:pPr>
      <w:ind w:firstLine="420" w:firstLineChars="200"/>
    </w:pPr>
  </w:style>
  <w:style w:type="character" w:customStyle="1" w:styleId="75">
    <w:name w:val="Intense Reference"/>
    <w:qFormat/>
    <w:uiPriority w:val="0"/>
    <w:rPr>
      <w:rFonts w:cs="Times New Roman"/>
      <w:b/>
      <w:smallCaps/>
      <w:color w:val="C0504D"/>
      <w:spacing w:val="5"/>
      <w:kern w:val="0"/>
      <w:sz w:val="20"/>
      <w:szCs w:val="20"/>
      <w:u w:val="single"/>
    </w:rPr>
  </w:style>
  <w:style w:type="character" w:customStyle="1" w:styleId="76">
    <w:name w:val="font41"/>
    <w:qFormat/>
    <w:uiPriority w:val="0"/>
    <w:rPr>
      <w:rFonts w:hint="eastAsia" w:ascii="宋体" w:hAnsi="宋体" w:eastAsia="宋体" w:cs="宋体"/>
      <w:color w:val="000000"/>
      <w:sz w:val="24"/>
      <w:szCs w:val="24"/>
      <w:u w:val="none"/>
      <w:vertAlign w:val="superscript"/>
    </w:rPr>
  </w:style>
  <w:style w:type="character" w:customStyle="1" w:styleId="77">
    <w:name w:val="日期 Char1"/>
    <w:qFormat/>
    <w:uiPriority w:val="0"/>
    <w:rPr>
      <w:kern w:val="2"/>
      <w:sz w:val="22"/>
    </w:rPr>
  </w:style>
  <w:style w:type="character" w:customStyle="1" w:styleId="78">
    <w:name w:val="纯文本 Char"/>
    <w:qFormat/>
    <w:uiPriority w:val="0"/>
    <w:rPr>
      <w:rFonts w:ascii="宋体" w:hAnsi="Courier New" w:eastAsia="宋体"/>
      <w:kern w:val="2"/>
      <w:sz w:val="24"/>
      <w:lang w:val="en-US" w:eastAsia="zh-CN" w:bidi="ar-SA"/>
    </w:rPr>
  </w:style>
  <w:style w:type="character" w:customStyle="1" w:styleId="79">
    <w:name w:val="Balloon Text Char"/>
    <w:qFormat/>
    <w:locked/>
    <w:uiPriority w:val="0"/>
    <w:rPr>
      <w:rFonts w:ascii="宋体" w:hAnsi="Times New Roman"/>
      <w:sz w:val="18"/>
    </w:rPr>
  </w:style>
  <w:style w:type="character" w:customStyle="1" w:styleId="80">
    <w:name w:val="htd01"/>
    <w:qFormat/>
    <w:uiPriority w:val="0"/>
  </w:style>
  <w:style w:type="character" w:customStyle="1" w:styleId="81">
    <w:name w:val="Quote Char1"/>
    <w:link w:val="82"/>
    <w:qFormat/>
    <w:locked/>
    <w:uiPriority w:val="0"/>
    <w:rPr>
      <w:rFonts w:ascii="Calibri" w:hAnsi="Calibri" w:eastAsia="宋体"/>
      <w:i/>
      <w:color w:val="000000"/>
      <w:kern w:val="2"/>
      <w:sz w:val="22"/>
      <w:szCs w:val="20"/>
      <w:lang w:bidi="ar-SA"/>
    </w:rPr>
  </w:style>
  <w:style w:type="paragraph" w:customStyle="1" w:styleId="82">
    <w:name w:val="Quote"/>
    <w:basedOn w:val="1"/>
    <w:next w:val="1"/>
    <w:link w:val="81"/>
    <w:qFormat/>
    <w:uiPriority w:val="0"/>
    <w:rPr>
      <w:rFonts w:ascii="Calibri" w:hAnsi="Calibri"/>
      <w:i/>
      <w:color w:val="000000"/>
      <w:sz w:val="22"/>
      <w:szCs w:val="20"/>
    </w:rPr>
  </w:style>
  <w:style w:type="character" w:customStyle="1" w:styleId="83">
    <w:name w:val="普通文字 Char Char"/>
    <w:qFormat/>
    <w:uiPriority w:val="0"/>
    <w:rPr>
      <w:rFonts w:ascii="宋体" w:hAnsi="Courier New" w:eastAsia="宋体"/>
      <w:kern w:val="2"/>
      <w:sz w:val="24"/>
      <w:szCs w:val="20"/>
      <w:lang w:val="en-US" w:eastAsia="zh-CN" w:bidi="ar-SA"/>
    </w:rPr>
  </w:style>
  <w:style w:type="character" w:customStyle="1" w:styleId="84">
    <w:name w:val="Intense Quote Char1"/>
    <w:link w:val="85"/>
    <w:qFormat/>
    <w:locked/>
    <w:uiPriority w:val="0"/>
    <w:rPr>
      <w:rFonts w:ascii="Calibri" w:hAnsi="Calibri" w:eastAsia="宋体"/>
      <w:b/>
      <w:i/>
      <w:color w:val="4F81BD"/>
      <w:kern w:val="2"/>
      <w:sz w:val="22"/>
      <w:szCs w:val="20"/>
      <w:lang w:bidi="ar-SA"/>
    </w:rPr>
  </w:style>
  <w:style w:type="paragraph" w:customStyle="1" w:styleId="85">
    <w:name w:val="Intense Quote"/>
    <w:basedOn w:val="1"/>
    <w:next w:val="1"/>
    <w:link w:val="84"/>
    <w:qFormat/>
    <w:uiPriority w:val="0"/>
    <w:pPr>
      <w:pBdr>
        <w:bottom w:val="single" w:color="4F81BD" w:sz="4" w:space="4"/>
      </w:pBdr>
      <w:spacing w:before="200" w:after="280"/>
      <w:ind w:left="936" w:right="936"/>
    </w:pPr>
    <w:rPr>
      <w:rFonts w:ascii="Calibri" w:hAnsi="Calibri"/>
      <w:b/>
      <w:i/>
      <w:color w:val="4F81BD"/>
      <w:sz w:val="22"/>
      <w:szCs w:val="20"/>
    </w:rPr>
  </w:style>
  <w:style w:type="character" w:customStyle="1" w:styleId="86">
    <w:name w:val="Title Char"/>
    <w:qFormat/>
    <w:locked/>
    <w:uiPriority w:val="0"/>
    <w:rPr>
      <w:rFonts w:ascii="Cambria" w:hAnsi="Cambria"/>
      <w:b/>
      <w:kern w:val="2"/>
      <w:sz w:val="32"/>
    </w:rPr>
  </w:style>
  <w:style w:type="character" w:customStyle="1" w:styleId="87">
    <w:name w:val="文档结构图 Char1"/>
    <w:qFormat/>
    <w:uiPriority w:val="0"/>
    <w:rPr>
      <w:rFonts w:ascii="宋体"/>
      <w:kern w:val="2"/>
      <w:sz w:val="18"/>
    </w:rPr>
  </w:style>
  <w:style w:type="character" w:customStyle="1" w:styleId="88">
    <w:name w:val="批注框文本 Char1"/>
    <w:qFormat/>
    <w:uiPriority w:val="0"/>
    <w:rPr>
      <w:kern w:val="2"/>
      <w:sz w:val="18"/>
    </w:rPr>
  </w:style>
  <w:style w:type="character" w:customStyle="1" w:styleId="89">
    <w:name w:val="Footer Char"/>
    <w:qFormat/>
    <w:locked/>
    <w:uiPriority w:val="0"/>
    <w:rPr>
      <w:kern w:val="2"/>
      <w:sz w:val="18"/>
    </w:rPr>
  </w:style>
  <w:style w:type="character" w:customStyle="1" w:styleId="90">
    <w:name w:val="Intense Emphasis"/>
    <w:qFormat/>
    <w:uiPriority w:val="0"/>
    <w:rPr>
      <w:rFonts w:cs="Times New Roman"/>
      <w:b/>
      <w:i/>
      <w:color w:val="4F81BD"/>
      <w:kern w:val="0"/>
      <w:sz w:val="20"/>
      <w:szCs w:val="20"/>
    </w:rPr>
  </w:style>
  <w:style w:type="character" w:customStyle="1" w:styleId="91">
    <w:name w:val="Quote Char"/>
    <w:qFormat/>
    <w:locked/>
    <w:uiPriority w:val="0"/>
    <w:rPr>
      <w:i/>
      <w:color w:val="000000"/>
      <w:kern w:val="2"/>
      <w:sz w:val="22"/>
    </w:rPr>
  </w:style>
  <w:style w:type="character" w:customStyle="1" w:styleId="92">
    <w:name w:val="Intense Quote Char"/>
    <w:qFormat/>
    <w:locked/>
    <w:uiPriority w:val="0"/>
    <w:rPr>
      <w:b/>
      <w:i/>
      <w:color w:val="4F81BD"/>
      <w:kern w:val="2"/>
      <w:sz w:val="22"/>
    </w:rPr>
  </w:style>
  <w:style w:type="character" w:customStyle="1" w:styleId="93">
    <w:name w:val="Document Map Char"/>
    <w:qFormat/>
    <w:locked/>
    <w:uiPriority w:val="0"/>
    <w:rPr>
      <w:rFonts w:ascii="Times New Roman" w:hAnsi="Times New Roman"/>
      <w:sz w:val="24"/>
      <w:shd w:val="clear" w:color="auto" w:fill="000080"/>
    </w:rPr>
  </w:style>
  <w:style w:type="character" w:customStyle="1" w:styleId="94">
    <w:name w:val="Body Text Char"/>
    <w:qFormat/>
    <w:locked/>
    <w:uiPriority w:val="0"/>
    <w:rPr>
      <w:rFonts w:ascii="Times New Roman" w:hAnsi="Times New Roman"/>
    </w:rPr>
  </w:style>
  <w:style w:type="character" w:customStyle="1" w:styleId="95">
    <w:name w:val="Book Title"/>
    <w:qFormat/>
    <w:uiPriority w:val="0"/>
    <w:rPr>
      <w:rFonts w:cs="Times New Roman"/>
      <w:b/>
      <w:smallCaps/>
      <w:spacing w:val="5"/>
      <w:kern w:val="0"/>
      <w:sz w:val="20"/>
      <w:szCs w:val="20"/>
    </w:rPr>
  </w:style>
  <w:style w:type="character" w:customStyle="1" w:styleId="96">
    <w:name w:val="Subtitle Char"/>
    <w:qFormat/>
    <w:locked/>
    <w:uiPriority w:val="0"/>
    <w:rPr>
      <w:rFonts w:ascii="Cambria" w:hAnsi="Cambria"/>
      <w:b/>
      <w:kern w:val="28"/>
      <w:sz w:val="32"/>
    </w:rPr>
  </w:style>
  <w:style w:type="character" w:customStyle="1" w:styleId="97">
    <w:name w:val="样式9 Char Char Char"/>
    <w:link w:val="98"/>
    <w:qFormat/>
    <w:uiPriority w:val="0"/>
    <w:rPr>
      <w:rFonts w:eastAsia="宋体"/>
      <w:spacing w:val="6"/>
      <w:sz w:val="24"/>
      <w:lang w:val="en-US" w:eastAsia="zh-CN" w:bidi="ar-SA"/>
    </w:rPr>
  </w:style>
  <w:style w:type="paragraph" w:customStyle="1" w:styleId="98">
    <w:name w:val="样式9 Char"/>
    <w:basedOn w:val="1"/>
    <w:link w:val="97"/>
    <w:qFormat/>
    <w:uiPriority w:val="0"/>
    <w:pPr>
      <w:widowControl/>
      <w:spacing w:line="440" w:lineRule="exact"/>
      <w:ind w:firstLine="200" w:firstLineChars="200"/>
      <w:jc w:val="left"/>
    </w:pPr>
    <w:rPr>
      <w:spacing w:val="6"/>
      <w:kern w:val="0"/>
      <w:sz w:val="24"/>
      <w:szCs w:val="20"/>
    </w:rPr>
  </w:style>
  <w:style w:type="character" w:customStyle="1" w:styleId="99">
    <w:name w:val="Header Char"/>
    <w:qFormat/>
    <w:locked/>
    <w:uiPriority w:val="0"/>
    <w:rPr>
      <w:kern w:val="2"/>
      <w:sz w:val="18"/>
    </w:rPr>
  </w:style>
  <w:style w:type="character" w:customStyle="1" w:styleId="100">
    <w:name w:val="标题5 Char Char"/>
    <w:link w:val="101"/>
    <w:qFormat/>
    <w:locked/>
    <w:uiPriority w:val="0"/>
    <w:rPr>
      <w:rFonts w:ascii="Arial" w:hAnsi="Arial"/>
      <w:b/>
      <w:sz w:val="32"/>
      <w:lang w:bidi="ar-SA"/>
    </w:rPr>
  </w:style>
  <w:style w:type="paragraph" w:customStyle="1" w:styleId="101">
    <w:name w:val="标题5"/>
    <w:basedOn w:val="5"/>
    <w:link w:val="100"/>
    <w:qFormat/>
    <w:uiPriority w:val="0"/>
    <w:pPr>
      <w:spacing w:line="413" w:lineRule="auto"/>
    </w:pPr>
    <w:rPr>
      <w:rFonts w:eastAsia="宋体"/>
      <w:b/>
      <w:kern w:val="0"/>
      <w:szCs w:val="20"/>
    </w:rPr>
  </w:style>
  <w:style w:type="character" w:customStyle="1" w:styleId="102">
    <w:name w:val="批注文字 Char Char"/>
    <w:qFormat/>
    <w:uiPriority w:val="0"/>
    <w:rPr>
      <w:rFonts w:ascii="宋体" w:hAnsi="Times New Roman" w:eastAsia="宋体"/>
      <w:sz w:val="20"/>
    </w:rPr>
  </w:style>
  <w:style w:type="character" w:customStyle="1" w:styleId="103">
    <w:name w:val="Subtle Reference"/>
    <w:qFormat/>
    <w:uiPriority w:val="0"/>
    <w:rPr>
      <w:rFonts w:cs="Times New Roman"/>
      <w:smallCaps/>
      <w:color w:val="C0504D"/>
      <w:kern w:val="0"/>
      <w:sz w:val="20"/>
      <w:szCs w:val="20"/>
      <w:u w:val="single"/>
    </w:rPr>
  </w:style>
  <w:style w:type="character" w:customStyle="1" w:styleId="104">
    <w:name w:val="font01"/>
    <w:qFormat/>
    <w:uiPriority w:val="0"/>
    <w:rPr>
      <w:rFonts w:hint="eastAsia" w:ascii="宋体" w:hAnsi="宋体" w:eastAsia="宋体" w:cs="宋体"/>
      <w:color w:val="000000"/>
      <w:kern w:val="0"/>
      <w:sz w:val="20"/>
      <w:szCs w:val="20"/>
      <w:u w:val="none"/>
    </w:rPr>
  </w:style>
  <w:style w:type="character" w:customStyle="1" w:styleId="105">
    <w:name w:val="Comment Text Char"/>
    <w:qFormat/>
    <w:locked/>
    <w:uiPriority w:val="0"/>
    <w:rPr>
      <w:kern w:val="2"/>
      <w:sz w:val="22"/>
    </w:rPr>
  </w:style>
  <w:style w:type="character" w:customStyle="1" w:styleId="106">
    <w:name w:val="标题4 Char Char"/>
    <w:link w:val="107"/>
    <w:qFormat/>
    <w:locked/>
    <w:uiPriority w:val="0"/>
    <w:rPr>
      <w:rFonts w:ascii="Arial" w:hAnsi="Arial"/>
      <w:b/>
      <w:sz w:val="32"/>
      <w:lang w:bidi="ar-SA"/>
    </w:rPr>
  </w:style>
  <w:style w:type="paragraph" w:customStyle="1" w:styleId="107">
    <w:name w:val="标题4"/>
    <w:basedOn w:val="4"/>
    <w:next w:val="22"/>
    <w:link w:val="106"/>
    <w:qFormat/>
    <w:uiPriority w:val="0"/>
    <w:pPr>
      <w:spacing w:line="413" w:lineRule="auto"/>
    </w:pPr>
    <w:rPr>
      <w:rFonts w:eastAsia="宋体"/>
      <w:bCs w:val="0"/>
      <w:kern w:val="0"/>
      <w:szCs w:val="20"/>
    </w:rPr>
  </w:style>
  <w:style w:type="character" w:customStyle="1" w:styleId="108">
    <w:name w:val="Date Char"/>
    <w:qFormat/>
    <w:locked/>
    <w:uiPriority w:val="0"/>
    <w:rPr>
      <w:rFonts w:ascii="宋体" w:hAnsi="Times New Roman"/>
      <w:sz w:val="28"/>
    </w:rPr>
  </w:style>
  <w:style w:type="character" w:customStyle="1" w:styleId="109">
    <w:name w:val="textcontents"/>
    <w:qFormat/>
    <w:uiPriority w:val="0"/>
  </w:style>
  <w:style w:type="character" w:customStyle="1" w:styleId="110">
    <w:name w:val="正文文本 Char1"/>
    <w:qFormat/>
    <w:uiPriority w:val="0"/>
    <w:rPr>
      <w:kern w:val="2"/>
      <w:sz w:val="22"/>
    </w:rPr>
  </w:style>
  <w:style w:type="character" w:customStyle="1" w:styleId="111">
    <w:name w:val="正文文本 + 10.5 pt"/>
    <w:qFormat/>
    <w:uiPriority w:val="0"/>
    <w:rPr>
      <w:b/>
      <w:bCs/>
      <w:color w:val="000000"/>
      <w:spacing w:val="0"/>
      <w:w w:val="100"/>
      <w:position w:val="0"/>
      <w:sz w:val="21"/>
      <w:szCs w:val="21"/>
      <w:lang w:val="zh-CN"/>
    </w:rPr>
  </w:style>
  <w:style w:type="character" w:customStyle="1" w:styleId="112">
    <w:name w:val="正文文本_"/>
    <w:link w:val="113"/>
    <w:qFormat/>
    <w:uiPriority w:val="0"/>
    <w:rPr>
      <w:rFonts w:ascii="宋体" w:hAnsi="宋体" w:eastAsia="宋体" w:cs="宋体"/>
      <w:sz w:val="20"/>
      <w:szCs w:val="20"/>
      <w:u w:val="none"/>
    </w:rPr>
  </w:style>
  <w:style w:type="paragraph" w:customStyle="1" w:styleId="113">
    <w:name w:val="正文文本1"/>
    <w:basedOn w:val="1"/>
    <w:link w:val="112"/>
    <w:qFormat/>
    <w:uiPriority w:val="0"/>
    <w:pPr>
      <w:widowControl w:val="0"/>
      <w:shd w:val="clear" w:color="auto" w:fill="FFFFFF"/>
      <w:spacing w:before="8280" w:line="0" w:lineRule="atLeast"/>
      <w:ind w:hanging="980"/>
    </w:pPr>
    <w:rPr>
      <w:rFonts w:ascii="宋体" w:hAnsi="宋体" w:eastAsia="宋体" w:cs="宋体"/>
      <w:sz w:val="20"/>
      <w:szCs w:val="20"/>
      <w:u w:val="none"/>
    </w:rPr>
  </w:style>
  <w:style w:type="character" w:customStyle="1" w:styleId="114">
    <w:name w:val="Comment Subject Char"/>
    <w:qFormat/>
    <w:locked/>
    <w:uiPriority w:val="0"/>
    <w:rPr>
      <w:rFonts w:ascii="宋体" w:hAnsi="Times New Roman"/>
      <w:b/>
      <w:sz w:val="28"/>
    </w:rPr>
  </w:style>
  <w:style w:type="character" w:customStyle="1" w:styleId="115">
    <w:name w:val="正文文本 + 间距 -1 pt"/>
    <w:qFormat/>
    <w:uiPriority w:val="0"/>
    <w:rPr>
      <w:color w:val="000000"/>
      <w:spacing w:val="-30"/>
      <w:w w:val="100"/>
      <w:position w:val="0"/>
      <w:lang w:val="zh-CN"/>
    </w:rPr>
  </w:style>
  <w:style w:type="character" w:customStyle="1" w:styleId="116">
    <w:name w:val="font11"/>
    <w:qFormat/>
    <w:uiPriority w:val="0"/>
    <w:rPr>
      <w:rFonts w:hint="eastAsia" w:ascii="宋体" w:hAnsi="宋体" w:eastAsia="宋体" w:cs="宋体"/>
      <w:color w:val="000000"/>
      <w:kern w:val="0"/>
      <w:sz w:val="20"/>
      <w:szCs w:val="20"/>
      <w:u w:val="none"/>
    </w:rPr>
  </w:style>
  <w:style w:type="character" w:customStyle="1" w:styleId="117">
    <w:name w:val="Subtle Emphasis"/>
    <w:qFormat/>
    <w:uiPriority w:val="0"/>
    <w:rPr>
      <w:rFonts w:cs="Times New Roman"/>
      <w:i/>
      <w:color w:val="808080"/>
      <w:kern w:val="0"/>
      <w:sz w:val="20"/>
      <w:szCs w:val="20"/>
    </w:rPr>
  </w:style>
  <w:style w:type="character" w:customStyle="1" w:styleId="118">
    <w:name w:val="批注主题 Char1"/>
    <w:qFormat/>
    <w:uiPriority w:val="0"/>
    <w:rPr>
      <w:b/>
      <w:kern w:val="2"/>
      <w:sz w:val="22"/>
    </w:rPr>
  </w:style>
  <w:style w:type="paragraph" w:customStyle="1" w:styleId="119">
    <w:name w:val="Char Char Char Char Char Char Char Char Char Char1"/>
    <w:basedOn w:val="1"/>
    <w:qFormat/>
    <w:uiPriority w:val="0"/>
    <w:rPr>
      <w:rFonts w:ascii="Tahoma" w:hAnsi="Tahoma" w:eastAsia="楷体_GB2312"/>
      <w:spacing w:val="10"/>
      <w:sz w:val="24"/>
      <w:szCs w:val="20"/>
    </w:rPr>
  </w:style>
  <w:style w:type="paragraph" w:customStyle="1" w:styleId="120">
    <w:name w:val="正文--"/>
    <w:basedOn w:val="1"/>
    <w:qFormat/>
    <w:uiPriority w:val="0"/>
    <w:pPr>
      <w:spacing w:line="360" w:lineRule="auto"/>
      <w:ind w:firstLine="640" w:firstLineChars="200"/>
    </w:pPr>
    <w:rPr>
      <w:rFonts w:ascii="仿宋_GB2312" w:hAnsi="宋体" w:eastAsia="仿宋_GB2312"/>
      <w:sz w:val="32"/>
      <w:szCs w:val="32"/>
    </w:rPr>
  </w:style>
  <w:style w:type="paragraph" w:customStyle="1" w:styleId="121">
    <w:name w:val="Char Char Char Char Char Char Char Char Char Char"/>
    <w:basedOn w:val="1"/>
    <w:qFormat/>
    <w:uiPriority w:val="0"/>
    <w:rPr>
      <w:rFonts w:ascii="Tahoma" w:hAnsi="Tahoma"/>
      <w:b/>
      <w:spacing w:val="10"/>
      <w:szCs w:val="20"/>
    </w:rPr>
  </w:style>
  <w:style w:type="paragraph" w:customStyle="1" w:styleId="12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bCs/>
      <w:sz w:val="24"/>
      <w:szCs w:val="20"/>
    </w:rPr>
  </w:style>
  <w:style w:type="paragraph" w:customStyle="1" w:styleId="123">
    <w:name w:val="样式 宋体 行距: 固定值 18 磅"/>
    <w:basedOn w:val="1"/>
    <w:qFormat/>
    <w:uiPriority w:val="0"/>
    <w:pPr>
      <w:spacing w:before="93" w:beforeLines="30" w:line="360" w:lineRule="exact"/>
    </w:pPr>
    <w:rPr>
      <w:rFonts w:ascii="宋体" w:hAnsi="宋体"/>
      <w:szCs w:val="20"/>
    </w:rPr>
  </w:style>
  <w:style w:type="paragraph" w:customStyle="1" w:styleId="124">
    <w:name w:val="_Style 99"/>
    <w:basedOn w:val="1"/>
    <w:qFormat/>
    <w:uiPriority w:val="0"/>
    <w:rPr>
      <w:kern w:val="0"/>
      <w:sz w:val="20"/>
      <w:szCs w:val="20"/>
    </w:rPr>
  </w:style>
  <w:style w:type="paragraph" w:customStyle="1" w:styleId="125">
    <w:name w:val="List Paragraph1"/>
    <w:basedOn w:val="1"/>
    <w:qFormat/>
    <w:uiPriority w:val="0"/>
    <w:pPr>
      <w:ind w:firstLine="420" w:firstLineChars="200"/>
    </w:pPr>
    <w:rPr>
      <w:rFonts w:ascii="Calibri" w:hAnsi="Calibri"/>
      <w:szCs w:val="22"/>
    </w:rPr>
  </w:style>
  <w:style w:type="paragraph" w:customStyle="1" w:styleId="126">
    <w:name w:val="_Style 1"/>
    <w:basedOn w:val="1"/>
    <w:qFormat/>
    <w:uiPriority w:val="34"/>
    <w:pPr>
      <w:ind w:firstLine="420" w:firstLineChars="200"/>
    </w:pPr>
    <w:rPr>
      <w:rFonts w:ascii="Calibri" w:hAnsi="Calibri"/>
      <w:sz w:val="21"/>
      <w:szCs w:val="22"/>
    </w:rPr>
  </w:style>
  <w:style w:type="paragraph" w:customStyle="1" w:styleId="127">
    <w:name w:val="字元 字元"/>
    <w:basedOn w:val="1"/>
    <w:qFormat/>
    <w:uiPriority w:val="0"/>
  </w:style>
  <w:style w:type="paragraph" w:customStyle="1" w:styleId="128">
    <w:name w:val="+标题2"/>
    <w:basedOn w:val="4"/>
    <w:qFormat/>
    <w:uiPriority w:val="0"/>
    <w:pPr>
      <w:widowControl w:val="0"/>
      <w:numPr>
        <w:ilvl w:val="0"/>
        <w:numId w:val="2"/>
      </w:numPr>
      <w:tabs>
        <w:tab w:val="left" w:pos="999"/>
        <w:tab w:val="clear" w:pos="425"/>
      </w:tabs>
      <w:overflowPunct/>
      <w:autoSpaceDE/>
      <w:autoSpaceDN/>
      <w:adjustRightInd/>
      <w:spacing w:before="120" w:after="120" w:line="360" w:lineRule="auto"/>
      <w:ind w:left="999" w:hanging="431"/>
      <w:jc w:val="both"/>
      <w:textAlignment w:val="auto"/>
    </w:pPr>
    <w:rPr>
      <w:rFonts w:ascii="Times New Roman" w:hAnsi="Times New Roman"/>
      <w:kern w:val="2"/>
      <w:sz w:val="24"/>
      <w:szCs w:val="28"/>
    </w:rPr>
  </w:style>
  <w:style w:type="paragraph" w:customStyle="1" w:styleId="12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默认段落字体 Para Char Char Char Char"/>
    <w:basedOn w:val="1"/>
    <w:qFormat/>
    <w:uiPriority w:val="0"/>
    <w:rPr>
      <w:szCs w:val="20"/>
    </w:rPr>
  </w:style>
  <w:style w:type="paragraph" w:customStyle="1" w:styleId="132">
    <w:name w:val="表格标题 (2)1"/>
    <w:basedOn w:val="1"/>
    <w:qFormat/>
    <w:uiPriority w:val="0"/>
    <w:pPr>
      <w:widowControl w:val="0"/>
      <w:shd w:val="clear" w:color="auto" w:fill="FFFFFF"/>
      <w:spacing w:line="0" w:lineRule="atLeast"/>
    </w:pPr>
    <w:rPr>
      <w:rFonts w:ascii="宋体" w:hAnsi="宋体" w:eastAsia="宋体" w:cs="宋体"/>
      <w:sz w:val="20"/>
      <w:szCs w:val="20"/>
      <w:u w:val="none"/>
    </w:rPr>
  </w:style>
  <w:style w:type="paragraph" w:customStyle="1" w:styleId="133">
    <w:name w:val="+(1)"/>
    <w:basedOn w:val="134"/>
    <w:qFormat/>
    <w:uiPriority w:val="0"/>
    <w:pPr>
      <w:numPr>
        <w:ilvl w:val="2"/>
        <w:numId w:val="3"/>
      </w:numPr>
      <w:tabs>
        <w:tab w:val="left" w:pos="2268"/>
        <w:tab w:val="clear" w:pos="1474"/>
      </w:tabs>
      <w:ind w:firstLineChars="0"/>
    </w:pPr>
  </w:style>
  <w:style w:type="paragraph" w:customStyle="1" w:styleId="134">
    <w:name w:val="+正文 Char1"/>
    <w:basedOn w:val="1"/>
    <w:qFormat/>
    <w:uiPriority w:val="0"/>
    <w:pPr>
      <w:spacing w:line="360" w:lineRule="auto"/>
      <w:ind w:firstLine="200" w:firstLineChars="200"/>
    </w:pPr>
    <w:rPr>
      <w:rFonts w:hAnsi="Arial"/>
      <w:sz w:val="24"/>
      <w:szCs w:val="28"/>
    </w:rPr>
  </w:style>
  <w:style w:type="paragraph" w:customStyle="1" w:styleId="135">
    <w:name w:val="_Style 110"/>
    <w:basedOn w:val="1"/>
    <w:qFormat/>
    <w:uiPriority w:val="0"/>
    <w:rPr>
      <w:szCs w:val="20"/>
    </w:rPr>
  </w:style>
  <w:style w:type="paragraph" w:customStyle="1" w:styleId="136">
    <w:name w:val="目录"/>
    <w:basedOn w:val="1"/>
    <w:qFormat/>
    <w:uiPriority w:val="0"/>
    <w:pPr>
      <w:widowControl/>
      <w:jc w:val="center"/>
    </w:pPr>
    <w:rPr>
      <w:rFonts w:ascii="宋体"/>
      <w:b/>
      <w:kern w:val="0"/>
      <w:sz w:val="36"/>
      <w:szCs w:val="20"/>
    </w:rPr>
  </w:style>
  <w:style w:type="paragraph" w:customStyle="1" w:styleId="13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38">
    <w:name w:val="正文文本 (2)"/>
    <w:basedOn w:val="1"/>
    <w:qFormat/>
    <w:uiPriority w:val="0"/>
    <w:pPr>
      <w:widowControl w:val="0"/>
      <w:shd w:val="clear" w:color="auto" w:fill="FFFFFF"/>
      <w:spacing w:before="1560" w:after="60" w:line="619" w:lineRule="exact"/>
    </w:pPr>
    <w:rPr>
      <w:rFonts w:ascii="宋体" w:hAnsi="宋体" w:eastAsia="宋体" w:cs="宋体"/>
      <w:b/>
      <w:bCs/>
      <w:sz w:val="21"/>
      <w:szCs w:val="21"/>
      <w:u w:val="none"/>
    </w:rPr>
  </w:style>
  <w:style w:type="paragraph" w:customStyle="1" w:styleId="139">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paragraph" w:customStyle="1" w:styleId="140">
    <w:name w:val="Char"/>
    <w:basedOn w:val="17"/>
    <w:qFormat/>
    <w:uiPriority w:val="0"/>
  </w:style>
  <w:style w:type="paragraph" w:customStyle="1" w:styleId="141">
    <w:name w:val="Plain Text"/>
    <w:basedOn w:val="1"/>
    <w:qFormat/>
    <w:uiPriority w:val="0"/>
    <w:rPr>
      <w:rFonts w:ascii="宋体" w:hAnsi="Courier New" w:eastAsia="宋体" w:cs="Times New Roman"/>
      <w:szCs w:val="20"/>
    </w:rPr>
  </w:style>
  <w:style w:type="paragraph" w:customStyle="1" w:styleId="142">
    <w:name w:val=" Char"/>
    <w:basedOn w:val="17"/>
    <w:qFormat/>
    <w:uiPriority w:val="0"/>
    <w:rPr>
      <w:rFonts w:ascii="Tahoma" w:hAnsi="Tahoma" w:eastAsia="仿宋_GB2312"/>
      <w:sz w:val="24"/>
      <w:szCs w:val="20"/>
    </w:rPr>
  </w:style>
  <w:style w:type="paragraph" w:customStyle="1" w:styleId="1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4">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5">
    <w:name w:val="Revision"/>
    <w:qFormat/>
    <w:uiPriority w:val="0"/>
    <w:rPr>
      <w:rFonts w:ascii="Times New Roman" w:hAnsi="Times New Roman" w:eastAsia="宋体" w:cs="Times New Roman"/>
      <w:kern w:val="2"/>
      <w:sz w:val="21"/>
      <w:szCs w:val="24"/>
      <w:lang w:val="en-US" w:eastAsia="zh-CN" w:bidi="ar-SA"/>
    </w:rPr>
  </w:style>
  <w:style w:type="paragraph" w:customStyle="1" w:styleId="14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正文"/>
    <w:basedOn w:val="1"/>
    <w:qFormat/>
    <w:uiPriority w:val="0"/>
    <w:pPr>
      <w:widowControl w:val="0"/>
      <w:overflowPunct/>
      <w:autoSpaceDE/>
      <w:autoSpaceDN/>
      <w:adjustRightInd/>
      <w:ind w:firstLine="200" w:firstLineChars="200"/>
      <w:jc w:val="both"/>
      <w:textAlignment w:val="auto"/>
    </w:pPr>
    <w:rPr>
      <w:kern w:val="2"/>
      <w:sz w:val="24"/>
      <w:szCs w:val="28"/>
    </w:rPr>
  </w:style>
  <w:style w:type="paragraph" w:customStyle="1" w:styleId="148">
    <w:name w:val="样式1"/>
    <w:basedOn w:val="1"/>
    <w:qFormat/>
    <w:uiPriority w:val="0"/>
    <w:pPr>
      <w:jc w:val="center"/>
    </w:pPr>
    <w:rPr>
      <w:sz w:val="48"/>
      <w:szCs w:val="48"/>
    </w:rPr>
  </w:style>
  <w:style w:type="paragraph" w:customStyle="1" w:styleId="149">
    <w:name w:val="+标题3"/>
    <w:basedOn w:val="5"/>
    <w:qFormat/>
    <w:uiPriority w:val="0"/>
    <w:pPr>
      <w:numPr>
        <w:ilvl w:val="2"/>
        <w:numId w:val="4"/>
      </w:numPr>
      <w:spacing w:before="120" w:after="120" w:line="360" w:lineRule="auto"/>
    </w:pPr>
    <w:rPr>
      <w:sz w:val="24"/>
      <w:szCs w:val="28"/>
    </w:rPr>
  </w:style>
  <w:style w:type="paragraph" w:customStyle="1" w:styleId="150">
    <w:name w:val="1.1.1.1"/>
    <w:basedOn w:val="1"/>
    <w:qFormat/>
    <w:uiPriority w:val="0"/>
    <w:pPr>
      <w:tabs>
        <w:tab w:val="left" w:pos="900"/>
        <w:tab w:val="left" w:pos="1134"/>
      </w:tabs>
      <w:adjustRightInd w:val="0"/>
      <w:snapToGrid w:val="0"/>
      <w:spacing w:before="156" w:beforeLines="50" w:after="156" w:afterLines="50" w:line="400" w:lineRule="atLeast"/>
      <w:ind w:left="869" w:leftChars="50" w:right="200" w:rightChars="200"/>
      <w:textAlignment w:val="baseline"/>
    </w:pPr>
    <w:rPr>
      <w:rFonts w:ascii="Arial" w:hAnsi="Arial"/>
      <w:kern w:val="0"/>
      <w:sz w:val="24"/>
      <w:szCs w:val="20"/>
    </w:rPr>
  </w:style>
  <w:style w:type="paragraph" w:customStyle="1" w:styleId="15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52">
    <w:name w:val="标题3"/>
    <w:basedOn w:val="5"/>
    <w:qFormat/>
    <w:uiPriority w:val="0"/>
    <w:pPr>
      <w:keepNext w:val="0"/>
      <w:keepLines w:val="0"/>
      <w:tabs>
        <w:tab w:val="left" w:pos="480"/>
        <w:tab w:val="right" w:leader="dot" w:pos="9870"/>
      </w:tabs>
      <w:adjustRightInd w:val="0"/>
      <w:snapToGrid w:val="0"/>
      <w:spacing w:before="72" w:beforeLines="30" w:after="72" w:afterLines="30" w:line="240" w:lineRule="auto"/>
      <w:ind w:left="480" w:hanging="480"/>
      <w:jc w:val="center"/>
    </w:pPr>
    <w:rPr>
      <w:rFonts w:ascii="宋体" w:hAnsi="宋体"/>
      <w:sz w:val="24"/>
      <w:szCs w:val="24"/>
    </w:rPr>
  </w:style>
  <w:style w:type="paragraph" w:customStyle="1" w:styleId="153">
    <w:name w:val="Char Char Char Char Char Char"/>
    <w:basedOn w:val="1"/>
    <w:qFormat/>
    <w:uiPriority w:val="0"/>
    <w:pPr>
      <w:adjustRightInd w:val="0"/>
      <w:spacing w:line="360" w:lineRule="auto"/>
    </w:pPr>
    <w:rPr>
      <w:kern w:val="0"/>
      <w:sz w:val="24"/>
      <w:szCs w:val="20"/>
    </w:rPr>
  </w:style>
  <w:style w:type="paragraph" w:customStyle="1" w:styleId="154">
    <w:name w:val=" Char Char Char Char"/>
    <w:basedOn w:val="1"/>
    <w:qFormat/>
    <w:uiPriority w:val="0"/>
  </w:style>
  <w:style w:type="paragraph" w:customStyle="1" w:styleId="155">
    <w:name w:val="TOC Heading"/>
    <w:basedOn w:val="3"/>
    <w:next w:val="1"/>
    <w:qFormat/>
    <w:uiPriority w:val="0"/>
    <w:pPr>
      <w:outlineLvl w:val="9"/>
    </w:pPr>
    <w:rPr>
      <w:rFonts w:ascii="Calibri" w:hAnsi="Calibri"/>
    </w:rPr>
  </w:style>
  <w:style w:type="paragraph" w:customStyle="1" w:styleId="156">
    <w:name w:val="样式 标题 3 + 段前: 7.8 磅"/>
    <w:basedOn w:val="5"/>
    <w:qFormat/>
    <w:uiPriority w:val="0"/>
    <w:pPr>
      <w:keepNext w:val="0"/>
      <w:keepLines w:val="0"/>
      <w:spacing w:before="156" w:beforeLines="0" w:after="0" w:afterLines="0" w:line="360" w:lineRule="auto"/>
      <w:ind w:left="2220" w:hanging="420"/>
    </w:pPr>
    <w:rPr>
      <w:rFonts w:cs="宋体"/>
      <w:b/>
      <w:bCs/>
      <w:sz w:val="24"/>
      <w:szCs w:val="20"/>
    </w:rPr>
  </w:style>
  <w:style w:type="paragraph" w:customStyle="1" w:styleId="157">
    <w:name w:val="正文-宋4行25"/>
    <w:basedOn w:val="1"/>
    <w:qFormat/>
    <w:uiPriority w:val="0"/>
    <w:pPr>
      <w:adjustRightInd w:val="0"/>
      <w:spacing w:line="500" w:lineRule="exact"/>
      <w:ind w:firstLine="567"/>
      <w:textAlignment w:val="baseline"/>
    </w:pPr>
    <w:rPr>
      <w:rFonts w:ascii="宋体"/>
      <w:kern w:val="0"/>
      <w:sz w:val="27"/>
      <w:szCs w:val="20"/>
    </w:rPr>
  </w:style>
  <w:style w:type="paragraph" w:customStyle="1" w:styleId="158">
    <w:name w:val="正文文本 (3)"/>
    <w:basedOn w:val="1"/>
    <w:qFormat/>
    <w:uiPriority w:val="0"/>
    <w:pPr>
      <w:widowControl w:val="0"/>
      <w:shd w:val="clear" w:color="auto" w:fill="FFFFFF"/>
      <w:spacing w:after="540" w:line="0" w:lineRule="atLeast"/>
    </w:pPr>
    <w:rPr>
      <w:rFonts w:ascii="宋体" w:hAnsi="宋体" w:eastAsia="宋体" w:cs="宋体"/>
      <w:spacing w:val="270"/>
      <w:sz w:val="31"/>
      <w:szCs w:val="31"/>
      <w:u w:val="none"/>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 Char Char Char Char Char Char Char Char Char Char"/>
    <w:basedOn w:val="1"/>
    <w:qFormat/>
    <w:uiPriority w:val="0"/>
    <w:rPr>
      <w:rFonts w:ascii="Tahoma" w:hAnsi="Tahoma" w:eastAsia="楷体_GB2312"/>
      <w:spacing w:val="10"/>
      <w:sz w:val="24"/>
      <w:szCs w:val="20"/>
    </w:rPr>
  </w:style>
  <w:style w:type="paragraph" w:customStyle="1" w:styleId="161">
    <w:name w:val="Body Text Indent"/>
    <w:basedOn w:val="1"/>
    <w:qFormat/>
    <w:uiPriority w:val="0"/>
    <w:pPr>
      <w:spacing w:after="120" w:afterLines="0"/>
      <w:ind w:left="420" w:leftChars="200"/>
    </w:pPr>
  </w:style>
  <w:style w:type="paragraph" w:customStyle="1" w:styleId="162">
    <w:name w:val="表格文字"/>
    <w:basedOn w:val="1"/>
    <w:next w:val="20"/>
    <w:qFormat/>
    <w:uiPriority w:val="0"/>
    <w:rPr>
      <w:spacing w:val="-20"/>
      <w:sz w:val="24"/>
      <w:szCs w:val="20"/>
    </w:rPr>
  </w:style>
  <w:style w:type="table" w:customStyle="1" w:styleId="163">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64">
    <w:name w:val="p0"/>
    <w:basedOn w:val="1"/>
    <w:qFormat/>
    <w:uiPriority w:val="0"/>
    <w:pPr>
      <w:widowControl/>
    </w:pPr>
    <w:rPr>
      <w:kern w:val="0"/>
      <w:szCs w:val="21"/>
    </w:rPr>
  </w:style>
  <w:style w:type="character" w:customStyle="1" w:styleId="165">
    <w:name w:val="font21"/>
    <w:qFormat/>
    <w:uiPriority w:val="0"/>
    <w:rPr>
      <w:rFonts w:hint="default" w:ascii="Times New Roman" w:hAnsi="Times New Roman" w:cs="Times New Roman"/>
      <w:color w:val="000000"/>
      <w:sz w:val="19"/>
      <w:szCs w:val="19"/>
      <w:u w:val="none"/>
    </w:rPr>
  </w:style>
  <w:style w:type="character" w:customStyle="1" w:styleId="166">
    <w:name w:val="font51"/>
    <w:qFormat/>
    <w:uiPriority w:val="0"/>
    <w:rPr>
      <w:rFonts w:hint="default" w:ascii="Times New Roman" w:hAnsi="Times New Roman" w:cs="Times New Roman"/>
      <w:color w:val="000000"/>
      <w:sz w:val="20"/>
      <w:szCs w:val="20"/>
      <w:u w:val="none"/>
    </w:rPr>
  </w:style>
  <w:style w:type="paragraph" w:customStyle="1" w:styleId="167">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68">
    <w:name w:val="缺省文本"/>
    <w:basedOn w:val="1"/>
    <w:qFormat/>
    <w:uiPriority w:val="0"/>
    <w:pPr>
      <w:autoSpaceDE w:val="0"/>
      <w:autoSpaceDN w:val="0"/>
      <w:adjustRightInd w:val="0"/>
      <w:jc w:val="left"/>
    </w:pPr>
    <w:rPr>
      <w:kern w:val="0"/>
      <w:sz w:val="24"/>
    </w:rPr>
  </w:style>
  <w:style w:type="paragraph" w:customStyle="1" w:styleId="169">
    <w:name w:val="IBM 正文"/>
    <w:basedOn w:val="1"/>
    <w:qFormat/>
    <w:uiPriority w:val="0"/>
    <w:pPr>
      <w:spacing w:line="360" w:lineRule="exact"/>
    </w:pPr>
    <w:rPr>
      <w:sz w:val="24"/>
      <w:szCs w:val="20"/>
    </w:rPr>
  </w:style>
  <w:style w:type="character" w:customStyle="1" w:styleId="170">
    <w:name w:val="body_text"/>
    <w:qFormat/>
    <w:uiPriority w:val="0"/>
    <w:rPr>
      <w:rFonts w:cs="Times New Roman"/>
    </w:rPr>
  </w:style>
  <w:style w:type="paragraph" w:customStyle="1" w:styleId="171">
    <w:name w:val="Table Paragraph"/>
    <w:basedOn w:val="1"/>
    <w:qFormat/>
    <w:uiPriority w:val="1"/>
    <w:pPr>
      <w:spacing w:line="240" w:lineRule="auto"/>
      <w:jc w:val="left"/>
    </w:pPr>
    <w:rPr>
      <w:rFonts w:ascii="宋体" w:hAnsi="宋体" w:cs="宋体"/>
      <w:kern w:val="0"/>
      <w:sz w:val="22"/>
      <w:szCs w:val="22"/>
      <w:lang w:eastAsia="en-US"/>
    </w:rPr>
  </w:style>
  <w:style w:type="table" w:customStyle="1" w:styleId="172">
    <w:name w:val="TableGrid1"/>
    <w:qFormat/>
    <w:uiPriority w:val="0"/>
    <w:rPr>
      <w:lang w:val="en-US" w:eastAsia="zh-CN" w:bidi="ar-SA"/>
    </w:rPr>
    <w:tblPr>
      <w:tblCellMar>
        <w:top w:w="0" w:type="dxa"/>
        <w:left w:w="0" w:type="dxa"/>
        <w:bottom w:w="0" w:type="dxa"/>
        <w:right w:w="0" w:type="dxa"/>
      </w:tblCellMar>
    </w:tblPr>
  </w:style>
  <w:style w:type="character" w:customStyle="1" w:styleId="173">
    <w:name w:val="_Style 172"/>
    <w:unhideWhenUsed/>
    <w:qFormat/>
    <w:uiPriority w:val="99"/>
    <w:rPr>
      <w:color w:val="605E5C"/>
      <w:kern w:val="0"/>
      <w:sz w:val="20"/>
      <w:szCs w:val="20"/>
      <w:shd w:val="clear" w:color="auto" w:fill="E1DFDD"/>
    </w:rPr>
  </w:style>
  <w:style w:type="paragraph" w:customStyle="1" w:styleId="174">
    <w:name w:val="页脚左端（安华金和）"/>
    <w:basedOn w:val="1"/>
    <w:qFormat/>
    <w:uiPriority w:val="0"/>
    <w:pPr>
      <w:pBdr>
        <w:top w:val="single" w:color="auto" w:sz="4" w:space="4"/>
      </w:pBdr>
      <w:tabs>
        <w:tab w:val="center" w:pos="4153"/>
        <w:tab w:val="right" w:pos="8306"/>
      </w:tabs>
      <w:snapToGrid w:val="0"/>
      <w:spacing w:before="100" w:beforeAutospacing="1" w:line="240" w:lineRule="auto"/>
      <w:jc w:val="left"/>
    </w:pPr>
    <w:rPr>
      <w:b/>
      <w:sz w:val="18"/>
      <w:szCs w:val="18"/>
    </w:rPr>
  </w:style>
  <w:style w:type="paragraph" w:customStyle="1" w:styleId="175">
    <w:name w:val="样式 黑色 首行缩进:  0.85 厘米 行距: 固定值 20 磅"/>
    <w:basedOn w:val="1"/>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3415</Words>
  <Characters>3862</Characters>
  <Lines>59</Lines>
  <Paragraphs>16</Paragraphs>
  <TotalTime>44</TotalTime>
  <ScaleCrop>false</ScaleCrop>
  <LinksUpToDate>false</LinksUpToDate>
  <CharactersWithSpaces>3897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2025-03-07T02:27:00Z</dcterms:created>
  <dc:creator>YlmF</dc:creator>
  <cp:lastModifiedBy>敦福</cp:lastModifiedBy>
  <cp:lastPrinted>2018-02-08T07:29:00Z</cp:lastPrinted>
  <dcterms:modified xsi:type="dcterms:W3CDTF">2025-04-23T06:08:30Z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1384842F48B3412E8B87436F535C32C8_13</vt:lpwstr>
  </property>
  <property fmtid="{D5CDD505-2E9C-101B-9397-08002B2CF9AE}" pid="4" name="commondata">
    <vt:lpwstr>eyJoZGlkIjoiMmE5OWY1MWY1ZWFmNTkyYTI2MjBjMTU1NWExNWE3YTUifQ==</vt:lpwstr>
  </property>
  <property fmtid="{D5CDD505-2E9C-101B-9397-08002B2CF9AE}" pid="5" name="KSOTemplateDocerSaveRecord">
    <vt:lpwstr>eyJoZGlkIjoiZTUwMDVlZmNhNWQ5OGMyNDkyMmFjNWQ0NGMzNjg3NjgiLCJ1c2VySWQiOiI0MDQ5ODE0MTkifQ==</vt:lpwstr>
  </property>
</Properties>
</file>