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A2951">
      <w:pPr>
        <w:jc w:val="left"/>
        <w:rPr>
          <w:rFonts w:ascii="华文中宋" w:hAnsi="华文中宋" w:eastAsia="华文中宋" w:cs="Times New Roman"/>
          <w:kern w:val="2"/>
          <w:sz w:val="36"/>
          <w:szCs w:val="24"/>
          <w:lang w:val="en-US" w:eastAsia="zh-CN" w:bidi="ar-SA"/>
        </w:rPr>
      </w:pPr>
      <w:bookmarkStart w:id="0" w:name="_Toc20558"/>
      <w:bookmarkStart w:id="1" w:name="_Toc15994"/>
      <w:bookmarkStart w:id="2" w:name="_Toc24304"/>
      <w:bookmarkStart w:id="3" w:name="_Toc30478"/>
      <w:bookmarkStart w:id="4" w:name="_Toc4901"/>
      <w:bookmarkStart w:id="5" w:name="_Toc22851"/>
      <w:bookmarkStart w:id="6" w:name="_Toc24839"/>
      <w:bookmarkStart w:id="7" w:name="_Toc13639"/>
      <w:bookmarkStart w:id="8" w:name="_Toc12292"/>
    </w:p>
    <w:p w14:paraId="2773EBD2">
      <w:pPr>
        <w:jc w:val="center"/>
        <w:rPr>
          <w:rFonts w:hint="eastAsia" w:eastAsia="黑体"/>
          <w:b/>
          <w:bCs/>
          <w:sz w:val="84"/>
        </w:rPr>
      </w:pPr>
    </w:p>
    <w:p w14:paraId="21D66BEB">
      <w:pPr>
        <w:jc w:val="center"/>
        <w:rPr>
          <w:rFonts w:hint="eastAsia" w:eastAsia="黑体"/>
          <w:b/>
          <w:bCs/>
          <w:sz w:val="84"/>
          <w:lang w:val="en-US" w:eastAsia="zh-CN"/>
        </w:rPr>
      </w:pPr>
    </w:p>
    <w:p w14:paraId="7AA60372">
      <w:pPr>
        <w:jc w:val="center"/>
        <w:rPr>
          <w:rFonts w:hint="eastAsia" w:eastAsia="黑体"/>
          <w:b/>
          <w:bCs/>
          <w:sz w:val="84"/>
          <w:lang w:val="en-US" w:eastAsia="zh-CN"/>
        </w:rPr>
      </w:pPr>
    </w:p>
    <w:p w14:paraId="68F4EF83">
      <w:pPr>
        <w:jc w:val="center"/>
        <w:rPr>
          <w:rFonts w:hint="eastAsia" w:ascii="宋体" w:hAnsi="宋体" w:eastAsia="宋体" w:cs="宋体"/>
          <w:b/>
          <w:bCs/>
          <w:sz w:val="84"/>
          <w:lang w:val="en-US" w:eastAsia="zh-CN"/>
        </w:rPr>
      </w:pPr>
      <w:r>
        <w:rPr>
          <w:rFonts w:hint="eastAsia" w:ascii="宋体" w:hAnsi="宋体" w:eastAsia="宋体" w:cs="宋体"/>
          <w:b/>
          <w:bCs/>
          <w:sz w:val="84"/>
          <w:lang w:val="en-US" w:eastAsia="zh-CN"/>
        </w:rPr>
        <w:t>询比采购文件</w:t>
      </w:r>
    </w:p>
    <w:p w14:paraId="122DAC73">
      <w:pPr>
        <w:adjustRightInd w:val="0"/>
        <w:ind w:firstLine="1084" w:firstLineChars="300"/>
        <w:jc w:val="left"/>
        <w:textAlignment w:val="baseline"/>
        <w:rPr>
          <w:b/>
          <w:bCs/>
          <w:sz w:val="36"/>
        </w:rPr>
      </w:pPr>
    </w:p>
    <w:p w14:paraId="5FE53B82">
      <w:pPr>
        <w:adjustRightInd w:val="0"/>
        <w:ind w:firstLine="1084" w:firstLineChars="300"/>
        <w:jc w:val="left"/>
        <w:textAlignment w:val="baseline"/>
        <w:rPr>
          <w:b/>
          <w:bCs/>
          <w:sz w:val="36"/>
        </w:rPr>
      </w:pPr>
    </w:p>
    <w:p w14:paraId="4B726717">
      <w:pPr>
        <w:adjustRightInd w:val="0"/>
        <w:jc w:val="left"/>
        <w:textAlignment w:val="baseline"/>
        <w:rPr>
          <w:rFonts w:hint="default" w:eastAsia="宋体"/>
          <w:b/>
          <w:bCs/>
          <w:sz w:val="32"/>
          <w:szCs w:val="32"/>
          <w:lang w:val="en-US" w:eastAsia="zh-CN"/>
        </w:rPr>
      </w:pPr>
      <w:r>
        <w:rPr>
          <w:rFonts w:hint="eastAsia"/>
          <w:b/>
          <w:bCs/>
          <w:sz w:val="32"/>
          <w:szCs w:val="32"/>
        </w:rPr>
        <w:t>项目编号：</w:t>
      </w:r>
      <w:r>
        <w:rPr>
          <w:rFonts w:hint="eastAsia"/>
          <w:b/>
          <w:bCs/>
          <w:sz w:val="32"/>
          <w:szCs w:val="32"/>
          <w:lang w:val="en-US" w:eastAsia="zh-CN"/>
        </w:rPr>
        <w:t>SDSW-GC-20250408</w:t>
      </w:r>
    </w:p>
    <w:p w14:paraId="22EB8B06">
      <w:pPr>
        <w:adjustRightInd w:val="0"/>
        <w:jc w:val="left"/>
        <w:textAlignment w:val="baseline"/>
        <w:rPr>
          <w:b/>
          <w:bCs/>
          <w:sz w:val="32"/>
          <w:szCs w:val="32"/>
          <w:lang w:val="zh-CN"/>
        </w:rPr>
      </w:pPr>
      <w:r>
        <w:rPr>
          <w:rFonts w:hint="eastAsia"/>
          <w:b/>
          <w:bCs/>
          <w:sz w:val="32"/>
          <w:szCs w:val="32"/>
        </w:rPr>
        <w:t>项目名称：晨鸣集团弥河水厂直供输水管道建设工程采购项目</w:t>
      </w:r>
      <w:r>
        <w:rPr>
          <w:rFonts w:hint="eastAsia"/>
          <w:b/>
          <w:bCs/>
          <w:sz w:val="32"/>
          <w:szCs w:val="32"/>
          <w:lang w:val="zh-CN"/>
        </w:rPr>
        <w:t xml:space="preserve"> </w:t>
      </w:r>
    </w:p>
    <w:p w14:paraId="31E83812">
      <w:pPr>
        <w:autoSpaceDE w:val="0"/>
        <w:autoSpaceDN w:val="0"/>
        <w:adjustRightInd w:val="0"/>
        <w:snapToGrid w:val="0"/>
        <w:spacing w:afterLines="50"/>
        <w:jc w:val="center"/>
        <w:rPr>
          <w:rFonts w:ascii="宋体" w:hAnsi="宋体" w:cs="黑体"/>
          <w:kern w:val="0"/>
          <w:sz w:val="32"/>
          <w:szCs w:val="32"/>
        </w:rPr>
      </w:pPr>
    </w:p>
    <w:p w14:paraId="2D738906">
      <w:pPr>
        <w:autoSpaceDE w:val="0"/>
        <w:autoSpaceDN w:val="0"/>
        <w:adjustRightInd w:val="0"/>
        <w:snapToGrid w:val="0"/>
        <w:spacing w:afterLines="50"/>
        <w:jc w:val="center"/>
        <w:rPr>
          <w:rFonts w:hint="eastAsia" w:ascii="宋体" w:hAnsi="宋体" w:eastAsia="宋体" w:cs="黑体"/>
          <w:kern w:val="0"/>
          <w:sz w:val="32"/>
          <w:szCs w:val="32"/>
          <w:lang w:val="en-US" w:eastAsia="zh-CN"/>
        </w:rPr>
      </w:pPr>
    </w:p>
    <w:p w14:paraId="156A1FFB">
      <w:pPr>
        <w:autoSpaceDE w:val="0"/>
        <w:autoSpaceDN w:val="0"/>
        <w:adjustRightInd w:val="0"/>
        <w:snapToGrid w:val="0"/>
        <w:spacing w:afterLines="50"/>
        <w:jc w:val="center"/>
        <w:rPr>
          <w:rFonts w:ascii="宋体" w:hAnsi="宋体" w:cs="黑体"/>
          <w:kern w:val="0"/>
          <w:sz w:val="32"/>
          <w:szCs w:val="32"/>
        </w:rPr>
      </w:pPr>
    </w:p>
    <w:p w14:paraId="3AA27D73">
      <w:pPr>
        <w:autoSpaceDE w:val="0"/>
        <w:autoSpaceDN w:val="0"/>
        <w:adjustRightInd w:val="0"/>
        <w:snapToGrid w:val="0"/>
        <w:spacing w:afterLines="50"/>
        <w:jc w:val="center"/>
        <w:rPr>
          <w:rFonts w:ascii="宋体" w:hAnsi="宋体" w:cs="黑体"/>
          <w:kern w:val="0"/>
          <w:sz w:val="32"/>
          <w:szCs w:val="32"/>
        </w:rPr>
      </w:pPr>
    </w:p>
    <w:tbl>
      <w:tblPr>
        <w:tblStyle w:val="28"/>
        <w:tblW w:w="85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87"/>
        <w:gridCol w:w="5975"/>
      </w:tblGrid>
      <w:tr w14:paraId="789A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87" w:type="dxa"/>
            <w:vAlign w:val="top"/>
          </w:tcPr>
          <w:p w14:paraId="318FD858">
            <w:pPr>
              <w:autoSpaceDE w:val="0"/>
              <w:autoSpaceDN w:val="0"/>
              <w:adjustRightInd w:val="0"/>
              <w:snapToGrid w:val="0"/>
              <w:spacing w:afterLines="50"/>
              <w:jc w:val="center"/>
              <w:rPr>
                <w:rFonts w:ascii="宋体" w:hAnsi="宋体" w:cs="黑体"/>
                <w:kern w:val="0"/>
                <w:sz w:val="32"/>
                <w:szCs w:val="32"/>
              </w:rPr>
            </w:pPr>
            <w:r>
              <w:rPr>
                <w:rFonts w:hint="eastAsia" w:ascii="宋体" w:hAnsi="宋体" w:cs="黑体"/>
                <w:kern w:val="0"/>
                <w:sz w:val="32"/>
                <w:szCs w:val="32"/>
              </w:rPr>
              <w:t>采   购   人：</w:t>
            </w:r>
          </w:p>
        </w:tc>
        <w:tc>
          <w:tcPr>
            <w:tcW w:w="5975" w:type="dxa"/>
            <w:vAlign w:val="top"/>
          </w:tcPr>
          <w:p w14:paraId="61BE9880">
            <w:pPr>
              <w:autoSpaceDE w:val="0"/>
              <w:autoSpaceDN w:val="0"/>
              <w:adjustRightInd w:val="0"/>
              <w:snapToGrid w:val="0"/>
              <w:spacing w:afterLines="50"/>
              <w:jc w:val="left"/>
              <w:rPr>
                <w:rFonts w:hint="eastAsia" w:ascii="宋体" w:hAnsi="宋体" w:eastAsia="宋体" w:cs="黑体"/>
                <w:kern w:val="0"/>
                <w:sz w:val="32"/>
                <w:szCs w:val="32"/>
                <w:lang w:val="en-US" w:eastAsia="zh-CN"/>
              </w:rPr>
            </w:pPr>
            <w:r>
              <w:rPr>
                <w:rFonts w:hint="eastAsia" w:ascii="宋体" w:hAnsi="宋体" w:cs="黑体"/>
                <w:kern w:val="0"/>
                <w:sz w:val="32"/>
                <w:szCs w:val="32"/>
                <w:lang w:val="en-US" w:eastAsia="zh-CN"/>
              </w:rPr>
              <w:t>山东水务投资有限公司运营科技分公司</w:t>
            </w:r>
          </w:p>
        </w:tc>
      </w:tr>
    </w:tbl>
    <w:p w14:paraId="7B0DC0CD">
      <w:pPr>
        <w:autoSpaceDE w:val="0"/>
        <w:autoSpaceDN w:val="0"/>
        <w:adjustRightInd w:val="0"/>
        <w:snapToGrid w:val="0"/>
        <w:spacing w:afterLines="50"/>
        <w:jc w:val="center"/>
        <w:rPr>
          <w:rFonts w:ascii="宋体" w:hAnsi="宋体" w:cs="黑体"/>
          <w:kern w:val="0"/>
          <w:sz w:val="32"/>
          <w:szCs w:val="32"/>
        </w:rPr>
      </w:pPr>
    </w:p>
    <w:p w14:paraId="1502D6C6">
      <w:pPr>
        <w:autoSpaceDE w:val="0"/>
        <w:autoSpaceDN w:val="0"/>
        <w:adjustRightInd w:val="0"/>
        <w:snapToGrid w:val="0"/>
        <w:spacing w:afterLines="50"/>
        <w:jc w:val="center"/>
        <w:rPr>
          <w:rFonts w:ascii="宋体" w:hAnsi="宋体" w:cs="黑体"/>
          <w:kern w:val="0"/>
          <w:sz w:val="32"/>
          <w:szCs w:val="32"/>
        </w:rPr>
      </w:pPr>
      <w:r>
        <w:rPr>
          <w:rFonts w:hint="eastAsia" w:ascii="宋体" w:hAnsi="宋体" w:cs="黑体"/>
          <w:kern w:val="0"/>
          <w:sz w:val="32"/>
          <w:szCs w:val="32"/>
          <w:lang w:val="en-US" w:eastAsia="zh-CN"/>
        </w:rPr>
        <w:t>2025</w:t>
      </w:r>
      <w:r>
        <w:rPr>
          <w:rFonts w:hint="eastAsia" w:ascii="宋体" w:hAnsi="宋体" w:cs="黑体"/>
          <w:kern w:val="0"/>
          <w:sz w:val="32"/>
          <w:szCs w:val="32"/>
        </w:rPr>
        <w:t>年</w:t>
      </w:r>
      <w:r>
        <w:rPr>
          <w:rFonts w:hint="eastAsia" w:ascii="宋体" w:hAnsi="宋体" w:cs="黑体"/>
          <w:kern w:val="0"/>
          <w:sz w:val="32"/>
          <w:szCs w:val="32"/>
          <w:lang w:val="en-US" w:eastAsia="zh-CN"/>
        </w:rPr>
        <w:t xml:space="preserve"> 4</w:t>
      </w:r>
      <w:r>
        <w:rPr>
          <w:rFonts w:hint="eastAsia" w:ascii="宋体" w:hAnsi="宋体" w:cs="黑体"/>
          <w:kern w:val="0"/>
          <w:sz w:val="32"/>
          <w:szCs w:val="32"/>
        </w:rPr>
        <w:t>月</w:t>
      </w:r>
      <w:r>
        <w:rPr>
          <w:rFonts w:hint="eastAsia" w:ascii="宋体" w:hAnsi="宋体" w:cs="黑体"/>
          <w:kern w:val="0"/>
          <w:sz w:val="32"/>
          <w:szCs w:val="32"/>
          <w:lang w:val="en-US" w:eastAsia="zh-CN"/>
        </w:rPr>
        <w:t>8</w:t>
      </w:r>
      <w:r>
        <w:rPr>
          <w:rFonts w:hint="eastAsia" w:ascii="宋体" w:hAnsi="宋体" w:cs="黑体"/>
          <w:kern w:val="0"/>
          <w:sz w:val="32"/>
          <w:szCs w:val="32"/>
        </w:rPr>
        <w:t>日</w:t>
      </w:r>
    </w:p>
    <w:p w14:paraId="3EC1389A">
      <w:pPr>
        <w:widowControl/>
        <w:jc w:val="left"/>
        <w:rPr>
          <w:rFonts w:ascii="宋体" w:hAnsi="宋体" w:cs="黑体"/>
          <w:kern w:val="0"/>
          <w:sz w:val="32"/>
          <w:szCs w:val="32"/>
        </w:rPr>
      </w:pPr>
    </w:p>
    <w:p w14:paraId="1B5A5191">
      <w:pPr>
        <w:pStyle w:val="12"/>
        <w:rPr>
          <w:rFonts w:ascii="宋体" w:hAnsi="宋体" w:cs="黑体"/>
          <w:kern w:val="0"/>
          <w:sz w:val="32"/>
          <w:szCs w:val="32"/>
        </w:rPr>
      </w:pPr>
    </w:p>
    <w:p w14:paraId="4C39285A">
      <w:pPr>
        <w:pStyle w:val="12"/>
        <w:rPr>
          <w:rFonts w:hint="eastAsia" w:ascii="宋体" w:hAnsi="宋体" w:cs="黑体"/>
          <w:kern w:val="0"/>
          <w:sz w:val="32"/>
          <w:szCs w:val="32"/>
          <w:lang w:val="en-US" w:eastAsia="zh-CN"/>
        </w:rPr>
      </w:pPr>
    </w:p>
    <w:p w14:paraId="4067DA2A">
      <w:pPr>
        <w:widowControl w:val="0"/>
        <w:tabs>
          <w:tab w:val="right" w:leader="dot" w:pos="8732"/>
        </w:tabs>
        <w:spacing w:line="360" w:lineRule="auto"/>
        <w:jc w:val="center"/>
        <w:rPr>
          <w:rFonts w:hint="default" w:ascii="Times New Roman" w:hAnsi="Times New Roman" w:eastAsia="宋体" w:cs="Times New Roman"/>
          <w:b/>
          <w:bCs/>
          <w:color w:val="auto"/>
          <w:kern w:val="2"/>
          <w:sz w:val="28"/>
          <w:szCs w:val="28"/>
          <w:highlight w:val="none"/>
          <w:lang w:val="en-US" w:eastAsia="zh-CN" w:bidi="ar-SA"/>
        </w:rPr>
      </w:pPr>
      <w:r>
        <w:rPr>
          <w:rFonts w:hint="default" w:ascii="Times New Roman" w:hAnsi="Times New Roman" w:eastAsia="宋体" w:cs="Times New Roman"/>
          <w:b/>
          <w:bCs/>
          <w:color w:val="auto"/>
          <w:kern w:val="2"/>
          <w:sz w:val="28"/>
          <w:szCs w:val="28"/>
          <w:highlight w:val="none"/>
          <w:lang w:val="en-US" w:eastAsia="zh-CN" w:bidi="ar-SA"/>
        </w:rPr>
        <w:t>目</w:t>
      </w:r>
      <w:r>
        <w:rPr>
          <w:rFonts w:hint="eastAsia" w:ascii="Times New Roman" w:hAnsi="Times New Roman" w:eastAsia="宋体" w:cs="Times New Roman"/>
          <w:b/>
          <w:bCs/>
          <w:color w:val="auto"/>
          <w:kern w:val="2"/>
          <w:sz w:val="28"/>
          <w:szCs w:val="28"/>
          <w:highlight w:val="none"/>
          <w:lang w:val="en-US" w:eastAsia="zh-CN" w:bidi="ar-SA"/>
        </w:rPr>
        <w:t xml:space="preserve"> </w:t>
      </w:r>
      <w:r>
        <w:rPr>
          <w:rFonts w:hint="default" w:ascii="Times New Roman" w:hAnsi="Times New Roman" w:eastAsia="宋体" w:cs="Times New Roman"/>
          <w:b/>
          <w:bCs/>
          <w:color w:val="auto"/>
          <w:kern w:val="2"/>
          <w:sz w:val="28"/>
          <w:szCs w:val="28"/>
          <w:highlight w:val="none"/>
          <w:lang w:val="en-US" w:eastAsia="zh-CN" w:bidi="ar-SA"/>
        </w:rPr>
        <w:t>录</w:t>
      </w:r>
    </w:p>
    <w:p w14:paraId="6836C279">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color w:val="auto"/>
          <w:kern w:val="2"/>
          <w:sz w:val="24"/>
          <w:szCs w:val="24"/>
          <w:highlight w:val="none"/>
          <w:lang w:val="en-US" w:eastAsia="zh-CN" w:bidi="ar-SA"/>
        </w:rPr>
        <w:instrText xml:space="preserve">TOC \o "1-2" \h \u </w:instrText>
      </w:r>
      <w:r>
        <w:rPr>
          <w:rFonts w:hint="default" w:ascii="Times New Roman" w:hAnsi="Times New Roman" w:eastAsia="宋体" w:cs="Times New Roman"/>
          <w:color w:val="auto"/>
          <w:kern w:val="2"/>
          <w:sz w:val="24"/>
          <w:szCs w:val="24"/>
          <w:highlight w:val="none"/>
          <w:lang w:val="en-US" w:eastAsia="zh-CN" w:bidi="ar-SA"/>
        </w:rPr>
        <w:fldChar w:fldCharType="separate"/>
      </w: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_Toc15823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第一章 采购公告</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p>
    <w:p w14:paraId="17499F10">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_Toc2065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highlight w:val="none"/>
          <w:lang w:val="en-US" w:eastAsia="zh-CN" w:bidi="ar-SA"/>
        </w:rPr>
        <w:t>一、采购条件</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p>
    <w:p w14:paraId="1A905101">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_Toc3469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lang w:val="en-US" w:eastAsia="zh-CN" w:bidi="ar-SA"/>
        </w:rPr>
        <w:t>二、</w:t>
      </w:r>
      <w:r>
        <w:rPr>
          <w:rFonts w:hint="default" w:ascii="Times New Roman" w:hAnsi="Times New Roman" w:eastAsia="宋体" w:cs="Times New Roman"/>
          <w:bCs/>
          <w:spacing w:val="2"/>
          <w:kern w:val="0"/>
          <w:sz w:val="24"/>
          <w:szCs w:val="24"/>
          <w:highlight w:val="none"/>
          <w:lang w:val="en-US" w:eastAsia="zh-CN" w:bidi="ar-SA"/>
        </w:rPr>
        <w:t>项目概况</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p>
    <w:p w14:paraId="46A0AE97">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_Toc19910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lang w:val="en-US" w:eastAsia="zh-CN" w:bidi="ar-SA"/>
        </w:rPr>
        <w:t>三、</w:t>
      </w:r>
      <w:r>
        <w:rPr>
          <w:rFonts w:hint="default" w:ascii="Times New Roman" w:hAnsi="Times New Roman" w:eastAsia="宋体" w:cs="Times New Roman"/>
          <w:bCs/>
          <w:spacing w:val="2"/>
          <w:kern w:val="0"/>
          <w:sz w:val="24"/>
          <w:szCs w:val="24"/>
          <w:highlight w:val="none"/>
          <w:lang w:val="en-US" w:eastAsia="zh-CN" w:bidi="ar-SA"/>
        </w:rPr>
        <w:t>供应商资格要求</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p>
    <w:p w14:paraId="60BA8D8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_Toc25278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lang w:val="en-US" w:eastAsia="zh-CN" w:bidi="ar-SA"/>
        </w:rPr>
        <w:t>四、</w:t>
      </w:r>
      <w:r>
        <w:rPr>
          <w:rFonts w:hint="default" w:ascii="Times New Roman" w:hAnsi="Times New Roman" w:eastAsia="宋体" w:cs="Times New Roman"/>
          <w:bCs/>
          <w:spacing w:val="2"/>
          <w:kern w:val="0"/>
          <w:sz w:val="24"/>
          <w:szCs w:val="24"/>
          <w:highlight w:val="none"/>
          <w:lang w:val="en-US" w:eastAsia="zh-CN" w:bidi="ar-SA"/>
        </w:rPr>
        <w:t>采购文件的获取</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4</w:t>
      </w:r>
      <w:r>
        <w:rPr>
          <w:rFonts w:hint="default" w:ascii="Times New Roman" w:hAnsi="Times New Roman" w:eastAsia="宋体" w:cs="Times New Roman"/>
          <w:color w:val="auto"/>
          <w:kern w:val="2"/>
          <w:sz w:val="24"/>
          <w:szCs w:val="24"/>
          <w:highlight w:val="none"/>
          <w:lang w:val="en-US" w:eastAsia="zh-CN" w:bidi="ar-SA"/>
        </w:rPr>
        <w:fldChar w:fldCharType="end"/>
      </w:r>
    </w:p>
    <w:p w14:paraId="0B3E5FF6">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_Toc3030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lang w:val="en-US" w:eastAsia="zh-CN" w:bidi="ar-SA"/>
        </w:rPr>
        <w:t>五、</w:t>
      </w:r>
      <w:r>
        <w:rPr>
          <w:rFonts w:hint="default" w:ascii="Times New Roman" w:hAnsi="Times New Roman" w:eastAsia="宋体" w:cs="Times New Roman"/>
          <w:bCs/>
          <w:spacing w:val="2"/>
          <w:kern w:val="0"/>
          <w:sz w:val="24"/>
          <w:szCs w:val="24"/>
          <w:highlight w:val="none"/>
          <w:lang w:val="en-US" w:eastAsia="zh-CN" w:bidi="ar-SA"/>
        </w:rPr>
        <w:t>响应文件的递交</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4</w:t>
      </w:r>
      <w:r>
        <w:rPr>
          <w:rFonts w:hint="default" w:ascii="Times New Roman" w:hAnsi="Times New Roman" w:eastAsia="宋体" w:cs="Times New Roman"/>
          <w:color w:val="auto"/>
          <w:kern w:val="2"/>
          <w:sz w:val="24"/>
          <w:szCs w:val="24"/>
          <w:highlight w:val="none"/>
          <w:lang w:val="en-US" w:eastAsia="zh-CN" w:bidi="ar-SA"/>
        </w:rPr>
        <w:fldChar w:fldCharType="end"/>
      </w:r>
    </w:p>
    <w:p w14:paraId="66F3D30E">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_Toc24001 </w:instrText>
      </w:r>
      <w:r>
        <w:rPr>
          <w:rFonts w:hint="default" w:ascii="Times New Roman" w:hAnsi="Times New Roman" w:eastAsia="宋体" w:cs="Times New Roman"/>
          <w:kern w:val="2"/>
          <w:sz w:val="24"/>
          <w:szCs w:val="24"/>
          <w:highlight w:val="none"/>
          <w:lang w:val="en-US" w:eastAsia="zh-CN" w:bidi="ar-SA"/>
        </w:rPr>
        <w:fldChar w:fldCharType="separate"/>
      </w:r>
      <w:r>
        <w:rPr>
          <w:rFonts w:hint="eastAsia" w:cs="Times New Roman"/>
          <w:bCs/>
          <w:spacing w:val="2"/>
          <w:kern w:val="0"/>
          <w:sz w:val="24"/>
          <w:szCs w:val="24"/>
          <w:lang w:val="en-US" w:eastAsia="zh-CN" w:bidi="ar-SA"/>
        </w:rPr>
        <w:t>六</w:t>
      </w:r>
      <w:r>
        <w:rPr>
          <w:rFonts w:hint="eastAsia" w:ascii="Times New Roman" w:hAnsi="Times New Roman" w:eastAsia="宋体" w:cs="Times New Roman"/>
          <w:bCs/>
          <w:spacing w:val="2"/>
          <w:kern w:val="0"/>
          <w:sz w:val="24"/>
          <w:szCs w:val="24"/>
          <w:lang w:val="en-US" w:eastAsia="zh-CN" w:bidi="ar-SA"/>
        </w:rPr>
        <w:t>、</w:t>
      </w:r>
      <w:r>
        <w:rPr>
          <w:rFonts w:hint="default" w:ascii="Times New Roman" w:hAnsi="Times New Roman" w:eastAsia="宋体" w:cs="Times New Roman"/>
          <w:bCs/>
          <w:spacing w:val="2"/>
          <w:kern w:val="0"/>
          <w:sz w:val="24"/>
          <w:szCs w:val="24"/>
          <w:highlight w:val="none"/>
          <w:lang w:val="en-US" w:eastAsia="zh-CN" w:bidi="ar-SA"/>
        </w:rPr>
        <w:t>发布公告的媒介</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p>
    <w:p w14:paraId="2B7E4269">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_Toc12508 </w:instrText>
      </w:r>
      <w:r>
        <w:rPr>
          <w:rFonts w:hint="default" w:ascii="Times New Roman" w:hAnsi="Times New Roman" w:eastAsia="宋体" w:cs="Times New Roman"/>
          <w:kern w:val="2"/>
          <w:sz w:val="24"/>
          <w:szCs w:val="24"/>
          <w:highlight w:val="none"/>
          <w:lang w:val="en-US" w:eastAsia="zh-CN" w:bidi="ar-SA"/>
        </w:rPr>
        <w:fldChar w:fldCharType="separate"/>
      </w:r>
      <w:r>
        <w:rPr>
          <w:rFonts w:hint="eastAsia" w:cs="Times New Roman"/>
          <w:bCs/>
          <w:spacing w:val="2"/>
          <w:kern w:val="0"/>
          <w:sz w:val="24"/>
          <w:szCs w:val="24"/>
          <w:lang w:val="en-US" w:eastAsia="zh-CN" w:bidi="ar-SA"/>
        </w:rPr>
        <w:t>七</w:t>
      </w:r>
      <w:r>
        <w:rPr>
          <w:rFonts w:hint="default" w:ascii="Times New Roman" w:hAnsi="Times New Roman" w:eastAsia="宋体" w:cs="Times New Roman"/>
          <w:bCs/>
          <w:spacing w:val="2"/>
          <w:kern w:val="0"/>
          <w:sz w:val="24"/>
          <w:szCs w:val="24"/>
          <w:lang w:val="en-US" w:eastAsia="zh-CN" w:bidi="ar-SA"/>
        </w:rPr>
        <w:t>、</w:t>
      </w:r>
      <w:r>
        <w:rPr>
          <w:rFonts w:hint="default" w:ascii="Times New Roman" w:hAnsi="Times New Roman" w:eastAsia="宋体" w:cs="Times New Roman"/>
          <w:bCs/>
          <w:spacing w:val="2"/>
          <w:kern w:val="0"/>
          <w:sz w:val="24"/>
          <w:szCs w:val="24"/>
          <w:highlight w:val="none"/>
          <w:lang w:val="en-US" w:eastAsia="zh-CN" w:bidi="ar-SA"/>
        </w:rPr>
        <w:t>联系方式</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p>
    <w:p w14:paraId="30A872C2">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_Toc2982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第二章 供应商须知</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6</w:t>
      </w:r>
      <w:r>
        <w:rPr>
          <w:rFonts w:hint="default" w:ascii="Times New Roman" w:hAnsi="Times New Roman" w:eastAsia="宋体" w:cs="Times New Roman"/>
          <w:color w:val="auto"/>
          <w:kern w:val="2"/>
          <w:sz w:val="24"/>
          <w:szCs w:val="24"/>
          <w:highlight w:val="none"/>
          <w:lang w:val="en-US" w:eastAsia="zh-CN" w:bidi="ar-SA"/>
        </w:rPr>
        <w:fldChar w:fldCharType="end"/>
      </w:r>
    </w:p>
    <w:p w14:paraId="4E7D49F7">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_Toc13028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供应商须知前附表</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6</w:t>
      </w:r>
      <w:r>
        <w:rPr>
          <w:rFonts w:hint="default" w:ascii="Times New Roman" w:hAnsi="Times New Roman" w:eastAsia="宋体" w:cs="Times New Roman"/>
          <w:color w:val="auto"/>
          <w:kern w:val="2"/>
          <w:sz w:val="24"/>
          <w:szCs w:val="24"/>
          <w:highlight w:val="none"/>
          <w:lang w:val="en-US" w:eastAsia="zh-CN" w:bidi="ar-SA"/>
        </w:rPr>
        <w:fldChar w:fldCharType="end"/>
      </w:r>
    </w:p>
    <w:p w14:paraId="05DD2FDC">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_Toc14984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1.总则</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1</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0</w:t>
      </w:r>
    </w:p>
    <w:p w14:paraId="70DBFCD8">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_Toc32499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2.采购文件</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_Toc32499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186FB75E">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_Toc25953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3.响应文件</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_Toc25953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251AF1B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_Toc1528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4.响应</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_Toc1528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2F1875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_Toc7098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lang w:val="en-US" w:eastAsia="zh-CN" w:bidi="ar-SA"/>
        </w:rPr>
        <w:t>5. 响应文件的开启与陈述</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_Toc7098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5</w:t>
      </w:r>
    </w:p>
    <w:p w14:paraId="71202BCF">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_Toc23121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6.评审</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_Toc23121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3E71F312">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_Toc11178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7.合同授予</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_Toc11178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264FBE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_Toc10805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8.质疑处理</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_Toc10805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eastAsia"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2B04CD6">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_Toc18687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9.采购失败或终止采购</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1</w:t>
      </w:r>
    </w:p>
    <w:p w14:paraId="66E9590E">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_Toc1741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0"/>
          <w:sz w:val="24"/>
          <w:szCs w:val="24"/>
          <w:highlight w:val="none"/>
          <w:lang w:val="en-US" w:eastAsia="zh-CN" w:bidi="ar-SA"/>
        </w:rPr>
        <w:t>10.需要补充的其他内容</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2</w:t>
      </w:r>
    </w:p>
    <w:p w14:paraId="21747991">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_Toc9414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第三章 评审办法</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3</w:t>
      </w:r>
    </w:p>
    <w:p w14:paraId="1FDAC692">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_Toc7909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评审办法前附表</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2</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3</w:t>
      </w:r>
    </w:p>
    <w:p w14:paraId="56DD16B5">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_Toc27282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highlight w:val="none"/>
          <w:lang w:val="en-US" w:eastAsia="zh-CN" w:bidi="ar-SA"/>
        </w:rPr>
        <w:t>1.评审方法</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_Toc27282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55464748">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_Toc1050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highlight w:val="none"/>
          <w:lang w:val="en-US" w:eastAsia="zh-CN" w:bidi="ar-SA"/>
        </w:rPr>
        <w:t>2.评审标准</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_Toc1050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91F2270">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_Toc452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2.1 初步评审标准</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_Toc452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F0714CD">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_Toc10800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2.2 分值构成与评分标准</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_Toc10800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529F857">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_Toc3105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spacing w:val="2"/>
          <w:kern w:val="0"/>
          <w:sz w:val="24"/>
          <w:szCs w:val="24"/>
          <w:highlight w:val="none"/>
          <w:lang w:val="en-US" w:eastAsia="zh-CN" w:bidi="ar-SA"/>
        </w:rPr>
        <w:t>3.评审程序</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_Toc3105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103B4BA">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_Toc22113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3.1 初步评审</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_Toc22113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CB0E8FE">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_Toc25178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3.2 详细评审</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_Toc25178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92847E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_Toc3442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3.3 响应文件的澄清</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_Toc3442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C7BBDA7">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_Toc23963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3.4推荐成交候选人</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_Toc23963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46006D91">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_Toc13863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第四章 合同条款及格式</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_Toc13863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2</w:t>
      </w:r>
      <w:r>
        <w:rPr>
          <w:rFonts w:hint="eastAsia"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5291E467">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_Toc25819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第五章 采购需求</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3</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2</w:t>
      </w:r>
    </w:p>
    <w:p w14:paraId="35EFBD03">
      <w:pPr>
        <w:widowControl w:val="0"/>
        <w:tabs>
          <w:tab w:val="right" w:leader="dot" w:pos="8732"/>
        </w:tabs>
        <w:spacing w:line="360" w:lineRule="auto"/>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_Toc1323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第六章 响应文件格式</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_Toc1323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3860EC3E">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_Toc24230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一、响应函</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_Toc24230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273ED19A">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_Toc9187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val="0"/>
          <w:kern w:val="0"/>
          <w:sz w:val="24"/>
          <w:szCs w:val="24"/>
          <w:highlight w:val="none"/>
          <w:lang w:val="en-US" w:eastAsia="zh-CN" w:bidi="ar-SA"/>
        </w:rPr>
        <w:t>二、响应报价一览表格式</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_Toc9187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60FA972D">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_Toc7249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bCs w:val="0"/>
          <w:kern w:val="0"/>
          <w:sz w:val="24"/>
          <w:szCs w:val="24"/>
          <w:highlight w:val="none"/>
          <w:lang w:val="en-US" w:eastAsia="zh-CN" w:bidi="ar-SA"/>
        </w:rPr>
        <w:t>三、响应分项报价表格式</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_Toc7249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D55F771">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_Toc25345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四、法定代表人（单位负责人）身份证明</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_Toc25345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09BB01F3">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_Toc9652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五、授权委托书</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_Toc9652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7</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50C68BE2">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_Toc25926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六、商务偏离表</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_Toc25926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8</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15C1529C">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_Toc27587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七、技术偏离表</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_Toc27587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4</w:t>
      </w:r>
      <w:r>
        <w:rPr>
          <w:rFonts w:hint="eastAsia" w:cs="Times New Roman"/>
          <w:kern w:val="2"/>
          <w:sz w:val="24"/>
          <w:szCs w:val="24"/>
          <w:lang w:val="en-US" w:eastAsia="zh-CN" w:bidi="ar-SA"/>
        </w:rPr>
        <w:t>9</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31A0C06B">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_Toc13342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八、</w:t>
      </w:r>
      <w:r>
        <w:rPr>
          <w:rFonts w:hint="default" w:ascii="Times New Roman" w:hAnsi="Times New Roman" w:eastAsia="宋体" w:cs="Times New Roman"/>
          <w:kern w:val="0"/>
          <w:sz w:val="24"/>
          <w:szCs w:val="24"/>
          <w:highlight w:val="none"/>
          <w:lang w:val="en-US" w:eastAsia="zh-CN" w:bidi="ar-SA"/>
        </w:rPr>
        <w:t>资格审查资料</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0</w:t>
      </w:r>
    </w:p>
    <w:p w14:paraId="260743AF">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_Toc1347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0"/>
          <w:sz w:val="24"/>
          <w:szCs w:val="24"/>
          <w:highlight w:val="none"/>
          <w:lang w:val="en-US" w:eastAsia="zh-CN" w:bidi="ar-SA"/>
        </w:rPr>
        <w:t>九、</w:t>
      </w:r>
      <w:r>
        <w:rPr>
          <w:rFonts w:hint="default" w:ascii="Times New Roman" w:hAnsi="Times New Roman" w:eastAsia="宋体" w:cs="Times New Roman"/>
          <w:kern w:val="2"/>
          <w:sz w:val="24"/>
          <w:szCs w:val="24"/>
          <w:lang w:val="en-US" w:eastAsia="zh-CN" w:bidi="ar-SA"/>
        </w:rPr>
        <w:t>技术方案及相关证明材料</w:t>
      </w:r>
      <w:r>
        <w:rPr>
          <w:rFonts w:hint="default" w:ascii="Times New Roman" w:hAnsi="Times New Roman" w:eastAsia="宋体" w:cs="Times New Roman"/>
          <w:kern w:val="2"/>
          <w:sz w:val="24"/>
          <w:szCs w:val="24"/>
          <w:lang w:val="en-US" w:eastAsia="zh-CN" w:bidi="ar-SA"/>
        </w:rPr>
        <w:tab/>
      </w:r>
      <w:r>
        <w:rPr>
          <w:rFonts w:hint="eastAsia" w:cs="Times New Roman"/>
          <w:kern w:val="2"/>
          <w:sz w:val="24"/>
          <w:szCs w:val="24"/>
          <w:lang w:val="en-US" w:eastAsia="zh-CN" w:bidi="ar-SA"/>
        </w:rPr>
        <w:t>5</w:t>
      </w:r>
      <w:r>
        <w:rPr>
          <w:rFonts w:hint="default" w:ascii="Times New Roman" w:hAnsi="Times New Roman" w:eastAsia="宋体" w:cs="Times New Roman"/>
          <w:color w:val="auto"/>
          <w:kern w:val="2"/>
          <w:sz w:val="24"/>
          <w:szCs w:val="24"/>
          <w:highlight w:val="none"/>
          <w:lang w:val="en-US" w:eastAsia="zh-CN" w:bidi="ar-SA"/>
        </w:rPr>
        <w:fldChar w:fldCharType="end"/>
      </w:r>
      <w:r>
        <w:rPr>
          <w:rFonts w:hint="eastAsia" w:cs="Times New Roman"/>
          <w:color w:val="auto"/>
          <w:kern w:val="2"/>
          <w:sz w:val="24"/>
          <w:szCs w:val="24"/>
          <w:highlight w:val="none"/>
          <w:lang w:val="en-US" w:eastAsia="zh-CN" w:bidi="ar-SA"/>
        </w:rPr>
        <w:t>4</w:t>
      </w:r>
    </w:p>
    <w:p w14:paraId="51F55C39">
      <w:pPr>
        <w:widowControl w:val="0"/>
        <w:tabs>
          <w:tab w:val="right" w:leader="dot" w:pos="8732"/>
        </w:tabs>
        <w:spacing w:line="360" w:lineRule="auto"/>
        <w:ind w:left="420" w:leftChars="200"/>
        <w:jc w:val="both"/>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auto"/>
          <w:kern w:val="2"/>
          <w:sz w:val="24"/>
          <w:szCs w:val="24"/>
          <w:highlight w:val="none"/>
          <w:lang w:val="en-US" w:eastAsia="zh-CN" w:bidi="ar-SA"/>
        </w:rPr>
        <w:fldChar w:fldCharType="begin"/>
      </w:r>
      <w:r>
        <w:rPr>
          <w:rFonts w:hint="default" w:ascii="Times New Roman" w:hAnsi="Times New Roman" w:eastAsia="宋体" w:cs="Times New Roman"/>
          <w:kern w:val="2"/>
          <w:sz w:val="24"/>
          <w:szCs w:val="24"/>
          <w:highlight w:val="none"/>
          <w:lang w:val="en-US" w:eastAsia="zh-CN" w:bidi="ar-SA"/>
        </w:rPr>
        <w:instrText xml:space="preserve"> HYPERLINK \l _Toc22239 </w:instrText>
      </w:r>
      <w:r>
        <w:rPr>
          <w:rFonts w:hint="default" w:ascii="Times New Roman" w:hAnsi="Times New Roman" w:eastAsia="宋体" w:cs="Times New Roman"/>
          <w:kern w:val="2"/>
          <w:sz w:val="24"/>
          <w:szCs w:val="24"/>
          <w:highlight w:val="none"/>
          <w:lang w:val="en-US" w:eastAsia="zh-CN" w:bidi="ar-SA"/>
        </w:rPr>
        <w:fldChar w:fldCharType="separate"/>
      </w:r>
      <w:r>
        <w:rPr>
          <w:rFonts w:hint="default" w:ascii="Times New Roman" w:hAnsi="Times New Roman" w:eastAsia="宋体" w:cs="Times New Roman"/>
          <w:kern w:val="2"/>
          <w:sz w:val="24"/>
          <w:szCs w:val="24"/>
          <w:highlight w:val="none"/>
          <w:lang w:val="en-US" w:eastAsia="zh-CN" w:bidi="ar-SA"/>
        </w:rPr>
        <w:t>十、</w:t>
      </w:r>
      <w:r>
        <w:rPr>
          <w:rFonts w:hint="default" w:ascii="Times New Roman" w:hAnsi="Times New Roman" w:eastAsia="宋体" w:cs="Times New Roman"/>
          <w:kern w:val="0"/>
          <w:sz w:val="24"/>
          <w:szCs w:val="24"/>
          <w:highlight w:val="none"/>
          <w:lang w:val="en-US" w:eastAsia="zh-CN" w:bidi="ar-SA"/>
        </w:rPr>
        <w:t>其他资料</w:t>
      </w:r>
      <w:r>
        <w:rPr>
          <w:rFonts w:hint="default" w:ascii="Times New Roman" w:hAnsi="Times New Roman" w:eastAsia="宋体" w:cs="Times New Roman"/>
          <w:kern w:val="2"/>
          <w:sz w:val="24"/>
          <w:szCs w:val="24"/>
          <w:lang w:val="en-US" w:eastAsia="zh-CN" w:bidi="ar-SA"/>
        </w:rPr>
        <w:tab/>
      </w: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PAGEREF _Toc22239 \h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5</w:t>
      </w:r>
      <w:r>
        <w:rPr>
          <w:rFonts w:hint="eastAsia"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fldChar w:fldCharType="end"/>
      </w:r>
      <w:r>
        <w:rPr>
          <w:rFonts w:hint="default" w:ascii="Times New Roman" w:hAnsi="Times New Roman" w:eastAsia="宋体" w:cs="Times New Roman"/>
          <w:color w:val="auto"/>
          <w:kern w:val="2"/>
          <w:sz w:val="24"/>
          <w:szCs w:val="24"/>
          <w:highlight w:val="none"/>
          <w:lang w:val="en-US" w:eastAsia="zh-CN" w:bidi="ar-SA"/>
        </w:rPr>
        <w:fldChar w:fldCharType="end"/>
      </w:r>
    </w:p>
    <w:p w14:paraId="1B97603F">
      <w:r>
        <w:rPr>
          <w:rFonts w:hint="default" w:ascii="Times New Roman" w:hAnsi="Times New Roman" w:eastAsia="宋体" w:cs="Times New Roman"/>
          <w:color w:val="auto"/>
          <w:sz w:val="24"/>
          <w:szCs w:val="24"/>
          <w:highlight w:val="none"/>
        </w:rPr>
        <w:fldChar w:fldCharType="end"/>
      </w:r>
    </w:p>
    <w:p w14:paraId="50CC1B3B">
      <w:pPr>
        <w:pStyle w:val="12"/>
        <w:rPr>
          <w:rFonts w:hint="eastAsia" w:ascii="宋体" w:hAnsi="宋体" w:cs="黑体"/>
          <w:kern w:val="0"/>
          <w:sz w:val="32"/>
          <w:szCs w:val="32"/>
          <w:lang w:val="en-US" w:eastAsia="zh-CN"/>
        </w:rPr>
        <w:sectPr>
          <w:headerReference r:id="rId3" w:type="default"/>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0BAED4B7">
      <w:pPr>
        <w:pStyle w:val="2"/>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 xml:space="preserve">第一章 </w:t>
      </w:r>
      <w:bookmarkEnd w:id="0"/>
      <w:bookmarkEnd w:id="1"/>
      <w:bookmarkEnd w:id="2"/>
      <w:bookmarkEnd w:id="3"/>
      <w:bookmarkEnd w:id="4"/>
      <w:bookmarkEnd w:id="5"/>
      <w:r>
        <w:rPr>
          <w:rFonts w:hint="eastAsia" w:ascii="Times New Roman" w:hAnsi="Times New Roman" w:cs="Times New Roman"/>
          <w:color w:val="auto"/>
          <w:highlight w:val="none"/>
          <w:lang w:eastAsia="zh-CN"/>
        </w:rPr>
        <w:t>采购</w:t>
      </w:r>
      <w:r>
        <w:rPr>
          <w:rFonts w:hint="default" w:ascii="Times New Roman" w:hAnsi="Times New Roman" w:cs="Times New Roman"/>
          <w:color w:val="auto"/>
          <w:highlight w:val="none"/>
          <w:lang w:eastAsia="zh-CN"/>
        </w:rPr>
        <w:t>公告</w:t>
      </w:r>
      <w:bookmarkEnd w:id="6"/>
      <w:bookmarkEnd w:id="7"/>
      <w:bookmarkEnd w:id="8"/>
    </w:p>
    <w:p w14:paraId="1DA98631">
      <w:pPr>
        <w:autoSpaceDE w:val="0"/>
        <w:autoSpaceDN w:val="0"/>
        <w:adjustRightInd w:val="0"/>
        <w:spacing w:line="360" w:lineRule="auto"/>
        <w:ind w:right="-20"/>
        <w:jc w:val="left"/>
        <w:outlineLvl w:val="1"/>
        <w:rPr>
          <w:rFonts w:hint="default" w:ascii="Times New Roman" w:hAnsi="Times New Roman" w:eastAsia="宋体" w:cs="Times New Roman"/>
          <w:b/>
          <w:bCs/>
          <w:color w:val="auto"/>
          <w:spacing w:val="2"/>
          <w:kern w:val="0"/>
          <w:sz w:val="24"/>
          <w:szCs w:val="24"/>
          <w:highlight w:val="none"/>
        </w:rPr>
      </w:pPr>
      <w:bookmarkStart w:id="9" w:name="_Toc29417"/>
      <w:bookmarkStart w:id="10" w:name="_Toc15380"/>
      <w:bookmarkStart w:id="11" w:name="_Toc11815"/>
      <w:bookmarkStart w:id="12" w:name="_Toc4318"/>
      <w:bookmarkStart w:id="13" w:name="_Toc30765"/>
      <w:r>
        <w:rPr>
          <w:rFonts w:hint="default" w:ascii="Times New Roman" w:hAnsi="Times New Roman" w:eastAsia="宋体" w:cs="Times New Roman"/>
          <w:b/>
          <w:bCs/>
          <w:color w:val="auto"/>
          <w:spacing w:val="2"/>
          <w:kern w:val="0"/>
          <w:sz w:val="24"/>
          <w:szCs w:val="24"/>
          <w:highlight w:val="none"/>
        </w:rPr>
        <w:t>一、</w:t>
      </w:r>
      <w:r>
        <w:rPr>
          <w:rFonts w:hint="eastAsia" w:ascii="Times New Roman" w:hAnsi="Times New Roman" w:cs="Times New Roman"/>
          <w:b/>
          <w:bCs/>
          <w:color w:val="auto"/>
          <w:spacing w:val="2"/>
          <w:kern w:val="0"/>
          <w:sz w:val="24"/>
          <w:szCs w:val="24"/>
          <w:highlight w:val="none"/>
          <w:lang w:eastAsia="zh-CN"/>
        </w:rPr>
        <w:t>采购</w:t>
      </w:r>
      <w:r>
        <w:rPr>
          <w:rFonts w:hint="default" w:ascii="Times New Roman" w:hAnsi="Times New Roman" w:eastAsia="宋体" w:cs="Times New Roman"/>
          <w:b/>
          <w:bCs/>
          <w:color w:val="auto"/>
          <w:spacing w:val="2"/>
          <w:kern w:val="0"/>
          <w:sz w:val="24"/>
          <w:szCs w:val="24"/>
          <w:highlight w:val="none"/>
        </w:rPr>
        <w:t>条件</w:t>
      </w:r>
      <w:bookmarkEnd w:id="9"/>
      <w:bookmarkEnd w:id="10"/>
      <w:bookmarkEnd w:id="11"/>
      <w:bookmarkEnd w:id="12"/>
    </w:p>
    <w:p w14:paraId="2AC10336">
      <w:pPr>
        <w:spacing w:line="360" w:lineRule="auto"/>
        <w:ind w:firstLine="480" w:firstLineChars="200"/>
        <w:rPr>
          <w:rFonts w:hint="default" w:ascii="Times New Roman" w:hAnsi="Times New Roman" w:eastAsia="宋体" w:cs="Times New Roman"/>
          <w:color w:val="auto"/>
          <w:sz w:val="24"/>
          <w:szCs w:val="24"/>
          <w:highlight w:val="none"/>
        </w:rPr>
      </w:pPr>
      <w:bookmarkStart w:id="14" w:name="_Toc26151"/>
      <w:r>
        <w:rPr>
          <w:rFonts w:hint="eastAsia" w:ascii="Times New Roman" w:hAnsi="Times New Roman" w:cs="Times New Roman"/>
          <w:i/>
          <w:iCs/>
          <w:color w:val="auto"/>
          <w:sz w:val="24"/>
          <w:szCs w:val="24"/>
          <w:highlight w:val="none"/>
          <w:u w:val="single"/>
          <w:lang w:eastAsia="zh-CN"/>
        </w:rPr>
        <w:t>山东水务投资有限公司运营科技分公司</w:t>
      </w:r>
      <w:r>
        <w:rPr>
          <w:rFonts w:hint="default" w:ascii="Times New Roman" w:hAnsi="Times New Roman" w:eastAsia="宋体" w:cs="Times New Roman"/>
          <w:color w:val="auto"/>
          <w:sz w:val="24"/>
          <w:szCs w:val="24"/>
          <w:highlight w:val="none"/>
        </w:rPr>
        <w:t>就</w:t>
      </w:r>
      <w:r>
        <w:rPr>
          <w:rFonts w:hint="eastAsia" w:ascii="Times New Roman" w:hAnsi="Times New Roman" w:cs="Times New Roman"/>
          <w:i/>
          <w:iCs/>
          <w:color w:val="auto"/>
          <w:sz w:val="24"/>
          <w:szCs w:val="24"/>
          <w:highlight w:val="none"/>
          <w:u w:val="single"/>
          <w:lang w:eastAsia="zh-CN"/>
        </w:rPr>
        <w:t>寿光环保科技有限公司螺旋钢管及配件采购</w:t>
      </w:r>
      <w:r>
        <w:rPr>
          <w:rFonts w:hint="default" w:ascii="Times New Roman" w:hAnsi="Times New Roman" w:eastAsia="宋体" w:cs="Times New Roman"/>
          <w:color w:val="auto"/>
          <w:sz w:val="24"/>
          <w:szCs w:val="24"/>
          <w:highlight w:val="none"/>
        </w:rPr>
        <w:t>项目进行</w:t>
      </w:r>
      <w:r>
        <w:rPr>
          <w:rFonts w:hint="eastAsia" w:ascii="Times New Roman" w:hAnsi="Times New Roman" w:cs="Times New Roman"/>
          <w:color w:val="auto"/>
          <w:sz w:val="24"/>
          <w:szCs w:val="24"/>
          <w:highlight w:val="none"/>
          <w:lang w:val="en-US" w:eastAsia="zh-CN"/>
        </w:rPr>
        <w:t>询比</w:t>
      </w:r>
      <w:r>
        <w:rPr>
          <w:rFonts w:hint="default" w:ascii="Times New Roman" w:hAnsi="Times New Roman" w:eastAsia="宋体" w:cs="Times New Roman"/>
          <w:color w:val="auto"/>
          <w:sz w:val="24"/>
          <w:szCs w:val="24"/>
          <w:highlight w:val="none"/>
        </w:rPr>
        <w:t>采购，邀请合格的供应商提交密封的响应文件。</w:t>
      </w:r>
    </w:p>
    <w:p w14:paraId="399AA670">
      <w:pPr>
        <w:numPr>
          <w:ilvl w:val="0"/>
          <w:numId w:val="6"/>
        </w:numPr>
        <w:autoSpaceDE w:val="0"/>
        <w:autoSpaceDN w:val="0"/>
        <w:adjustRightInd w:val="0"/>
        <w:spacing w:line="360" w:lineRule="auto"/>
        <w:ind w:right="-20"/>
        <w:jc w:val="left"/>
        <w:outlineLvl w:val="1"/>
        <w:rPr>
          <w:rFonts w:hint="default" w:ascii="Times New Roman" w:hAnsi="Times New Roman" w:eastAsia="宋体" w:cs="Times New Roman"/>
          <w:b/>
          <w:bCs/>
          <w:color w:val="auto"/>
          <w:spacing w:val="2"/>
          <w:kern w:val="0"/>
          <w:sz w:val="24"/>
          <w:szCs w:val="24"/>
          <w:highlight w:val="none"/>
        </w:rPr>
      </w:pPr>
      <w:bookmarkStart w:id="15" w:name="_Toc60"/>
      <w:bookmarkStart w:id="16" w:name="_Toc520"/>
      <w:bookmarkStart w:id="17" w:name="_Toc19683"/>
      <w:bookmarkStart w:id="18" w:name="_Toc17284"/>
      <w:bookmarkStart w:id="19" w:name="_Toc22309"/>
      <w:bookmarkStart w:id="20" w:name="_Toc7508"/>
      <w:bookmarkStart w:id="21" w:name="_Toc8936"/>
      <w:bookmarkStart w:id="22" w:name="_Toc1694"/>
      <w:bookmarkStart w:id="23" w:name="_Toc4046"/>
      <w:r>
        <w:rPr>
          <w:rFonts w:hint="default" w:ascii="Times New Roman" w:hAnsi="Times New Roman" w:eastAsia="宋体" w:cs="Times New Roman"/>
          <w:b/>
          <w:bCs/>
          <w:color w:val="auto"/>
          <w:spacing w:val="2"/>
          <w:kern w:val="0"/>
          <w:sz w:val="24"/>
          <w:szCs w:val="24"/>
          <w:highlight w:val="none"/>
        </w:rPr>
        <w:t>项目概况</w:t>
      </w:r>
      <w:bookmarkEnd w:id="14"/>
      <w:bookmarkEnd w:id="15"/>
      <w:bookmarkEnd w:id="16"/>
      <w:bookmarkEnd w:id="17"/>
      <w:bookmarkEnd w:id="18"/>
      <w:bookmarkEnd w:id="19"/>
      <w:bookmarkEnd w:id="20"/>
      <w:bookmarkEnd w:id="21"/>
      <w:bookmarkEnd w:id="22"/>
      <w:bookmarkEnd w:id="23"/>
    </w:p>
    <w:p w14:paraId="6A791E6A">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2.1项目</w:t>
      </w:r>
      <w:r>
        <w:rPr>
          <w:rFonts w:hint="eastAsia" w:cs="Times New Roman"/>
          <w:color w:val="auto"/>
          <w:kern w:val="2"/>
          <w:sz w:val="24"/>
          <w:szCs w:val="24"/>
          <w:highlight w:val="none"/>
          <w:lang w:val="en-US" w:eastAsia="zh-CN" w:bidi="ar-SA"/>
        </w:rPr>
        <w:t>名称</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cs="Times New Roman"/>
          <w:i/>
          <w:iCs/>
          <w:color w:val="auto"/>
          <w:sz w:val="24"/>
          <w:szCs w:val="24"/>
          <w:highlight w:val="none"/>
          <w:u w:val="single"/>
          <w:lang w:eastAsia="zh-CN"/>
        </w:rPr>
        <w:t>寿光环保科技有限公司螺旋钢管及配件采购</w:t>
      </w:r>
    </w:p>
    <w:p w14:paraId="5E911916">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w:t>
      </w:r>
      <w:r>
        <w:rPr>
          <w:rFonts w:hint="eastAsia" w:cs="Times New Roman"/>
          <w:color w:val="000000" w:themeColor="text1"/>
          <w:kern w:val="2"/>
          <w:sz w:val="24"/>
          <w:szCs w:val="24"/>
          <w:highlight w:val="none"/>
          <w:lang w:val="en-US" w:eastAsia="zh-CN" w:bidi="ar-SA"/>
          <w14:textFill>
            <w14:solidFill>
              <w14:schemeClr w14:val="tx1"/>
            </w14:solidFill>
          </w14:textFill>
        </w:rPr>
        <w:t>2采购</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范围：包括但不限于所</w:t>
      </w:r>
      <w:r>
        <w:rPr>
          <w:rFonts w:hint="eastAsia" w:cs="Times New Roman"/>
          <w:color w:val="000000" w:themeColor="text1"/>
          <w:kern w:val="2"/>
          <w:sz w:val="24"/>
          <w:szCs w:val="24"/>
          <w:highlight w:val="none"/>
          <w:lang w:val="en-US" w:eastAsia="zh-CN" w:bidi="ar-SA"/>
          <w14:textFill>
            <w14:solidFill>
              <w14:schemeClr w14:val="tx1"/>
            </w14:solidFill>
          </w14:textFill>
        </w:rPr>
        <w:t>需管材的</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制造、采购、工厂检验、出厂试验、包装、运输（含二次运输）及保险、现场交货至买方指定地点、现场检验、验收，提供技术资料、技术服务和售后服务等工作。</w:t>
      </w:r>
    </w:p>
    <w:tbl>
      <w:tblPr>
        <w:tblStyle w:val="28"/>
        <w:tblW w:w="6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268"/>
        <w:gridCol w:w="2526"/>
        <w:gridCol w:w="897"/>
        <w:gridCol w:w="552"/>
        <w:gridCol w:w="730"/>
      </w:tblGrid>
      <w:tr w14:paraId="55B6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0CB405">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268" w:type="dxa"/>
            <w:tcBorders>
              <w:top w:val="single" w:color="000000" w:sz="8" w:space="0"/>
              <w:left w:val="nil"/>
              <w:bottom w:val="single" w:color="000000" w:sz="8" w:space="0"/>
              <w:right w:val="single" w:color="000000" w:sz="8" w:space="0"/>
            </w:tcBorders>
            <w:shd w:val="clear" w:color="auto" w:fill="auto"/>
            <w:vAlign w:val="center"/>
          </w:tcPr>
          <w:p w14:paraId="16D262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2526" w:type="dxa"/>
            <w:tcBorders>
              <w:top w:val="single" w:color="000000" w:sz="8" w:space="0"/>
              <w:left w:val="nil"/>
              <w:bottom w:val="single" w:color="000000" w:sz="8" w:space="0"/>
              <w:right w:val="single" w:color="000000" w:sz="8" w:space="0"/>
            </w:tcBorders>
            <w:shd w:val="clear" w:color="auto" w:fill="auto"/>
            <w:vAlign w:val="center"/>
          </w:tcPr>
          <w:p w14:paraId="78576D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型号规格</w:t>
            </w:r>
          </w:p>
        </w:tc>
        <w:tc>
          <w:tcPr>
            <w:tcW w:w="897" w:type="dxa"/>
            <w:tcBorders>
              <w:top w:val="single" w:color="000000" w:sz="8" w:space="0"/>
              <w:left w:val="nil"/>
              <w:bottom w:val="single" w:color="000000" w:sz="8" w:space="0"/>
              <w:right w:val="single" w:color="000000" w:sz="8" w:space="0"/>
            </w:tcBorders>
            <w:shd w:val="clear" w:color="auto" w:fill="auto"/>
            <w:vAlign w:val="center"/>
          </w:tcPr>
          <w:p w14:paraId="524A43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w:t>
            </w:r>
          </w:p>
        </w:tc>
        <w:tc>
          <w:tcPr>
            <w:tcW w:w="552" w:type="dxa"/>
            <w:tcBorders>
              <w:top w:val="single" w:color="000000" w:sz="8" w:space="0"/>
              <w:left w:val="nil"/>
              <w:bottom w:val="single" w:color="000000" w:sz="8" w:space="0"/>
              <w:right w:val="single" w:color="000000" w:sz="8" w:space="0"/>
            </w:tcBorders>
            <w:shd w:val="clear" w:color="auto" w:fill="auto"/>
            <w:vAlign w:val="center"/>
          </w:tcPr>
          <w:p w14:paraId="6B3A67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730" w:type="dxa"/>
            <w:tcBorders>
              <w:top w:val="single" w:color="000000" w:sz="8" w:space="0"/>
              <w:left w:val="nil"/>
              <w:bottom w:val="single" w:color="000000" w:sz="8" w:space="0"/>
              <w:right w:val="single" w:color="000000" w:sz="8" w:space="0"/>
            </w:tcBorders>
            <w:shd w:val="clear" w:color="auto" w:fill="auto"/>
            <w:vAlign w:val="center"/>
          </w:tcPr>
          <w:p w14:paraId="106155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14:paraId="7135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0AE045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68" w:type="dxa"/>
            <w:tcBorders>
              <w:top w:val="nil"/>
              <w:left w:val="nil"/>
              <w:bottom w:val="single" w:color="000000" w:sz="8" w:space="0"/>
              <w:right w:val="single" w:color="000000" w:sz="8" w:space="0"/>
            </w:tcBorders>
            <w:shd w:val="clear" w:color="auto" w:fill="auto"/>
            <w:vAlign w:val="center"/>
          </w:tcPr>
          <w:p w14:paraId="74377B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TPEP钢管</w:t>
            </w:r>
          </w:p>
        </w:tc>
        <w:tc>
          <w:tcPr>
            <w:tcW w:w="2526" w:type="dxa"/>
            <w:tcBorders>
              <w:top w:val="nil"/>
              <w:left w:val="nil"/>
              <w:bottom w:val="single" w:color="000000" w:sz="8" w:space="0"/>
              <w:right w:val="single" w:color="000000" w:sz="8" w:space="0"/>
            </w:tcBorders>
            <w:shd w:val="clear" w:color="auto" w:fill="auto"/>
            <w:vAlign w:val="center"/>
          </w:tcPr>
          <w:p w14:paraId="52097300">
            <w:pPr>
              <w:keepNext w:val="0"/>
              <w:keepLines w:val="0"/>
              <w:widowControl/>
              <w:suppressLineNumbers w:val="0"/>
              <w:jc w:val="center"/>
              <w:textAlignment w:val="center"/>
              <w:rPr>
                <w:rFonts w:hint="default"/>
                <w:lang w:val="en-US"/>
              </w:rPr>
            </w:pPr>
            <w:r>
              <w:rPr>
                <w:rFonts w:hint="eastAsia" w:ascii="仿宋" w:hAnsi="仿宋" w:eastAsia="仿宋" w:cs="仿宋"/>
                <w:i w:val="0"/>
                <w:iCs w:val="0"/>
                <w:color w:val="000000"/>
                <w:kern w:val="0"/>
                <w:sz w:val="22"/>
                <w:szCs w:val="22"/>
                <w:u w:val="none"/>
                <w:lang w:val="en-US" w:eastAsia="zh-CN" w:bidi="ar"/>
              </w:rPr>
              <w:t>1020*10mm</w:t>
            </w:r>
          </w:p>
        </w:tc>
        <w:tc>
          <w:tcPr>
            <w:tcW w:w="897" w:type="dxa"/>
            <w:tcBorders>
              <w:top w:val="nil"/>
              <w:left w:val="nil"/>
              <w:bottom w:val="single" w:color="000000" w:sz="8" w:space="0"/>
              <w:right w:val="single" w:color="000000" w:sz="8" w:space="0"/>
            </w:tcBorders>
            <w:shd w:val="clear" w:color="auto" w:fill="auto"/>
            <w:vAlign w:val="center"/>
          </w:tcPr>
          <w:p w14:paraId="42C68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2C99D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730" w:type="dxa"/>
            <w:tcBorders>
              <w:top w:val="nil"/>
              <w:left w:val="nil"/>
              <w:bottom w:val="single" w:color="000000" w:sz="8" w:space="0"/>
              <w:right w:val="single" w:color="000000" w:sz="8" w:space="0"/>
            </w:tcBorders>
            <w:shd w:val="clear" w:color="auto" w:fill="auto"/>
            <w:vAlign w:val="center"/>
          </w:tcPr>
          <w:p w14:paraId="77E4DE6F">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214</w:t>
            </w:r>
          </w:p>
        </w:tc>
      </w:tr>
      <w:tr w14:paraId="515F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40A83F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bookmarkStart w:id="24" w:name="OLE_LINK1" w:colFirst="3" w:colLast="5"/>
            <w:r>
              <w:rPr>
                <w:rFonts w:hint="eastAsia" w:ascii="仿宋" w:hAnsi="仿宋" w:eastAsia="仿宋" w:cs="仿宋"/>
                <w:i w:val="0"/>
                <w:iCs w:val="0"/>
                <w:color w:val="000000"/>
                <w:kern w:val="0"/>
                <w:sz w:val="22"/>
                <w:szCs w:val="22"/>
                <w:u w:val="none"/>
                <w:lang w:val="en-US" w:eastAsia="zh-CN" w:bidi="ar"/>
              </w:rPr>
              <w:t>2</w:t>
            </w:r>
          </w:p>
        </w:tc>
        <w:tc>
          <w:tcPr>
            <w:tcW w:w="1268" w:type="dxa"/>
            <w:tcBorders>
              <w:top w:val="nil"/>
              <w:left w:val="nil"/>
              <w:bottom w:val="single" w:color="000000" w:sz="8" w:space="0"/>
              <w:right w:val="single" w:color="000000" w:sz="8" w:space="0"/>
            </w:tcBorders>
            <w:shd w:val="clear" w:color="auto" w:fill="auto"/>
            <w:vAlign w:val="center"/>
          </w:tcPr>
          <w:p w14:paraId="198BECB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钢制弯头</w:t>
            </w:r>
          </w:p>
        </w:tc>
        <w:tc>
          <w:tcPr>
            <w:tcW w:w="2526" w:type="dxa"/>
            <w:tcBorders>
              <w:top w:val="nil"/>
              <w:left w:val="nil"/>
              <w:bottom w:val="single" w:color="000000" w:sz="8" w:space="0"/>
              <w:right w:val="single" w:color="000000" w:sz="8" w:space="0"/>
            </w:tcBorders>
            <w:shd w:val="clear" w:color="auto" w:fill="auto"/>
            <w:vAlign w:val="center"/>
          </w:tcPr>
          <w:p w14:paraId="2A65FEE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DN1000*90°*10mm</w:t>
            </w:r>
          </w:p>
        </w:tc>
        <w:tc>
          <w:tcPr>
            <w:tcW w:w="897" w:type="dxa"/>
            <w:tcBorders>
              <w:top w:val="nil"/>
              <w:left w:val="nil"/>
              <w:bottom w:val="single" w:color="000000" w:sz="8" w:space="0"/>
              <w:right w:val="single" w:color="000000" w:sz="8" w:space="0"/>
            </w:tcBorders>
            <w:shd w:val="clear" w:color="auto" w:fill="auto"/>
            <w:vAlign w:val="center"/>
          </w:tcPr>
          <w:p w14:paraId="1ECD093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15616E9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730" w:type="dxa"/>
            <w:tcBorders>
              <w:top w:val="nil"/>
              <w:left w:val="nil"/>
              <w:bottom w:val="single" w:color="000000" w:sz="8" w:space="0"/>
              <w:right w:val="single" w:color="000000" w:sz="8" w:space="0"/>
            </w:tcBorders>
            <w:shd w:val="clear" w:color="auto" w:fill="auto"/>
            <w:vAlign w:val="center"/>
          </w:tcPr>
          <w:p w14:paraId="3207FC60">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w:t>
            </w:r>
          </w:p>
        </w:tc>
      </w:tr>
      <w:bookmarkEnd w:id="24"/>
      <w:tr w14:paraId="637F7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56782441">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68" w:type="dxa"/>
            <w:tcBorders>
              <w:top w:val="nil"/>
              <w:left w:val="nil"/>
              <w:bottom w:val="single" w:color="000000" w:sz="8" w:space="0"/>
              <w:right w:val="single" w:color="000000" w:sz="8" w:space="0"/>
            </w:tcBorders>
            <w:shd w:val="clear" w:color="auto" w:fill="auto"/>
            <w:vAlign w:val="center"/>
          </w:tcPr>
          <w:p w14:paraId="77C4541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钢制三通</w:t>
            </w:r>
          </w:p>
        </w:tc>
        <w:tc>
          <w:tcPr>
            <w:tcW w:w="2526" w:type="dxa"/>
            <w:tcBorders>
              <w:top w:val="nil"/>
              <w:left w:val="nil"/>
              <w:bottom w:val="single" w:color="000000" w:sz="8" w:space="0"/>
              <w:right w:val="single" w:color="000000" w:sz="8" w:space="0"/>
            </w:tcBorders>
            <w:shd w:val="clear" w:color="auto" w:fill="auto"/>
            <w:vAlign w:val="center"/>
          </w:tcPr>
          <w:p w14:paraId="1AF548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DN1000*1000*10mm</w:t>
            </w:r>
          </w:p>
        </w:tc>
        <w:tc>
          <w:tcPr>
            <w:tcW w:w="897" w:type="dxa"/>
            <w:tcBorders>
              <w:top w:val="nil"/>
              <w:left w:val="nil"/>
              <w:bottom w:val="single" w:color="000000" w:sz="8" w:space="0"/>
              <w:right w:val="single" w:color="000000" w:sz="8" w:space="0"/>
            </w:tcBorders>
            <w:shd w:val="clear" w:color="auto" w:fill="auto"/>
            <w:vAlign w:val="center"/>
          </w:tcPr>
          <w:p w14:paraId="0791C280">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766ABF6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730" w:type="dxa"/>
            <w:tcBorders>
              <w:top w:val="nil"/>
              <w:left w:val="nil"/>
              <w:bottom w:val="single" w:color="000000" w:sz="8" w:space="0"/>
              <w:right w:val="single" w:color="000000" w:sz="8" w:space="0"/>
            </w:tcBorders>
            <w:shd w:val="clear" w:color="auto" w:fill="auto"/>
            <w:vAlign w:val="center"/>
          </w:tcPr>
          <w:p w14:paraId="4238D505">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r>
    </w:tbl>
    <w:p w14:paraId="0CE1B4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5124EB2A">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2.3</w:t>
      </w: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供货期限/服务工期/工期：从确定采购意向开始，供应商即须按照买方需求单开始供货，订单须自下单之日起10个日历天内供货至现场。</w:t>
      </w:r>
    </w:p>
    <w:p w14:paraId="2FA9F5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cs="Times New Roman"/>
          <w:i w:val="0"/>
          <w:iCs w:val="0"/>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交货期</w:t>
      </w:r>
      <w:r>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：签订合同后7天内供货</w:t>
      </w:r>
    </w:p>
    <w:p w14:paraId="5DC1C4E8">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5</w:t>
      </w:r>
      <w:r>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交货</w:t>
      </w:r>
      <w:r>
        <w:rPr>
          <w:rFonts w:hint="eastAsia" w:cs="Times New Roman"/>
          <w:i w:val="0"/>
          <w:iCs w:val="0"/>
          <w:color w:val="000000" w:themeColor="text1"/>
          <w:kern w:val="2"/>
          <w:sz w:val="24"/>
          <w:szCs w:val="24"/>
          <w:highlight w:val="none"/>
          <w:lang w:val="en-US" w:eastAsia="zh-CN" w:bidi="ar-SA"/>
          <w14:textFill>
            <w14:solidFill>
              <w14:schemeClr w14:val="tx1"/>
            </w14:solidFill>
          </w14:textFill>
        </w:rPr>
        <w:t>/服务/工程</w:t>
      </w:r>
      <w:r>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地点：寿光市农圣街与金海路交叉路口南500m路东</w:t>
      </w:r>
    </w:p>
    <w:p w14:paraId="61850B5D">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2.</w:t>
      </w:r>
      <w:r>
        <w:rPr>
          <w:rFonts w:hint="eastAsia"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6</w:t>
      </w:r>
      <w:r>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t>质量标准：钢管实际净壁厚（不含防腐层）偏差≤5%</w:t>
      </w:r>
    </w:p>
    <w:p w14:paraId="7BCF554F">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i w:val="0"/>
          <w:iCs w:val="0"/>
          <w:color w:val="000000" w:themeColor="text1"/>
          <w:kern w:val="2"/>
          <w:sz w:val="24"/>
          <w:szCs w:val="24"/>
          <w:highlight w:val="none"/>
          <w:lang w:val="en-US" w:eastAsia="zh-CN" w:bidi="ar-SA"/>
          <w14:textFill>
            <w14:solidFill>
              <w14:schemeClr w14:val="tx1"/>
            </w14:solidFill>
          </w14:textFill>
        </w:rPr>
      </w:pPr>
      <w:r>
        <w:rPr>
          <w:rFonts w:hint="eastAsia" w:cs="Times New Roman"/>
          <w:i w:val="0"/>
          <w:iCs w:val="0"/>
          <w:color w:val="000000" w:themeColor="text1"/>
          <w:kern w:val="2"/>
          <w:sz w:val="24"/>
          <w:szCs w:val="24"/>
          <w:highlight w:val="none"/>
          <w:lang w:val="en-US" w:eastAsia="zh-CN" w:bidi="ar-SA"/>
          <w14:textFill>
            <w14:solidFill>
              <w14:schemeClr w14:val="tx1"/>
            </w14:solidFill>
          </w14:textFill>
        </w:rPr>
        <w:t>2.7标段划分：</w:t>
      </w:r>
      <w:r>
        <w:rPr>
          <w:rFonts w:hint="eastAsia" w:cs="Times New Roman"/>
          <w:i w:val="0"/>
          <w:iCs w:val="0"/>
          <w:color w:val="000000" w:themeColor="text1"/>
          <w:kern w:val="2"/>
          <w:sz w:val="24"/>
          <w:szCs w:val="24"/>
          <w:highlight w:val="none"/>
          <w:u w:val="single"/>
          <w:lang w:val="en-US" w:eastAsia="zh-CN" w:bidi="ar-SA"/>
          <w14:textFill>
            <w14:solidFill>
              <w14:schemeClr w14:val="tx1"/>
            </w14:solidFill>
          </w14:textFill>
        </w:rPr>
        <w:t>1个标段。</w:t>
      </w:r>
    </w:p>
    <w:p w14:paraId="14002F94">
      <w:pPr>
        <w:numPr>
          <w:ilvl w:val="0"/>
          <w:numId w:val="6"/>
        </w:numPr>
        <w:autoSpaceDE w:val="0"/>
        <w:autoSpaceDN w:val="0"/>
        <w:adjustRightInd w:val="0"/>
        <w:spacing w:line="360" w:lineRule="auto"/>
        <w:ind w:right="-20"/>
        <w:jc w:val="left"/>
        <w:outlineLvl w:val="1"/>
        <w:rPr>
          <w:rFonts w:hint="default" w:ascii="Times New Roman" w:hAnsi="Times New Roman" w:eastAsia="宋体" w:cs="Times New Roman"/>
          <w:b/>
          <w:bCs/>
          <w:color w:val="auto"/>
          <w:spacing w:val="2"/>
          <w:kern w:val="0"/>
          <w:sz w:val="24"/>
          <w:szCs w:val="24"/>
          <w:highlight w:val="none"/>
        </w:rPr>
      </w:pPr>
      <w:bookmarkStart w:id="25" w:name="_Toc4005"/>
      <w:bookmarkStart w:id="26" w:name="_Toc7605"/>
      <w:bookmarkStart w:id="27" w:name="_Toc5094"/>
      <w:bookmarkStart w:id="28" w:name="_Toc28515"/>
      <w:bookmarkStart w:id="29" w:name="_Toc26205"/>
      <w:bookmarkStart w:id="30" w:name="_Toc966"/>
      <w:bookmarkStart w:id="31" w:name="_Toc6147"/>
      <w:bookmarkStart w:id="32" w:name="_Toc17906"/>
      <w:bookmarkStart w:id="33" w:name="_Toc6338"/>
      <w:bookmarkStart w:id="34" w:name="_Toc26543"/>
      <w:bookmarkStart w:id="35" w:name="_Toc17885"/>
      <w:bookmarkStart w:id="36" w:name="_Toc28214"/>
      <w:r>
        <w:rPr>
          <w:rFonts w:hint="eastAsia" w:ascii="Times New Roman" w:hAnsi="Times New Roman" w:cs="Times New Roman"/>
          <w:b/>
          <w:bCs/>
          <w:color w:val="auto"/>
          <w:spacing w:val="2"/>
          <w:kern w:val="0"/>
          <w:sz w:val="24"/>
          <w:szCs w:val="24"/>
          <w:highlight w:val="none"/>
          <w:lang w:eastAsia="zh-CN"/>
        </w:rPr>
        <w:t>供应商</w:t>
      </w:r>
      <w:r>
        <w:rPr>
          <w:rFonts w:hint="default" w:ascii="Times New Roman" w:hAnsi="Times New Roman" w:eastAsia="宋体" w:cs="Times New Roman"/>
          <w:b/>
          <w:bCs/>
          <w:color w:val="auto"/>
          <w:spacing w:val="2"/>
          <w:kern w:val="0"/>
          <w:sz w:val="24"/>
          <w:szCs w:val="24"/>
          <w:highlight w:val="none"/>
        </w:rPr>
        <w:t>资格要求</w:t>
      </w:r>
      <w:bookmarkEnd w:id="25"/>
      <w:bookmarkEnd w:id="26"/>
      <w:bookmarkEnd w:id="27"/>
      <w:bookmarkEnd w:id="28"/>
      <w:bookmarkEnd w:id="29"/>
      <w:bookmarkEnd w:id="30"/>
      <w:bookmarkEnd w:id="31"/>
      <w:bookmarkEnd w:id="32"/>
      <w:bookmarkEnd w:id="33"/>
    </w:p>
    <w:p w14:paraId="11EACAA7">
      <w:pPr>
        <w:spacing w:line="360" w:lineRule="auto"/>
        <w:ind w:firstLine="480" w:firstLineChars="200"/>
        <w:jc w:val="left"/>
        <w:rPr>
          <w:rFonts w:hint="eastAsia" w:ascii="宋体" w:hAnsi="宋体" w:cs="宋体"/>
          <w:color w:val="000000"/>
          <w:sz w:val="24"/>
          <w:highlight w:val="none"/>
        </w:rPr>
      </w:pPr>
      <w:r>
        <w:rPr>
          <w:rFonts w:hint="eastAsia"/>
          <w:color w:val="000000"/>
          <w:sz w:val="24"/>
          <w:highlight w:val="none"/>
        </w:rPr>
        <w:t>1、</w:t>
      </w:r>
      <w:r>
        <w:rPr>
          <w:rFonts w:ascii="宋体" w:hAnsi="宋体" w:cs="宋体"/>
          <w:sz w:val="24"/>
          <w:szCs w:val="21"/>
          <w:highlight w:val="none"/>
        </w:rPr>
        <w:t>供应商</w:t>
      </w:r>
      <w:r>
        <w:rPr>
          <w:rFonts w:hint="eastAsia"/>
          <w:color w:val="000000"/>
          <w:sz w:val="24"/>
          <w:highlight w:val="none"/>
        </w:rPr>
        <w:t>须在中国境内注册，</w:t>
      </w:r>
      <w:r>
        <w:rPr>
          <w:rFonts w:ascii="宋体" w:hAnsi="宋体" w:cs="宋体"/>
          <w:sz w:val="24"/>
          <w:szCs w:val="21"/>
          <w:highlight w:val="none"/>
        </w:rPr>
        <w:t>具有独立法人资格及有效的企业法人营业执照</w:t>
      </w:r>
      <w:r>
        <w:rPr>
          <w:rFonts w:hint="eastAsia" w:ascii="宋体" w:hAnsi="宋体" w:cs="宋体"/>
          <w:sz w:val="24"/>
          <w:szCs w:val="21"/>
          <w:highlight w:val="none"/>
        </w:rPr>
        <w:t>，且企业营业范围包</w:t>
      </w:r>
      <w:r>
        <w:rPr>
          <w:rFonts w:hint="eastAsia" w:ascii="宋体" w:hAnsi="宋体" w:eastAsia="宋体" w:cs="宋体"/>
          <w:sz w:val="24"/>
          <w:szCs w:val="21"/>
          <w:highlight w:val="none"/>
        </w:rPr>
        <w:t>含网络技术服务</w:t>
      </w:r>
      <w:r>
        <w:rPr>
          <w:rFonts w:hint="eastAsia" w:ascii="宋体" w:hAnsi="宋体" w:eastAsia="宋体" w:cs="宋体"/>
          <w:sz w:val="24"/>
          <w:szCs w:val="21"/>
          <w:highlight w:val="none"/>
          <w:lang w:eastAsia="zh-CN"/>
        </w:rPr>
        <w:t>、</w:t>
      </w:r>
      <w:r>
        <w:rPr>
          <w:rFonts w:ascii="宋体" w:hAnsi="宋体" w:eastAsia="宋体" w:cs="宋体"/>
          <w:sz w:val="24"/>
          <w:szCs w:val="21"/>
          <w:highlight w:val="none"/>
        </w:rPr>
        <w:t>信息安全设备销售</w:t>
      </w:r>
      <w:r>
        <w:rPr>
          <w:rFonts w:hint="eastAsia" w:ascii="宋体" w:hAnsi="宋体" w:eastAsia="宋体" w:cs="宋体"/>
          <w:sz w:val="24"/>
          <w:szCs w:val="21"/>
          <w:highlight w:val="none"/>
          <w:lang w:eastAsia="zh-CN"/>
        </w:rPr>
        <w:t>、</w:t>
      </w:r>
      <w:r>
        <w:rPr>
          <w:rFonts w:ascii="宋体" w:hAnsi="宋体" w:eastAsia="宋体" w:cs="宋体"/>
          <w:sz w:val="24"/>
          <w:szCs w:val="21"/>
          <w:highlight w:val="none"/>
        </w:rPr>
        <w:t>网络设备销售</w:t>
      </w:r>
      <w:r>
        <w:rPr>
          <w:rFonts w:hint="eastAsia" w:ascii="宋体" w:hAnsi="宋体" w:eastAsia="宋体" w:cs="宋体"/>
          <w:sz w:val="24"/>
          <w:szCs w:val="21"/>
          <w:highlight w:val="none"/>
        </w:rPr>
        <w:t>等相关</w:t>
      </w:r>
      <w:r>
        <w:rPr>
          <w:rFonts w:hint="eastAsia" w:ascii="宋体" w:hAnsi="宋体" w:cs="宋体"/>
          <w:sz w:val="24"/>
          <w:szCs w:val="21"/>
          <w:highlight w:val="none"/>
        </w:rPr>
        <w:t>内容。</w:t>
      </w:r>
    </w:p>
    <w:p w14:paraId="4FF2EA1C">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default" w:ascii="Times New Roman" w:hAnsi="Times New Roman" w:eastAsia="宋体" w:cs="Times New Roman"/>
          <w:b w:val="0"/>
          <w:bCs w:val="0"/>
          <w:color w:val="auto"/>
          <w:kern w:val="2"/>
          <w:sz w:val="24"/>
          <w:szCs w:val="24"/>
          <w:highlight w:val="none"/>
          <w:lang w:val="en-US" w:eastAsia="zh-CN" w:bidi="ar-SA"/>
        </w:rPr>
      </w:pPr>
      <w:r>
        <w:rPr>
          <w:rFonts w:hint="eastAsia"/>
          <w:color w:val="000000"/>
          <w:szCs w:val="21"/>
          <w:highlight w:val="none"/>
        </w:rPr>
        <w:t>2、本次询比价不接受联合体。</w:t>
      </w:r>
    </w:p>
    <w:p w14:paraId="29A2AC7E">
      <w:pPr>
        <w:spacing w:line="360" w:lineRule="auto"/>
        <w:ind w:firstLine="480" w:firstLineChars="200"/>
        <w:jc w:val="both"/>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注意：本项目不允许</w:t>
      </w:r>
      <w:r>
        <w:rPr>
          <w:rFonts w:hint="eastAsia" w:ascii="Times New Roman" w:hAnsi="Times New Roman" w:cs="Times New Roman"/>
          <w:b w:val="0"/>
          <w:bCs w:val="0"/>
          <w:color w:val="auto"/>
          <w:kern w:val="2"/>
          <w:sz w:val="24"/>
          <w:szCs w:val="24"/>
          <w:highlight w:val="none"/>
          <w:lang w:val="en-US" w:eastAsia="zh-CN" w:bidi="ar-SA"/>
        </w:rPr>
        <w:t>成交</w:t>
      </w:r>
      <w:r>
        <w:rPr>
          <w:rFonts w:hint="default" w:ascii="Times New Roman" w:hAnsi="Times New Roman" w:eastAsia="宋体" w:cs="Times New Roman"/>
          <w:b w:val="0"/>
          <w:bCs w:val="0"/>
          <w:color w:val="auto"/>
          <w:kern w:val="2"/>
          <w:sz w:val="24"/>
          <w:szCs w:val="24"/>
          <w:highlight w:val="none"/>
          <w:lang w:val="en-US" w:eastAsia="zh-CN" w:bidi="ar-SA"/>
        </w:rPr>
        <w:t>后转包行为</w:t>
      </w:r>
      <w:r>
        <w:rPr>
          <w:rFonts w:hint="default" w:ascii="Times New Roman" w:hAnsi="Times New Roman"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采购</w:t>
      </w:r>
      <w:r>
        <w:rPr>
          <w:rFonts w:hint="default" w:ascii="Times New Roman" w:hAnsi="Times New Roman" w:cs="Times New Roman"/>
          <w:b w:val="0"/>
          <w:bCs w:val="0"/>
          <w:color w:val="auto"/>
          <w:kern w:val="2"/>
          <w:sz w:val="24"/>
          <w:szCs w:val="24"/>
          <w:highlight w:val="none"/>
          <w:lang w:val="en-US" w:eastAsia="zh-CN" w:bidi="ar-SA"/>
        </w:rPr>
        <w:t>人</w:t>
      </w:r>
      <w:r>
        <w:rPr>
          <w:rFonts w:hint="default" w:ascii="Times New Roman" w:hAnsi="Times New Roman" w:eastAsia="宋体" w:cs="Times New Roman"/>
          <w:b w:val="0"/>
          <w:bCs w:val="0"/>
          <w:color w:val="auto"/>
          <w:kern w:val="2"/>
          <w:sz w:val="24"/>
          <w:szCs w:val="24"/>
          <w:highlight w:val="none"/>
          <w:lang w:val="en-US" w:eastAsia="zh-CN" w:bidi="ar-SA"/>
        </w:rPr>
        <w:t>在任何时候发现</w:t>
      </w:r>
      <w:r>
        <w:rPr>
          <w:rFonts w:hint="eastAsia" w:ascii="Times New Roman" w:hAnsi="Times New Roman" w:cs="Times New Roman"/>
          <w:b w:val="0"/>
          <w:bCs w:val="0"/>
          <w:color w:val="auto"/>
          <w:kern w:val="2"/>
          <w:sz w:val="24"/>
          <w:szCs w:val="24"/>
          <w:highlight w:val="none"/>
          <w:lang w:val="en-US" w:eastAsia="zh-CN" w:bidi="ar-SA"/>
        </w:rPr>
        <w:t>供应商</w:t>
      </w:r>
      <w:r>
        <w:rPr>
          <w:rFonts w:hint="default" w:ascii="Times New Roman" w:hAnsi="Times New Roman" w:eastAsia="宋体" w:cs="Times New Roman"/>
          <w:b w:val="0"/>
          <w:bCs w:val="0"/>
          <w:color w:val="auto"/>
          <w:kern w:val="2"/>
          <w:sz w:val="24"/>
          <w:szCs w:val="24"/>
          <w:highlight w:val="none"/>
          <w:lang w:val="en-US" w:eastAsia="zh-CN" w:bidi="ar-SA"/>
        </w:rPr>
        <w:t>以他人名义</w:t>
      </w:r>
      <w:r>
        <w:rPr>
          <w:rFonts w:hint="default" w:ascii="Times New Roman" w:hAnsi="Times New Roman" w:cs="Times New Roman"/>
          <w:b w:val="0"/>
          <w:bCs w:val="0"/>
          <w:color w:val="auto"/>
          <w:kern w:val="2"/>
          <w:sz w:val="24"/>
          <w:szCs w:val="24"/>
          <w:highlight w:val="none"/>
          <w:lang w:val="en-US" w:eastAsia="zh-CN" w:bidi="ar-SA"/>
        </w:rPr>
        <w:t>响应</w:t>
      </w:r>
      <w:r>
        <w:rPr>
          <w:rFonts w:hint="default" w:ascii="Times New Roman" w:hAnsi="Times New Roman" w:eastAsia="宋体" w:cs="Times New Roman"/>
          <w:b w:val="0"/>
          <w:bCs w:val="0"/>
          <w:color w:val="auto"/>
          <w:kern w:val="2"/>
          <w:sz w:val="24"/>
          <w:szCs w:val="24"/>
          <w:highlight w:val="none"/>
          <w:lang w:val="en-US" w:eastAsia="zh-CN" w:bidi="ar-SA"/>
        </w:rPr>
        <w:t>、相互串通</w:t>
      </w:r>
      <w:r>
        <w:rPr>
          <w:rFonts w:hint="default" w:ascii="Times New Roman" w:hAnsi="Times New Roman" w:cs="Times New Roman"/>
          <w:b w:val="0"/>
          <w:bCs w:val="0"/>
          <w:color w:val="auto"/>
          <w:kern w:val="2"/>
          <w:sz w:val="24"/>
          <w:szCs w:val="24"/>
          <w:highlight w:val="none"/>
          <w:lang w:val="en-US" w:eastAsia="zh-CN" w:bidi="ar-SA"/>
        </w:rPr>
        <w:t>响应</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在</w:t>
      </w:r>
      <w:r>
        <w:rPr>
          <w:rFonts w:hint="default" w:ascii="Times New Roman" w:hAnsi="Times New Roman" w:cs="Times New Roman"/>
          <w:b w:val="0"/>
          <w:bCs w:val="0"/>
          <w:color w:val="auto"/>
          <w:kern w:val="2"/>
          <w:sz w:val="24"/>
          <w:szCs w:val="24"/>
          <w:highlight w:val="none"/>
          <w:lang w:val="en-US" w:eastAsia="zh-CN" w:bidi="ar-SA"/>
        </w:rPr>
        <w:t>响应</w:t>
      </w:r>
      <w:r>
        <w:rPr>
          <w:rFonts w:hint="default" w:ascii="Times New Roman" w:hAnsi="Times New Roman" w:eastAsia="宋体" w:cs="Times New Roman"/>
          <w:b w:val="0"/>
          <w:bCs w:val="0"/>
          <w:color w:val="auto"/>
          <w:kern w:val="2"/>
          <w:sz w:val="24"/>
          <w:szCs w:val="24"/>
          <w:highlight w:val="none"/>
          <w:lang w:val="en-US" w:eastAsia="zh-CN" w:bidi="ar-SA"/>
        </w:rPr>
        <w:t>文件中提交虚假资料或失实资料的，或者以其他方式弄虚作假的，其</w:t>
      </w:r>
      <w:r>
        <w:rPr>
          <w:rFonts w:hint="default" w:ascii="Times New Roman" w:hAnsi="Times New Roman" w:cs="Times New Roman"/>
          <w:b w:val="0"/>
          <w:bCs w:val="0"/>
          <w:color w:val="auto"/>
          <w:kern w:val="2"/>
          <w:sz w:val="24"/>
          <w:szCs w:val="24"/>
          <w:highlight w:val="none"/>
          <w:lang w:val="en-US" w:eastAsia="zh-CN" w:bidi="ar-SA"/>
        </w:rPr>
        <w:t>响应</w:t>
      </w:r>
      <w:r>
        <w:rPr>
          <w:rFonts w:hint="default" w:ascii="Times New Roman" w:hAnsi="Times New Roman" w:eastAsia="宋体" w:cs="Times New Roman"/>
          <w:b w:val="0"/>
          <w:bCs w:val="0"/>
          <w:color w:val="auto"/>
          <w:kern w:val="2"/>
          <w:sz w:val="24"/>
          <w:szCs w:val="24"/>
          <w:highlight w:val="none"/>
          <w:lang w:val="en-US" w:eastAsia="zh-CN" w:bidi="ar-SA"/>
        </w:rPr>
        <w:t>将被拒绝，视情况依法追究相关责任。</w:t>
      </w:r>
    </w:p>
    <w:p w14:paraId="0E4C5582">
      <w:pPr>
        <w:spacing w:line="360" w:lineRule="auto"/>
        <w:ind w:firstLine="480" w:firstLineChars="200"/>
        <w:jc w:val="both"/>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注意：本项目不允许</w:t>
      </w:r>
      <w:r>
        <w:rPr>
          <w:rFonts w:hint="eastAsia" w:ascii="Times New Roman" w:hAnsi="Times New Roman" w:cs="Times New Roman"/>
          <w:b w:val="0"/>
          <w:bCs w:val="0"/>
          <w:color w:val="auto"/>
          <w:kern w:val="2"/>
          <w:sz w:val="24"/>
          <w:szCs w:val="24"/>
          <w:highlight w:val="none"/>
          <w:lang w:val="en-US" w:eastAsia="zh-CN" w:bidi="ar-SA"/>
        </w:rPr>
        <w:t>成交</w:t>
      </w:r>
      <w:r>
        <w:rPr>
          <w:rFonts w:hint="default" w:ascii="Times New Roman" w:hAnsi="Times New Roman" w:eastAsia="宋体" w:cs="Times New Roman"/>
          <w:b w:val="0"/>
          <w:bCs w:val="0"/>
          <w:color w:val="auto"/>
          <w:kern w:val="2"/>
          <w:sz w:val="24"/>
          <w:szCs w:val="24"/>
          <w:highlight w:val="none"/>
          <w:lang w:val="en-US" w:eastAsia="zh-CN" w:bidi="ar-SA"/>
        </w:rPr>
        <w:t>后转包行为</w:t>
      </w:r>
      <w:r>
        <w:rPr>
          <w:rFonts w:hint="default" w:ascii="Times New Roman" w:hAnsi="Times New Roman"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采购</w:t>
      </w:r>
      <w:r>
        <w:rPr>
          <w:rFonts w:hint="default" w:ascii="Times New Roman" w:hAnsi="Times New Roman" w:cs="Times New Roman"/>
          <w:b w:val="0"/>
          <w:bCs w:val="0"/>
          <w:color w:val="auto"/>
          <w:kern w:val="2"/>
          <w:sz w:val="24"/>
          <w:szCs w:val="24"/>
          <w:highlight w:val="none"/>
          <w:lang w:val="en-US" w:eastAsia="zh-CN" w:bidi="ar-SA"/>
        </w:rPr>
        <w:t>人</w:t>
      </w:r>
      <w:r>
        <w:rPr>
          <w:rFonts w:hint="default" w:ascii="Times New Roman" w:hAnsi="Times New Roman" w:eastAsia="宋体" w:cs="Times New Roman"/>
          <w:b w:val="0"/>
          <w:bCs w:val="0"/>
          <w:color w:val="auto"/>
          <w:kern w:val="2"/>
          <w:sz w:val="24"/>
          <w:szCs w:val="24"/>
          <w:highlight w:val="none"/>
          <w:lang w:val="en-US" w:eastAsia="zh-CN" w:bidi="ar-SA"/>
        </w:rPr>
        <w:t>在任何时候发现</w:t>
      </w:r>
      <w:r>
        <w:rPr>
          <w:rFonts w:hint="eastAsia" w:ascii="Times New Roman" w:hAnsi="Times New Roman" w:cs="Times New Roman"/>
          <w:b w:val="0"/>
          <w:bCs w:val="0"/>
          <w:color w:val="auto"/>
          <w:kern w:val="2"/>
          <w:sz w:val="24"/>
          <w:szCs w:val="24"/>
          <w:highlight w:val="none"/>
          <w:lang w:val="en-US" w:eastAsia="zh-CN" w:bidi="ar-SA"/>
        </w:rPr>
        <w:t>供应商</w:t>
      </w:r>
      <w:r>
        <w:rPr>
          <w:rFonts w:hint="default" w:ascii="Times New Roman" w:hAnsi="Times New Roman" w:eastAsia="宋体" w:cs="Times New Roman"/>
          <w:b w:val="0"/>
          <w:bCs w:val="0"/>
          <w:color w:val="auto"/>
          <w:kern w:val="2"/>
          <w:sz w:val="24"/>
          <w:szCs w:val="24"/>
          <w:highlight w:val="none"/>
          <w:lang w:val="en-US" w:eastAsia="zh-CN" w:bidi="ar-SA"/>
        </w:rPr>
        <w:t>以他人名义</w:t>
      </w:r>
      <w:r>
        <w:rPr>
          <w:rFonts w:hint="default" w:ascii="Times New Roman" w:hAnsi="Times New Roman" w:cs="Times New Roman"/>
          <w:b w:val="0"/>
          <w:bCs w:val="0"/>
          <w:color w:val="auto"/>
          <w:kern w:val="2"/>
          <w:sz w:val="24"/>
          <w:szCs w:val="24"/>
          <w:highlight w:val="none"/>
          <w:lang w:val="en-US" w:eastAsia="zh-CN" w:bidi="ar-SA"/>
        </w:rPr>
        <w:t>响应</w:t>
      </w:r>
      <w:r>
        <w:rPr>
          <w:rFonts w:hint="default" w:ascii="Times New Roman" w:hAnsi="Times New Roman" w:eastAsia="宋体" w:cs="Times New Roman"/>
          <w:b w:val="0"/>
          <w:bCs w:val="0"/>
          <w:color w:val="auto"/>
          <w:kern w:val="2"/>
          <w:sz w:val="24"/>
          <w:szCs w:val="24"/>
          <w:highlight w:val="none"/>
          <w:lang w:val="en-US" w:eastAsia="zh-CN" w:bidi="ar-SA"/>
        </w:rPr>
        <w:t>、相互串通</w:t>
      </w:r>
      <w:r>
        <w:rPr>
          <w:rFonts w:hint="default" w:ascii="Times New Roman" w:hAnsi="Times New Roman" w:cs="Times New Roman"/>
          <w:b w:val="0"/>
          <w:bCs w:val="0"/>
          <w:color w:val="auto"/>
          <w:kern w:val="2"/>
          <w:sz w:val="24"/>
          <w:szCs w:val="24"/>
          <w:highlight w:val="none"/>
          <w:lang w:val="en-US" w:eastAsia="zh-CN" w:bidi="ar-SA"/>
        </w:rPr>
        <w:t>响应</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ascii="Times New Roman" w:hAnsi="Times New Roman" w:cs="Times New Roman"/>
          <w:b w:val="0"/>
          <w:bCs w:val="0"/>
          <w:color w:val="auto"/>
          <w:kern w:val="2"/>
          <w:sz w:val="24"/>
          <w:szCs w:val="24"/>
          <w:highlight w:val="none"/>
          <w:lang w:val="en-US" w:eastAsia="zh-CN" w:bidi="ar-SA"/>
        </w:rPr>
        <w:t>在</w:t>
      </w:r>
      <w:r>
        <w:rPr>
          <w:rFonts w:hint="default" w:ascii="Times New Roman" w:hAnsi="Times New Roman" w:cs="Times New Roman"/>
          <w:b w:val="0"/>
          <w:bCs w:val="0"/>
          <w:color w:val="auto"/>
          <w:kern w:val="2"/>
          <w:sz w:val="24"/>
          <w:szCs w:val="24"/>
          <w:highlight w:val="none"/>
          <w:lang w:val="en-US" w:eastAsia="zh-CN" w:bidi="ar-SA"/>
        </w:rPr>
        <w:t>响应</w:t>
      </w:r>
      <w:r>
        <w:rPr>
          <w:rFonts w:hint="default" w:ascii="Times New Roman" w:hAnsi="Times New Roman" w:eastAsia="宋体" w:cs="Times New Roman"/>
          <w:b w:val="0"/>
          <w:bCs w:val="0"/>
          <w:color w:val="auto"/>
          <w:kern w:val="2"/>
          <w:sz w:val="24"/>
          <w:szCs w:val="24"/>
          <w:highlight w:val="none"/>
          <w:lang w:val="en-US" w:eastAsia="zh-CN" w:bidi="ar-SA"/>
        </w:rPr>
        <w:t>文件中提交虚假资料或失实资料的，或者以其他方式弄虚作假的，其</w:t>
      </w:r>
      <w:r>
        <w:rPr>
          <w:rFonts w:hint="default" w:ascii="Times New Roman" w:hAnsi="Times New Roman" w:cs="Times New Roman"/>
          <w:b w:val="0"/>
          <w:bCs w:val="0"/>
          <w:color w:val="auto"/>
          <w:kern w:val="2"/>
          <w:sz w:val="24"/>
          <w:szCs w:val="24"/>
          <w:highlight w:val="none"/>
          <w:lang w:val="en-US" w:eastAsia="zh-CN" w:bidi="ar-SA"/>
        </w:rPr>
        <w:t>响应</w:t>
      </w:r>
      <w:r>
        <w:rPr>
          <w:rFonts w:hint="default" w:ascii="Times New Roman" w:hAnsi="Times New Roman" w:eastAsia="宋体" w:cs="Times New Roman"/>
          <w:b w:val="0"/>
          <w:bCs w:val="0"/>
          <w:color w:val="auto"/>
          <w:kern w:val="2"/>
          <w:sz w:val="24"/>
          <w:szCs w:val="24"/>
          <w:highlight w:val="none"/>
          <w:lang w:val="en-US" w:eastAsia="zh-CN" w:bidi="ar-SA"/>
        </w:rPr>
        <w:t>将被拒绝，视情况依法追究相关责任。</w:t>
      </w:r>
    </w:p>
    <w:p w14:paraId="76B6803B">
      <w:pPr>
        <w:numPr>
          <w:ilvl w:val="0"/>
          <w:numId w:val="6"/>
        </w:numPr>
        <w:autoSpaceDE w:val="0"/>
        <w:autoSpaceDN w:val="0"/>
        <w:adjustRightInd w:val="0"/>
        <w:spacing w:line="360" w:lineRule="auto"/>
        <w:ind w:right="-20"/>
        <w:jc w:val="left"/>
        <w:outlineLvl w:val="1"/>
        <w:rPr>
          <w:rFonts w:hint="default" w:ascii="Times New Roman" w:hAnsi="Times New Roman" w:eastAsia="宋体" w:cs="Times New Roman"/>
          <w:b/>
          <w:bCs/>
          <w:color w:val="auto"/>
          <w:spacing w:val="2"/>
          <w:kern w:val="0"/>
          <w:sz w:val="24"/>
          <w:szCs w:val="24"/>
          <w:highlight w:val="none"/>
        </w:rPr>
      </w:pPr>
      <w:bookmarkStart w:id="37" w:name="_Toc21421"/>
      <w:bookmarkStart w:id="38" w:name="_Toc19859"/>
      <w:bookmarkStart w:id="39" w:name="_Toc32002"/>
      <w:bookmarkStart w:id="40" w:name="_Toc19361"/>
      <w:bookmarkStart w:id="41" w:name="_Toc28087"/>
      <w:bookmarkStart w:id="42" w:name="_Toc8979"/>
      <w:bookmarkStart w:id="43" w:name="_Toc13513"/>
      <w:r>
        <w:rPr>
          <w:rFonts w:hint="eastAsia" w:ascii="Times New Roman" w:hAnsi="Times New Roman" w:cs="Times New Roman"/>
          <w:b/>
          <w:bCs/>
          <w:color w:val="auto"/>
          <w:spacing w:val="2"/>
          <w:kern w:val="0"/>
          <w:sz w:val="24"/>
          <w:szCs w:val="24"/>
          <w:highlight w:val="none"/>
          <w:lang w:eastAsia="zh-CN"/>
        </w:rPr>
        <w:t>采购</w:t>
      </w:r>
      <w:r>
        <w:rPr>
          <w:rFonts w:hint="default" w:ascii="Times New Roman" w:hAnsi="Times New Roman" w:eastAsia="宋体" w:cs="Times New Roman"/>
          <w:b/>
          <w:bCs/>
          <w:color w:val="auto"/>
          <w:spacing w:val="2"/>
          <w:kern w:val="0"/>
          <w:sz w:val="24"/>
          <w:szCs w:val="24"/>
          <w:highlight w:val="none"/>
          <w:lang w:eastAsia="zh-CN"/>
        </w:rPr>
        <w:t>文件</w:t>
      </w:r>
      <w:r>
        <w:rPr>
          <w:rFonts w:hint="default" w:ascii="Times New Roman" w:hAnsi="Times New Roman" w:eastAsia="宋体" w:cs="Times New Roman"/>
          <w:b/>
          <w:bCs/>
          <w:color w:val="auto"/>
          <w:spacing w:val="2"/>
          <w:kern w:val="0"/>
          <w:sz w:val="24"/>
          <w:szCs w:val="24"/>
          <w:highlight w:val="none"/>
        </w:rPr>
        <w:t>的获取</w:t>
      </w:r>
      <w:bookmarkEnd w:id="37"/>
      <w:bookmarkEnd w:id="38"/>
      <w:bookmarkEnd w:id="39"/>
      <w:bookmarkEnd w:id="40"/>
      <w:bookmarkEnd w:id="41"/>
      <w:bookmarkEnd w:id="42"/>
      <w:bookmarkEnd w:id="43"/>
    </w:p>
    <w:bookmarkEnd w:id="34"/>
    <w:bookmarkEnd w:id="35"/>
    <w:bookmarkEnd w:id="36"/>
    <w:p w14:paraId="3604730F">
      <w:pPr>
        <w:spacing w:line="360" w:lineRule="auto"/>
        <w:ind w:firstLine="480" w:firstLineChars="200"/>
        <w:rPr>
          <w:rFonts w:hint="default" w:ascii="Times New Roman" w:hAnsi="Times New Roman" w:eastAsia="宋体" w:cs="Times New Roman"/>
          <w:color w:val="0000FF"/>
          <w:sz w:val="24"/>
          <w:szCs w:val="24"/>
          <w:highlight w:val="none"/>
        </w:rPr>
      </w:pPr>
      <w:bookmarkStart w:id="44" w:name="_Toc1398"/>
      <w:bookmarkStart w:id="45" w:name="_Toc30780"/>
      <w:bookmarkStart w:id="46" w:name="_Toc14579"/>
      <w:bookmarkStart w:id="47" w:name="_Toc20279"/>
      <w:r>
        <w:rPr>
          <w:rFonts w:hint="default" w:ascii="Times New Roman" w:hAnsi="Times New Roman" w:eastAsia="宋体" w:cs="Times New Roman"/>
          <w:color w:val="auto"/>
          <w:sz w:val="24"/>
          <w:szCs w:val="24"/>
          <w:highlight w:val="none"/>
        </w:rPr>
        <w:t>4.1获取时间：</w:t>
      </w:r>
      <w:r>
        <w:rPr>
          <w:rFonts w:hint="eastAsia" w:ascii="Times New Roman" w:hAnsi="Times New Roman" w:cs="Times New Roman"/>
          <w:color w:val="0000FF"/>
          <w:sz w:val="24"/>
          <w:szCs w:val="24"/>
          <w:highlight w:val="none"/>
          <w:u w:val="single"/>
          <w:lang w:val="en-US" w:eastAsia="zh-CN"/>
        </w:rPr>
        <w:t>2025</w:t>
      </w:r>
      <w:r>
        <w:rPr>
          <w:rFonts w:hint="default" w:ascii="Times New Roman" w:hAnsi="Times New Roman" w:eastAsia="宋体" w:cs="Times New Roman"/>
          <w:color w:val="0000FF"/>
          <w:sz w:val="24"/>
          <w:szCs w:val="24"/>
          <w:highlight w:val="none"/>
        </w:rPr>
        <w:t>年</w:t>
      </w:r>
      <w:r>
        <w:rPr>
          <w:rFonts w:hint="eastAsia" w:ascii="Times New Roman" w:hAnsi="Times New Roman" w:cs="Times New Roman"/>
          <w:color w:val="0000FF"/>
          <w:sz w:val="24"/>
          <w:szCs w:val="24"/>
          <w:highlight w:val="none"/>
          <w:u w:val="single"/>
          <w:lang w:val="en-US" w:eastAsia="zh-CN"/>
        </w:rPr>
        <w:t>4</w:t>
      </w:r>
      <w:r>
        <w:rPr>
          <w:rFonts w:hint="default" w:ascii="Times New Roman" w:hAnsi="Times New Roman" w:eastAsia="宋体" w:cs="Times New Roman"/>
          <w:color w:val="0000FF"/>
          <w:sz w:val="24"/>
          <w:szCs w:val="24"/>
          <w:highlight w:val="none"/>
        </w:rPr>
        <w:t>月</w:t>
      </w:r>
      <w:r>
        <w:rPr>
          <w:rFonts w:hint="eastAsia" w:ascii="Times New Roman" w:hAnsi="Times New Roman" w:cs="Times New Roman"/>
          <w:color w:val="0000FF"/>
          <w:sz w:val="24"/>
          <w:szCs w:val="24"/>
          <w:highlight w:val="none"/>
          <w:u w:val="single"/>
          <w:lang w:val="en-US" w:eastAsia="zh-CN"/>
        </w:rPr>
        <w:t>29</w:t>
      </w:r>
      <w:r>
        <w:rPr>
          <w:rFonts w:hint="default" w:ascii="Times New Roman" w:hAnsi="Times New Roman" w:eastAsia="宋体" w:cs="Times New Roman"/>
          <w:color w:val="0000FF"/>
          <w:sz w:val="24"/>
          <w:szCs w:val="24"/>
          <w:highlight w:val="none"/>
        </w:rPr>
        <w:t>日</w:t>
      </w:r>
      <w:r>
        <w:rPr>
          <w:rFonts w:hint="eastAsia" w:ascii="Times New Roman" w:hAnsi="Times New Roman" w:cs="Times New Roman"/>
          <w:color w:val="0000FF"/>
          <w:sz w:val="24"/>
          <w:szCs w:val="24"/>
          <w:highlight w:val="none"/>
          <w:u w:val="single"/>
          <w:lang w:val="en-US" w:eastAsia="zh-CN"/>
        </w:rPr>
        <w:t>09</w:t>
      </w:r>
      <w:r>
        <w:rPr>
          <w:rFonts w:hint="default" w:ascii="Times New Roman" w:hAnsi="Times New Roman" w:eastAsia="宋体" w:cs="Times New Roman"/>
          <w:color w:val="0000FF"/>
          <w:sz w:val="24"/>
          <w:szCs w:val="24"/>
          <w:highlight w:val="none"/>
        </w:rPr>
        <w:t>时</w:t>
      </w:r>
      <w:r>
        <w:rPr>
          <w:rFonts w:hint="eastAsia" w:ascii="Times New Roman" w:hAnsi="Times New Roman" w:cs="Times New Roman"/>
          <w:color w:val="0000FF"/>
          <w:sz w:val="24"/>
          <w:szCs w:val="24"/>
          <w:highlight w:val="none"/>
          <w:u w:val="single"/>
          <w:lang w:val="en-US" w:eastAsia="zh-CN"/>
        </w:rPr>
        <w:t>00</w:t>
      </w:r>
      <w:r>
        <w:rPr>
          <w:rFonts w:hint="default" w:ascii="Times New Roman" w:hAnsi="Times New Roman" w:eastAsia="宋体" w:cs="Times New Roman"/>
          <w:color w:val="0000FF"/>
          <w:sz w:val="24"/>
          <w:szCs w:val="24"/>
          <w:highlight w:val="none"/>
        </w:rPr>
        <w:t>分至</w:t>
      </w:r>
      <w:r>
        <w:rPr>
          <w:rFonts w:hint="eastAsia" w:ascii="Times New Roman" w:hAnsi="Times New Roman" w:cs="Times New Roman"/>
          <w:color w:val="0000FF"/>
          <w:sz w:val="24"/>
          <w:szCs w:val="24"/>
          <w:highlight w:val="none"/>
          <w:u w:val="single"/>
          <w:lang w:val="en-US" w:eastAsia="zh-CN"/>
        </w:rPr>
        <w:t>2025</w:t>
      </w:r>
      <w:r>
        <w:rPr>
          <w:rFonts w:hint="default" w:ascii="Times New Roman" w:hAnsi="Times New Roman" w:eastAsia="宋体" w:cs="Times New Roman"/>
          <w:color w:val="0000FF"/>
          <w:sz w:val="24"/>
          <w:szCs w:val="24"/>
          <w:highlight w:val="none"/>
        </w:rPr>
        <w:t>年</w:t>
      </w:r>
      <w:r>
        <w:rPr>
          <w:rFonts w:hint="eastAsia" w:ascii="Times New Roman" w:hAnsi="Times New Roman" w:cs="Times New Roman"/>
          <w:color w:val="0000FF"/>
          <w:sz w:val="24"/>
          <w:szCs w:val="24"/>
          <w:highlight w:val="none"/>
          <w:u w:val="single"/>
          <w:lang w:val="en-US" w:eastAsia="zh-CN"/>
        </w:rPr>
        <w:t>5</w:t>
      </w:r>
      <w:r>
        <w:rPr>
          <w:rFonts w:hint="default" w:ascii="Times New Roman" w:hAnsi="Times New Roman" w:eastAsia="宋体" w:cs="Times New Roman"/>
          <w:color w:val="0000FF"/>
          <w:sz w:val="24"/>
          <w:szCs w:val="24"/>
          <w:highlight w:val="none"/>
        </w:rPr>
        <w:t>月</w:t>
      </w:r>
      <w:r>
        <w:rPr>
          <w:rFonts w:hint="eastAsia" w:ascii="Times New Roman" w:hAnsi="Times New Roman" w:cs="Times New Roman"/>
          <w:color w:val="0000FF"/>
          <w:sz w:val="24"/>
          <w:szCs w:val="24"/>
          <w:highlight w:val="none"/>
          <w:u w:val="single"/>
          <w:lang w:val="en-US" w:eastAsia="zh-CN"/>
        </w:rPr>
        <w:t>6</w:t>
      </w:r>
      <w:r>
        <w:rPr>
          <w:rFonts w:hint="default" w:ascii="Times New Roman" w:hAnsi="Times New Roman" w:eastAsia="宋体" w:cs="Times New Roman"/>
          <w:color w:val="0000FF"/>
          <w:sz w:val="24"/>
          <w:szCs w:val="24"/>
          <w:highlight w:val="none"/>
        </w:rPr>
        <w:t>日</w:t>
      </w:r>
      <w:r>
        <w:rPr>
          <w:rFonts w:hint="eastAsia" w:ascii="Times New Roman" w:hAnsi="Times New Roman" w:cs="Times New Roman"/>
          <w:color w:val="0000FF"/>
          <w:sz w:val="24"/>
          <w:szCs w:val="24"/>
          <w:highlight w:val="none"/>
          <w:u w:val="single"/>
          <w:lang w:val="en-US" w:eastAsia="zh-CN"/>
        </w:rPr>
        <w:t>17</w:t>
      </w:r>
      <w:r>
        <w:rPr>
          <w:rFonts w:hint="default" w:ascii="Times New Roman" w:hAnsi="Times New Roman" w:eastAsia="宋体" w:cs="Times New Roman"/>
          <w:color w:val="0000FF"/>
          <w:sz w:val="24"/>
          <w:szCs w:val="24"/>
          <w:highlight w:val="none"/>
        </w:rPr>
        <w:t>时</w:t>
      </w:r>
      <w:r>
        <w:rPr>
          <w:rFonts w:hint="eastAsia" w:ascii="Times New Roman" w:hAnsi="Times New Roman" w:cs="Times New Roman"/>
          <w:color w:val="0000FF"/>
          <w:sz w:val="24"/>
          <w:szCs w:val="24"/>
          <w:highlight w:val="none"/>
          <w:u w:val="single"/>
          <w:lang w:val="en-US" w:eastAsia="zh-CN"/>
        </w:rPr>
        <w:t>00</w:t>
      </w:r>
      <w:r>
        <w:rPr>
          <w:rFonts w:hint="default" w:ascii="Times New Roman" w:hAnsi="Times New Roman" w:eastAsia="宋体" w:cs="Times New Roman"/>
          <w:color w:val="0000FF"/>
          <w:sz w:val="24"/>
          <w:szCs w:val="24"/>
          <w:highlight w:val="none"/>
        </w:rPr>
        <w:t>分；</w:t>
      </w:r>
    </w:p>
    <w:p w14:paraId="5618E4E1">
      <w:pPr>
        <w:spacing w:line="360" w:lineRule="auto"/>
        <w:ind w:left="479" w:leftChars="228"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eastAsia" w:ascii="Times New Roman" w:hAnsi="Times New Roman" w:cs="Times New Roman"/>
          <w:color w:val="auto"/>
          <w:sz w:val="24"/>
          <w:szCs w:val="24"/>
          <w:highlight w:val="none"/>
          <w:lang w:val="en-US" w:eastAsia="zh-CN"/>
        </w:rPr>
        <w:t>2</w:t>
      </w:r>
      <w:r>
        <w:rPr>
          <w:rFonts w:hint="default" w:ascii="Times New Roman" w:hAnsi="Times New Roman" w:eastAsia="宋体" w:cs="Times New Roman"/>
          <w:color w:val="C00000"/>
          <w:sz w:val="24"/>
          <w:szCs w:val="24"/>
          <w:highlight w:val="none"/>
        </w:rPr>
        <w:t>购买方式</w:t>
      </w:r>
      <w:r>
        <w:rPr>
          <w:rFonts w:hint="default" w:ascii="Times New Roman" w:hAnsi="Times New Roman" w:eastAsia="宋体" w:cs="Times New Roman"/>
          <w:color w:val="auto"/>
          <w:sz w:val="24"/>
          <w:szCs w:val="24"/>
          <w:highlight w:val="none"/>
        </w:rPr>
        <w:t>：</w:t>
      </w:r>
    </w:p>
    <w:p w14:paraId="7B105F01">
      <w:pPr>
        <w:adjustRightIn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1、凡有参加本项目意向者，请</w:t>
      </w:r>
      <w:r>
        <w:rPr>
          <w:rFonts w:hint="eastAsia" w:ascii="宋体" w:hAnsi="宋体" w:cs="宋体"/>
          <w:b/>
          <w:bCs/>
          <w:kern w:val="0"/>
          <w:sz w:val="24"/>
          <w:highlight w:val="none"/>
        </w:rPr>
        <w:t>于</w:t>
      </w:r>
      <w:r>
        <w:rPr>
          <w:rFonts w:ascii="宋体" w:hAnsi="宋体" w:cs="宋体"/>
          <w:b/>
          <w:bCs/>
          <w:color w:val="auto"/>
          <w:kern w:val="0"/>
          <w:sz w:val="24"/>
          <w:highlight w:val="none"/>
        </w:rPr>
        <w:t>202</w:t>
      </w:r>
      <w:r>
        <w:rPr>
          <w:rFonts w:hint="eastAsia" w:ascii="宋体" w:hAnsi="宋体" w:cs="宋体"/>
          <w:b/>
          <w:bCs/>
          <w:color w:val="auto"/>
          <w:kern w:val="0"/>
          <w:sz w:val="24"/>
          <w:highlight w:val="none"/>
        </w:rPr>
        <w:t>5</w:t>
      </w:r>
      <w:r>
        <w:rPr>
          <w:rFonts w:ascii="宋体" w:hAnsi="宋体" w:cs="宋体"/>
          <w:b/>
          <w:bCs/>
          <w:color w:val="auto"/>
          <w:kern w:val="0"/>
          <w:sz w:val="24"/>
          <w:highlight w:val="none"/>
        </w:rPr>
        <w:t>年</w:t>
      </w:r>
      <w:r>
        <w:rPr>
          <w:rFonts w:hint="eastAsia" w:ascii="宋体" w:hAnsi="宋体" w:cs="宋体"/>
          <w:b/>
          <w:bCs/>
          <w:color w:val="auto"/>
          <w:kern w:val="0"/>
          <w:sz w:val="24"/>
          <w:highlight w:val="none"/>
          <w:lang w:val="en-US" w:eastAsia="zh-CN"/>
        </w:rPr>
        <w:t>5</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lang w:val="en-US" w:eastAsia="zh-CN"/>
        </w:rPr>
        <w:t>7</w:t>
      </w:r>
      <w:r>
        <w:rPr>
          <w:rFonts w:hint="eastAsia" w:ascii="宋体" w:hAnsi="宋体" w:cs="宋体"/>
          <w:b/>
          <w:bCs/>
          <w:color w:val="auto"/>
          <w:kern w:val="0"/>
          <w:sz w:val="24"/>
          <w:highlight w:val="none"/>
        </w:rPr>
        <w:t>日9点</w:t>
      </w:r>
      <w:r>
        <w:rPr>
          <w:rFonts w:hint="eastAsia" w:ascii="宋体" w:hAnsi="宋体" w:cs="宋体"/>
          <w:kern w:val="0"/>
          <w:sz w:val="24"/>
          <w:highlight w:val="none"/>
        </w:rPr>
        <w:t>前，递交报价文件。</w:t>
      </w:r>
    </w:p>
    <w:p w14:paraId="66834166">
      <w:pPr>
        <w:adjustRightIn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2、报价文件组成</w:t>
      </w:r>
    </w:p>
    <w:p w14:paraId="4C325A2D">
      <w:pPr>
        <w:adjustRightInd w:val="0"/>
        <w:spacing w:line="360" w:lineRule="auto"/>
        <w:ind w:firstLine="480" w:firstLineChars="200"/>
        <w:rPr>
          <w:rFonts w:ascii="宋体" w:hAnsi="宋体"/>
          <w:sz w:val="24"/>
          <w:highlight w:val="none"/>
        </w:rPr>
      </w:pPr>
      <w:bookmarkStart w:id="48" w:name="_Hlk57468528"/>
      <w:r>
        <w:rPr>
          <w:rFonts w:hint="eastAsia" w:ascii="宋体" w:hAnsi="宋体" w:cs="宋体"/>
          <w:kern w:val="0"/>
          <w:sz w:val="24"/>
          <w:highlight w:val="none"/>
        </w:rPr>
        <w:t>2.1资格证明文件</w:t>
      </w:r>
    </w:p>
    <w:p w14:paraId="17D1C8D3">
      <w:pPr>
        <w:spacing w:line="360" w:lineRule="auto"/>
        <w:ind w:firstLine="480" w:firstLineChars="200"/>
        <w:rPr>
          <w:rFonts w:ascii="宋体" w:hAnsi="宋体"/>
          <w:sz w:val="24"/>
          <w:highlight w:val="none"/>
        </w:rPr>
      </w:pPr>
      <w:r>
        <w:rPr>
          <w:rFonts w:hint="eastAsia" w:ascii="宋体" w:hAnsi="宋体"/>
          <w:sz w:val="24"/>
          <w:highlight w:val="none"/>
        </w:rPr>
        <w:t>（1）法定代表人身份证明；</w:t>
      </w:r>
    </w:p>
    <w:p w14:paraId="53396D1D">
      <w:pPr>
        <w:spacing w:line="360" w:lineRule="auto"/>
        <w:ind w:firstLine="480" w:firstLineChars="200"/>
        <w:rPr>
          <w:rFonts w:ascii="宋体" w:hAnsi="宋体"/>
          <w:sz w:val="24"/>
          <w:highlight w:val="none"/>
        </w:rPr>
      </w:pPr>
      <w:r>
        <w:rPr>
          <w:rFonts w:hint="eastAsia" w:ascii="宋体" w:hAnsi="宋体"/>
          <w:sz w:val="24"/>
          <w:highlight w:val="none"/>
        </w:rPr>
        <w:t>（2）授权委托书及本人身份证；</w:t>
      </w:r>
    </w:p>
    <w:p w14:paraId="04D8BE5E">
      <w:pPr>
        <w:spacing w:line="360" w:lineRule="auto"/>
        <w:ind w:firstLine="480" w:firstLineChars="200"/>
        <w:rPr>
          <w:rFonts w:ascii="宋体" w:hAnsi="宋体"/>
          <w:sz w:val="24"/>
          <w:highlight w:val="none"/>
        </w:rPr>
      </w:pPr>
      <w:r>
        <w:rPr>
          <w:rFonts w:hint="eastAsia" w:ascii="宋体" w:hAnsi="宋体"/>
          <w:sz w:val="24"/>
          <w:highlight w:val="none"/>
        </w:rPr>
        <w:t>（3）营业执照证明材料复印件（复印件加盖公章）；</w:t>
      </w:r>
    </w:p>
    <w:p w14:paraId="013D429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2.2商务报价</w:t>
      </w:r>
    </w:p>
    <w:p w14:paraId="64A767F2">
      <w:pPr>
        <w:spacing w:line="360" w:lineRule="auto"/>
        <w:ind w:firstLine="480" w:firstLineChars="200"/>
        <w:rPr>
          <w:rFonts w:ascii="宋体" w:hAnsi="宋体"/>
          <w:sz w:val="24"/>
          <w:highlight w:val="none"/>
        </w:rPr>
      </w:pPr>
      <w:r>
        <w:rPr>
          <w:rFonts w:hint="eastAsia" w:ascii="宋体" w:hAnsi="宋体"/>
          <w:sz w:val="24"/>
          <w:highlight w:val="none"/>
        </w:rPr>
        <w:t>（1）报价函；</w:t>
      </w:r>
    </w:p>
    <w:p w14:paraId="40A7376E">
      <w:pPr>
        <w:spacing w:line="360" w:lineRule="auto"/>
        <w:ind w:firstLine="480" w:firstLineChars="200"/>
        <w:rPr>
          <w:rFonts w:hint="eastAsia" w:ascii="宋体" w:hAnsi="宋体"/>
          <w:sz w:val="24"/>
          <w:highlight w:val="none"/>
        </w:rPr>
      </w:pPr>
      <w:r>
        <w:rPr>
          <w:rFonts w:hint="eastAsia" w:ascii="宋体" w:hAnsi="宋体"/>
          <w:sz w:val="24"/>
          <w:highlight w:val="none"/>
        </w:rPr>
        <w:t>（2）报价单；</w:t>
      </w:r>
    </w:p>
    <w:p w14:paraId="4B259A41">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2.3技术方案</w:t>
      </w:r>
    </w:p>
    <w:p w14:paraId="294BA359">
      <w:pPr>
        <w:spacing w:line="360" w:lineRule="auto"/>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2.4 售后服务方案</w:t>
      </w:r>
    </w:p>
    <w:bookmarkEnd w:id="48"/>
    <w:p w14:paraId="35C0FD41">
      <w:pPr>
        <w:pStyle w:val="12"/>
        <w:rPr>
          <w:rFonts w:hint="default"/>
          <w:lang w:val="en-US" w:eastAsia="zh-CN"/>
        </w:rPr>
      </w:pPr>
    </w:p>
    <w:p w14:paraId="308C52D1">
      <w:pPr>
        <w:numPr>
          <w:ilvl w:val="0"/>
          <w:numId w:val="6"/>
        </w:numPr>
        <w:autoSpaceDE w:val="0"/>
        <w:autoSpaceDN w:val="0"/>
        <w:adjustRightInd w:val="0"/>
        <w:spacing w:line="360" w:lineRule="auto"/>
        <w:ind w:right="-20"/>
        <w:jc w:val="left"/>
        <w:outlineLvl w:val="1"/>
        <w:rPr>
          <w:rFonts w:hint="default" w:ascii="Times New Roman" w:hAnsi="Times New Roman" w:eastAsia="宋体" w:cs="Times New Roman"/>
          <w:b/>
          <w:bCs/>
          <w:color w:val="auto"/>
          <w:spacing w:val="2"/>
          <w:kern w:val="0"/>
          <w:sz w:val="24"/>
          <w:szCs w:val="24"/>
          <w:highlight w:val="none"/>
        </w:rPr>
      </w:pPr>
      <w:bookmarkStart w:id="49" w:name="_Toc22743"/>
      <w:bookmarkStart w:id="50" w:name="_Toc4348"/>
      <w:bookmarkStart w:id="51" w:name="_Toc20523"/>
      <w:bookmarkStart w:id="52" w:name="_Toc981"/>
      <w:bookmarkStart w:id="53" w:name="_Toc12733"/>
      <w:bookmarkStart w:id="54" w:name="_Toc6887"/>
      <w:r>
        <w:rPr>
          <w:rFonts w:hint="default" w:ascii="Times New Roman" w:hAnsi="Times New Roman" w:eastAsia="宋体" w:cs="Times New Roman"/>
          <w:b/>
          <w:bCs/>
          <w:color w:val="auto"/>
          <w:spacing w:val="2"/>
          <w:kern w:val="0"/>
          <w:sz w:val="24"/>
          <w:szCs w:val="24"/>
          <w:highlight w:val="none"/>
          <w:lang w:val="en-US" w:eastAsia="zh-CN"/>
        </w:rPr>
        <w:t>响应</w:t>
      </w:r>
      <w:r>
        <w:rPr>
          <w:rFonts w:hint="default" w:ascii="Times New Roman" w:hAnsi="Times New Roman" w:eastAsia="宋体" w:cs="Times New Roman"/>
          <w:b/>
          <w:bCs/>
          <w:color w:val="auto"/>
          <w:spacing w:val="2"/>
          <w:kern w:val="0"/>
          <w:sz w:val="24"/>
          <w:szCs w:val="24"/>
          <w:highlight w:val="none"/>
        </w:rPr>
        <w:t>文件的递交</w:t>
      </w:r>
      <w:bookmarkEnd w:id="44"/>
      <w:bookmarkEnd w:id="45"/>
      <w:bookmarkEnd w:id="46"/>
      <w:bookmarkEnd w:id="47"/>
      <w:bookmarkEnd w:id="49"/>
      <w:bookmarkEnd w:id="50"/>
      <w:bookmarkEnd w:id="51"/>
      <w:bookmarkEnd w:id="52"/>
      <w:bookmarkEnd w:id="53"/>
      <w:bookmarkEnd w:id="54"/>
    </w:p>
    <w:p w14:paraId="7593100D">
      <w:pPr>
        <w:spacing w:line="360" w:lineRule="auto"/>
        <w:ind w:firstLine="480" w:firstLineChars="200"/>
        <w:rPr>
          <w:rFonts w:hint="default" w:ascii="Times New Roman" w:hAnsi="Times New Roman" w:eastAsia="宋体" w:cs="Times New Roman"/>
          <w:color w:val="auto"/>
          <w:sz w:val="24"/>
          <w:szCs w:val="24"/>
          <w:highlight w:val="none"/>
        </w:rPr>
      </w:pPr>
      <w:bookmarkStart w:id="55" w:name="_Toc389065128"/>
      <w:bookmarkStart w:id="56" w:name="_Toc508286062"/>
      <w:bookmarkStart w:id="57" w:name="_Toc1720137"/>
      <w:bookmarkStart w:id="58" w:name="_Toc24641"/>
      <w:r>
        <w:rPr>
          <w:rFonts w:hint="default" w:ascii="Times New Roman" w:hAnsi="Times New Roman" w:eastAsia="宋体" w:cs="Times New Roman"/>
          <w:color w:val="auto"/>
          <w:sz w:val="24"/>
          <w:szCs w:val="24"/>
          <w:highlight w:val="none"/>
        </w:rPr>
        <w:t>5.1递交响应</w:t>
      </w:r>
      <w:r>
        <w:rPr>
          <w:rFonts w:hint="default" w:ascii="Times New Roman" w:hAnsi="Times New Roman" w:eastAsia="宋体" w:cs="Times New Roman"/>
          <w:color w:val="auto"/>
          <w:sz w:val="24"/>
          <w:szCs w:val="24"/>
          <w:highlight w:val="none"/>
          <w:lang w:val="en-US" w:eastAsia="zh-CN"/>
        </w:rPr>
        <w:t>文件</w:t>
      </w:r>
      <w:r>
        <w:rPr>
          <w:rFonts w:hint="default" w:ascii="Times New Roman" w:hAnsi="Times New Roman" w:eastAsia="宋体" w:cs="Times New Roman"/>
          <w:color w:val="auto"/>
          <w:sz w:val="24"/>
          <w:szCs w:val="24"/>
          <w:highlight w:val="none"/>
        </w:rPr>
        <w:t>的截止时间：</w:t>
      </w:r>
      <w:r>
        <w:rPr>
          <w:rFonts w:hint="eastAsia" w:ascii="Times New Roman" w:hAnsi="Times New Roman" w:cs="Times New Roman"/>
          <w:color w:val="auto"/>
          <w:sz w:val="24"/>
          <w:szCs w:val="24"/>
          <w:highlight w:val="none"/>
          <w:u w:val="single"/>
          <w:lang w:val="en-US" w:eastAsia="zh-CN"/>
        </w:rPr>
        <w:t>2025</w:t>
      </w:r>
      <w:r>
        <w:rPr>
          <w:rFonts w:hint="default" w:ascii="Times New Roman" w:hAnsi="Times New Roman" w:eastAsia="宋体" w:cs="Times New Roman"/>
          <w:color w:val="auto"/>
          <w:sz w:val="24"/>
          <w:szCs w:val="24"/>
          <w:highlight w:val="none"/>
        </w:rPr>
        <w:t>年</w:t>
      </w:r>
      <w:r>
        <w:rPr>
          <w:rFonts w:hint="eastAsia" w:ascii="Times New Roman" w:hAnsi="Times New Roman" w:cs="Times New Roman"/>
          <w:color w:val="auto"/>
          <w:sz w:val="24"/>
          <w:szCs w:val="24"/>
          <w:highlight w:val="none"/>
          <w:u w:val="single"/>
          <w:lang w:val="en-US" w:eastAsia="zh-CN"/>
        </w:rPr>
        <w:t xml:space="preserve"> 5 </w:t>
      </w:r>
      <w:r>
        <w:rPr>
          <w:rFonts w:hint="default" w:ascii="Times New Roman" w:hAnsi="Times New Roman" w:eastAsia="宋体" w:cs="Times New Roman"/>
          <w:color w:val="auto"/>
          <w:sz w:val="24"/>
          <w:szCs w:val="24"/>
          <w:highlight w:val="none"/>
        </w:rPr>
        <w:t>月</w:t>
      </w:r>
      <w:r>
        <w:rPr>
          <w:rFonts w:hint="eastAsia" w:ascii="Times New Roman" w:hAnsi="Times New Roman" w:cs="Times New Roman"/>
          <w:color w:val="auto"/>
          <w:sz w:val="24"/>
          <w:szCs w:val="24"/>
          <w:highlight w:val="none"/>
          <w:u w:val="single"/>
          <w:lang w:val="en-US" w:eastAsia="zh-CN"/>
        </w:rPr>
        <w:t>7</w:t>
      </w:r>
      <w:r>
        <w:rPr>
          <w:rFonts w:hint="default" w:ascii="Times New Roman" w:hAnsi="Times New Roman" w:eastAsia="宋体" w:cs="Times New Roman"/>
          <w:color w:val="auto"/>
          <w:sz w:val="24"/>
          <w:szCs w:val="24"/>
          <w:highlight w:val="none"/>
        </w:rPr>
        <w:t>日</w:t>
      </w:r>
      <w:r>
        <w:rPr>
          <w:rFonts w:hint="eastAsia" w:ascii="Times New Roman" w:hAnsi="Times New Roman" w:cs="Times New Roman"/>
          <w:color w:val="auto"/>
          <w:sz w:val="24"/>
          <w:szCs w:val="24"/>
          <w:highlight w:val="none"/>
          <w:u w:val="single"/>
          <w:lang w:val="en-US" w:eastAsia="zh-CN"/>
        </w:rPr>
        <w:t>9</w:t>
      </w:r>
      <w:r>
        <w:rPr>
          <w:rFonts w:hint="default" w:ascii="Times New Roman" w:hAnsi="Times New Roman" w:eastAsia="宋体" w:cs="Times New Roman"/>
          <w:color w:val="auto"/>
          <w:sz w:val="24"/>
          <w:szCs w:val="24"/>
          <w:highlight w:val="none"/>
        </w:rPr>
        <w:t>时</w:t>
      </w:r>
      <w:r>
        <w:rPr>
          <w:rFonts w:hint="eastAsia" w:ascii="Times New Roman" w:hAnsi="Times New Roman" w:cs="Times New Roman"/>
          <w:color w:val="auto"/>
          <w:sz w:val="24"/>
          <w:szCs w:val="24"/>
          <w:highlight w:val="none"/>
          <w:u w:val="single"/>
          <w:lang w:val="en-US" w:eastAsia="zh-CN"/>
        </w:rPr>
        <w:t>00</w:t>
      </w:r>
      <w:r>
        <w:rPr>
          <w:rFonts w:hint="default" w:ascii="Times New Roman" w:hAnsi="Times New Roman" w:eastAsia="宋体" w:cs="Times New Roman"/>
          <w:color w:val="auto"/>
          <w:sz w:val="24"/>
          <w:szCs w:val="24"/>
          <w:highlight w:val="none"/>
        </w:rPr>
        <w:t>分。（北京时间）</w:t>
      </w:r>
    </w:p>
    <w:p w14:paraId="7ABC7A47">
      <w:pPr>
        <w:pStyle w:val="101"/>
        <w:numPr>
          <w:ilvl w:val="0"/>
          <w:numId w:val="0"/>
        </w:numPr>
        <w:spacing w:line="360" w:lineRule="auto"/>
        <w:ind w:left="0" w:leftChars="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5.2递交响应</w:t>
      </w:r>
      <w:r>
        <w:rPr>
          <w:rFonts w:hint="default" w:ascii="Times New Roman" w:hAnsi="Times New Roman" w:eastAsia="宋体" w:cs="Times New Roman"/>
          <w:color w:val="auto"/>
          <w:sz w:val="24"/>
          <w:szCs w:val="24"/>
          <w:highlight w:val="none"/>
          <w:lang w:val="en-US" w:eastAsia="zh-CN"/>
        </w:rPr>
        <w:t>文件</w:t>
      </w:r>
      <w:r>
        <w:rPr>
          <w:rFonts w:hint="default" w:ascii="Times New Roman" w:hAnsi="Times New Roman" w:eastAsia="宋体" w:cs="Times New Roman"/>
          <w:color w:val="auto"/>
          <w:sz w:val="24"/>
          <w:szCs w:val="24"/>
          <w:highlight w:val="none"/>
        </w:rPr>
        <w:t>的地点：</w:t>
      </w:r>
      <w:r>
        <w:rPr>
          <w:rFonts w:hint="eastAsia" w:ascii="Times New Roman" w:hAnsi="Times New Roman" w:cs="Times New Roman"/>
          <w:color w:val="auto"/>
          <w:sz w:val="24"/>
          <w:szCs w:val="24"/>
          <w:highlight w:val="none"/>
          <w:u w:val="single"/>
          <w:lang w:val="en-US" w:eastAsia="zh-CN"/>
        </w:rPr>
        <w:t>山东省济南市历城区港源四路567号山东水务投资有限公司210室</w:t>
      </w:r>
      <w:r>
        <w:rPr>
          <w:rFonts w:hint="default" w:ascii="Times New Roman" w:hAnsi="Times New Roman" w:eastAsia="宋体" w:cs="Times New Roman"/>
          <w:color w:val="auto"/>
          <w:sz w:val="24"/>
          <w:szCs w:val="24"/>
          <w:highlight w:val="none"/>
          <w:lang w:val="en-US" w:eastAsia="zh-CN"/>
        </w:rPr>
        <w:t>。</w:t>
      </w:r>
    </w:p>
    <w:bookmarkEnd w:id="55"/>
    <w:bookmarkEnd w:id="56"/>
    <w:bookmarkEnd w:id="57"/>
    <w:p w14:paraId="35BB7A87">
      <w:pPr>
        <w:numPr>
          <w:ilvl w:val="0"/>
          <w:numId w:val="6"/>
        </w:numPr>
        <w:autoSpaceDE w:val="0"/>
        <w:autoSpaceDN w:val="0"/>
        <w:adjustRightInd w:val="0"/>
        <w:spacing w:line="360" w:lineRule="auto"/>
        <w:ind w:right="-20"/>
        <w:jc w:val="left"/>
        <w:outlineLvl w:val="1"/>
        <w:rPr>
          <w:rFonts w:hint="default" w:ascii="Times New Roman" w:hAnsi="Times New Roman" w:eastAsia="宋体" w:cs="Times New Roman"/>
          <w:b/>
          <w:bCs/>
          <w:color w:val="auto"/>
          <w:spacing w:val="2"/>
          <w:kern w:val="0"/>
          <w:sz w:val="24"/>
          <w:szCs w:val="24"/>
          <w:highlight w:val="none"/>
        </w:rPr>
      </w:pPr>
      <w:bookmarkStart w:id="59" w:name="_Toc25044"/>
      <w:bookmarkStart w:id="60" w:name="_Toc15315"/>
      <w:bookmarkStart w:id="61" w:name="_Toc12371"/>
      <w:bookmarkStart w:id="62" w:name="_Toc29139"/>
      <w:bookmarkStart w:id="63" w:name="_Toc11751"/>
      <w:bookmarkStart w:id="64" w:name="_Toc23001"/>
      <w:bookmarkStart w:id="65" w:name="_Toc25487"/>
      <w:r>
        <w:rPr>
          <w:rFonts w:hint="default" w:ascii="Times New Roman" w:hAnsi="Times New Roman" w:eastAsia="宋体" w:cs="Times New Roman"/>
          <w:b/>
          <w:bCs/>
          <w:color w:val="auto"/>
          <w:spacing w:val="2"/>
          <w:kern w:val="0"/>
          <w:sz w:val="24"/>
          <w:szCs w:val="24"/>
          <w:highlight w:val="none"/>
        </w:rPr>
        <w:t>发布公告的媒介</w:t>
      </w:r>
      <w:bookmarkEnd w:id="58"/>
      <w:bookmarkEnd w:id="59"/>
      <w:bookmarkEnd w:id="60"/>
      <w:bookmarkEnd w:id="61"/>
      <w:bookmarkEnd w:id="62"/>
      <w:bookmarkEnd w:id="63"/>
      <w:bookmarkEnd w:id="64"/>
      <w:bookmarkEnd w:id="65"/>
    </w:p>
    <w:p w14:paraId="196997E3">
      <w:pPr>
        <w:keepNext w:val="0"/>
        <w:keepLines w:val="0"/>
        <w:pageBreakBefore w:val="0"/>
        <w:widowControl w:val="0"/>
        <w:kinsoku w:val="0"/>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val="en-US" w:eastAsia="zh-CN"/>
        </w:rPr>
        <w:t>本次</w:t>
      </w: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公告发布媒体为</w:t>
      </w:r>
      <w:r>
        <w:rPr>
          <w:rFonts w:hint="eastAsia" w:ascii="Times New Roman" w:hAnsi="Times New Roman"/>
          <w:i/>
          <w:iCs/>
          <w:color w:val="auto"/>
          <w:sz w:val="24"/>
          <w:u w:val="single"/>
          <w:lang w:val="en-US" w:eastAsia="zh-CN"/>
        </w:rPr>
        <w:t>《山东水务投资有限公司官网》</w:t>
      </w:r>
      <w:r>
        <w:rPr>
          <w:rFonts w:hint="default" w:ascii="Times New Roman" w:hAnsi="Times New Roman" w:eastAsia="宋体" w:cs="Times New Roman"/>
          <w:color w:val="auto"/>
          <w:sz w:val="24"/>
          <w:szCs w:val="24"/>
          <w:highlight w:val="none"/>
          <w:lang w:val="zh-CN" w:eastAsia="zh-CN"/>
        </w:rPr>
        <w:t>上发布</w:t>
      </w:r>
      <w:r>
        <w:rPr>
          <w:rFonts w:hint="default" w:ascii="Times New Roman" w:hAnsi="Times New Roman" w:eastAsia="宋体" w:cs="Times New Roman"/>
          <w:color w:val="auto"/>
          <w:sz w:val="24"/>
          <w:szCs w:val="24"/>
          <w:highlight w:val="none"/>
          <w:lang w:val="en-US" w:eastAsia="zh-CN"/>
        </w:rPr>
        <w:t>。注：本次</w:t>
      </w: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公告仅在上述网站发布，</w:t>
      </w:r>
      <w:r>
        <w:rPr>
          <w:rFonts w:hint="eastAsia" w:ascii="Times New Roman" w:hAnsi="Times New Roman" w:cs="Times New Roman"/>
          <w:color w:val="auto"/>
          <w:sz w:val="24"/>
          <w:szCs w:val="24"/>
          <w:highlight w:val="none"/>
          <w:lang w:val="en-US" w:eastAsia="zh-CN"/>
        </w:rPr>
        <w:t>其他</w:t>
      </w:r>
      <w:r>
        <w:rPr>
          <w:rFonts w:hint="default" w:ascii="Times New Roman" w:hAnsi="Times New Roman" w:eastAsia="宋体" w:cs="Times New Roman"/>
          <w:color w:val="auto"/>
          <w:sz w:val="24"/>
          <w:szCs w:val="24"/>
          <w:highlight w:val="none"/>
          <w:lang w:val="en-US" w:eastAsia="zh-CN"/>
        </w:rPr>
        <w:t>任何媒介转载无效，</w:t>
      </w: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人均不承担因此带来的一切后果。</w:t>
      </w:r>
    </w:p>
    <w:p w14:paraId="08862133">
      <w:pPr>
        <w:numPr>
          <w:ilvl w:val="0"/>
          <w:numId w:val="6"/>
        </w:numPr>
        <w:autoSpaceDE w:val="0"/>
        <w:autoSpaceDN w:val="0"/>
        <w:adjustRightInd w:val="0"/>
        <w:spacing w:line="360" w:lineRule="auto"/>
        <w:ind w:right="-20"/>
        <w:jc w:val="left"/>
        <w:outlineLvl w:val="1"/>
        <w:rPr>
          <w:rFonts w:hint="default" w:ascii="Times New Roman" w:hAnsi="Times New Roman" w:eastAsia="宋体" w:cs="Times New Roman"/>
          <w:b/>
          <w:bCs/>
          <w:color w:val="auto"/>
          <w:spacing w:val="2"/>
          <w:kern w:val="0"/>
          <w:sz w:val="24"/>
          <w:szCs w:val="24"/>
          <w:highlight w:val="none"/>
        </w:rPr>
      </w:pPr>
      <w:bookmarkStart w:id="66" w:name="_Toc8884"/>
      <w:bookmarkStart w:id="67" w:name="_Toc2035"/>
      <w:bookmarkStart w:id="68" w:name="_Toc32443"/>
      <w:bookmarkStart w:id="69" w:name="_Toc16052"/>
      <w:bookmarkStart w:id="70" w:name="_Toc6655"/>
      <w:bookmarkStart w:id="71" w:name="_Toc22780"/>
      <w:bookmarkStart w:id="72" w:name="_Toc26709"/>
      <w:bookmarkStart w:id="73" w:name="_Toc30692"/>
      <w:r>
        <w:rPr>
          <w:rFonts w:hint="default" w:ascii="Times New Roman" w:hAnsi="Times New Roman" w:eastAsia="宋体" w:cs="Times New Roman"/>
          <w:b/>
          <w:bCs/>
          <w:color w:val="auto"/>
          <w:spacing w:val="2"/>
          <w:kern w:val="0"/>
          <w:sz w:val="24"/>
          <w:szCs w:val="24"/>
          <w:highlight w:val="none"/>
        </w:rPr>
        <w:t>联系方式</w:t>
      </w:r>
      <w:bookmarkEnd w:id="66"/>
      <w:bookmarkEnd w:id="67"/>
      <w:bookmarkEnd w:id="68"/>
      <w:bookmarkEnd w:id="69"/>
      <w:bookmarkEnd w:id="70"/>
      <w:bookmarkEnd w:id="71"/>
      <w:bookmarkEnd w:id="72"/>
      <w:bookmarkEnd w:id="73"/>
    </w:p>
    <w:p w14:paraId="0198489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采 购 人</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i/>
          <w:iCs/>
          <w:color w:val="auto"/>
          <w:sz w:val="24"/>
          <w:szCs w:val="24"/>
          <w:highlight w:val="none"/>
          <w:u w:val="single"/>
          <w:lang w:eastAsia="zh-CN"/>
        </w:rPr>
        <w:t>山东水务投资有限公司运营科技分公司</w:t>
      </w:r>
    </w:p>
    <w:p w14:paraId="7D2BB60E">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地    址：</w:t>
      </w:r>
      <w:r>
        <w:rPr>
          <w:rFonts w:hint="default" w:ascii="Times New Roman" w:hAnsi="Times New Roman" w:eastAsia="宋体" w:cs="Times New Roman"/>
          <w:color w:val="auto"/>
          <w:sz w:val="24"/>
          <w:szCs w:val="24"/>
          <w:highlight w:val="none"/>
          <w:u w:val="single"/>
          <w:lang w:val="en-US" w:eastAsia="zh-CN"/>
        </w:rPr>
        <w:t>山东省济南市历城区港源四路567号山东水务投资有限公司</w:t>
      </w:r>
    </w:p>
    <w:p w14:paraId="06BAE32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联 系 人：</w:t>
      </w:r>
      <w:r>
        <w:rPr>
          <w:rFonts w:hint="eastAsia" w:ascii="Times New Roman" w:hAnsi="Times New Roman" w:cs="Times New Roman"/>
          <w:color w:val="auto"/>
          <w:sz w:val="24"/>
          <w:szCs w:val="24"/>
          <w:highlight w:val="none"/>
          <w:lang w:eastAsia="zh-CN"/>
        </w:rPr>
        <w:t>曲泓霖</w:t>
      </w:r>
    </w:p>
    <w:p w14:paraId="58FEC4EF">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联系电话：</w:t>
      </w:r>
      <w:bookmarkStart w:id="74" w:name="_Hlk77258486"/>
      <w:r>
        <w:rPr>
          <w:rFonts w:hint="eastAsia" w:ascii="Times New Roman" w:hAnsi="Times New Roman" w:cs="Times New Roman"/>
          <w:color w:val="auto"/>
          <w:sz w:val="24"/>
          <w:szCs w:val="24"/>
          <w:highlight w:val="none"/>
          <w:lang w:val="en-US" w:eastAsia="zh-CN"/>
        </w:rPr>
        <w:t>15662781373</w:t>
      </w:r>
    </w:p>
    <w:bookmarkEnd w:id="74"/>
    <w:p w14:paraId="053BE4B0">
      <w:pPr>
        <w:ind w:firstLine="480" w:firstLineChars="200"/>
        <w:jc w:val="left"/>
        <w:rPr>
          <w:rFonts w:hint="default" w:ascii="Times New Roman" w:hAnsi="Times New Roman" w:eastAsia="宋体" w:cs="Times New Roman"/>
          <w:color w:val="auto"/>
          <w:sz w:val="24"/>
          <w:szCs w:val="24"/>
          <w:highlight w:val="none"/>
        </w:rPr>
      </w:pPr>
    </w:p>
    <w:p w14:paraId="1D87C5D4">
      <w:pPr>
        <w:pStyle w:val="2"/>
        <w:jc w:val="both"/>
        <w:rPr>
          <w:rFonts w:hint="default" w:ascii="Times New Roman" w:hAnsi="Times New Roman" w:cs="Times New Roman"/>
          <w:color w:val="auto"/>
          <w:sz w:val="57"/>
          <w:highlight w:val="none"/>
        </w:rPr>
      </w:pPr>
      <w:bookmarkStart w:id="75" w:name="_Toc17410"/>
      <w:bookmarkStart w:id="76" w:name="_Toc23892"/>
      <w:bookmarkStart w:id="77" w:name="_Toc21208"/>
      <w:bookmarkStart w:id="78" w:name="_Toc17732"/>
      <w:bookmarkStart w:id="79" w:name="_Toc23355"/>
      <w:bookmarkStart w:id="80" w:name="_Toc14728"/>
      <w:bookmarkStart w:id="81" w:name="_Toc19943"/>
      <w:bookmarkStart w:id="82" w:name="_Toc5749"/>
      <w:r>
        <w:rPr>
          <w:rFonts w:hint="default" w:ascii="Times New Roman" w:hAnsi="Times New Roman" w:cs="Times New Roman"/>
          <w:color w:val="auto"/>
          <w:highlight w:val="none"/>
        </w:rPr>
        <w:t xml:space="preserve">第二章 </w:t>
      </w:r>
      <w:r>
        <w:rPr>
          <w:rFonts w:hint="eastAsia"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bookmarkEnd w:id="13"/>
      <w:bookmarkEnd w:id="75"/>
      <w:bookmarkEnd w:id="76"/>
      <w:bookmarkEnd w:id="77"/>
      <w:bookmarkEnd w:id="78"/>
      <w:bookmarkEnd w:id="79"/>
      <w:bookmarkEnd w:id="80"/>
      <w:bookmarkEnd w:id="81"/>
      <w:bookmarkEnd w:id="82"/>
    </w:p>
    <w:p w14:paraId="291AE2F3">
      <w:pPr>
        <w:pStyle w:val="3"/>
        <w:jc w:val="center"/>
        <w:outlineLvl w:val="1"/>
        <w:rPr>
          <w:rFonts w:hint="default" w:ascii="Times New Roman" w:hAnsi="Times New Roman" w:eastAsia="宋体" w:cs="Times New Roman"/>
          <w:color w:val="auto"/>
          <w:sz w:val="24"/>
          <w:szCs w:val="24"/>
          <w:highlight w:val="none"/>
        </w:rPr>
      </w:pPr>
      <w:bookmarkStart w:id="83" w:name="_Toc12257"/>
      <w:bookmarkStart w:id="84" w:name="_Toc5627"/>
      <w:bookmarkStart w:id="85" w:name="_Toc3940"/>
      <w:bookmarkStart w:id="86" w:name="_Toc389065143"/>
      <w:bookmarkStart w:id="87" w:name="_Toc25804"/>
      <w:bookmarkStart w:id="88" w:name="_Toc21348"/>
      <w:bookmarkStart w:id="89" w:name="_Toc15251"/>
      <w:bookmarkStart w:id="90" w:name="_Toc29012"/>
      <w:bookmarkStart w:id="91" w:name="_Toc18913"/>
      <w:bookmarkStart w:id="92" w:name="_Toc508286066"/>
      <w:r>
        <w:rPr>
          <w:rFonts w:hint="eastAsia" w:ascii="Times New Roman" w:hAnsi="Times New Roman" w:cs="Times New Roman"/>
          <w:color w:val="auto"/>
          <w:sz w:val="30"/>
          <w:szCs w:val="30"/>
          <w:highlight w:val="none"/>
          <w:lang w:eastAsia="zh-CN"/>
        </w:rPr>
        <w:t>供应商</w:t>
      </w:r>
      <w:r>
        <w:rPr>
          <w:rFonts w:hint="default" w:ascii="Times New Roman" w:hAnsi="Times New Roman" w:eastAsia="宋体" w:cs="Times New Roman"/>
          <w:color w:val="auto"/>
          <w:sz w:val="30"/>
          <w:szCs w:val="30"/>
          <w:highlight w:val="none"/>
        </w:rPr>
        <w:t>须知前附表</w:t>
      </w:r>
      <w:bookmarkEnd w:id="83"/>
      <w:bookmarkEnd w:id="84"/>
      <w:bookmarkEnd w:id="85"/>
      <w:bookmarkEnd w:id="86"/>
      <w:bookmarkEnd w:id="87"/>
      <w:bookmarkEnd w:id="88"/>
      <w:bookmarkEnd w:id="89"/>
      <w:bookmarkEnd w:id="90"/>
      <w:bookmarkEnd w:id="91"/>
      <w:bookmarkEnd w:id="92"/>
    </w:p>
    <w:tbl>
      <w:tblPr>
        <w:tblStyle w:val="2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1966"/>
        <w:gridCol w:w="5805"/>
      </w:tblGrid>
      <w:tr w14:paraId="0A86F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3" w:hRule="atLeast"/>
          <w:tblHeader/>
          <w:jc w:val="center"/>
        </w:trPr>
        <w:tc>
          <w:tcPr>
            <w:tcW w:w="655" w:type="pct"/>
            <w:shd w:val="clear" w:color="auto" w:fill="E6E6E6"/>
            <w:noWrap w:val="0"/>
            <w:vAlign w:val="center"/>
          </w:tcPr>
          <w:p w14:paraId="6E6DC5F3">
            <w:pPr>
              <w:adjustRightInd w:val="0"/>
              <w:snapToGrid w:val="0"/>
              <w:spacing w:line="40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条款号</w:t>
            </w:r>
          </w:p>
        </w:tc>
        <w:tc>
          <w:tcPr>
            <w:tcW w:w="1099" w:type="pct"/>
            <w:shd w:val="clear" w:color="auto" w:fill="E6E6E6"/>
            <w:noWrap w:val="0"/>
            <w:vAlign w:val="center"/>
          </w:tcPr>
          <w:p w14:paraId="5184AFB9">
            <w:pPr>
              <w:adjustRightInd w:val="0"/>
              <w:snapToGrid w:val="0"/>
              <w:spacing w:line="40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条  款  名  称</w:t>
            </w:r>
          </w:p>
        </w:tc>
        <w:tc>
          <w:tcPr>
            <w:tcW w:w="3245" w:type="pct"/>
            <w:shd w:val="clear" w:color="auto" w:fill="E6E6E6"/>
            <w:noWrap w:val="0"/>
            <w:vAlign w:val="center"/>
          </w:tcPr>
          <w:p w14:paraId="05403246">
            <w:pPr>
              <w:adjustRightInd w:val="0"/>
              <w:snapToGrid w:val="0"/>
              <w:spacing w:line="40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编  列  内  容</w:t>
            </w:r>
          </w:p>
        </w:tc>
      </w:tr>
      <w:tr w14:paraId="684B1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5" w:type="pct"/>
            <w:noWrap w:val="0"/>
            <w:vAlign w:val="center"/>
          </w:tcPr>
          <w:p w14:paraId="65A4F487">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en-US"/>
              </w:rPr>
              <w:t>1</w:t>
            </w:r>
            <w:r>
              <w:rPr>
                <w:rFonts w:hint="default" w:ascii="Times New Roman" w:hAnsi="Times New Roman"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1</w:t>
            </w:r>
          </w:p>
        </w:tc>
        <w:tc>
          <w:tcPr>
            <w:tcW w:w="1099" w:type="pct"/>
            <w:noWrap w:val="0"/>
            <w:vAlign w:val="center"/>
          </w:tcPr>
          <w:p w14:paraId="7E3CB416">
            <w:pPr>
              <w:adjustRightInd w:val="0"/>
              <w:snapToGrid w:val="0"/>
              <w:spacing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人</w:t>
            </w:r>
          </w:p>
        </w:tc>
        <w:tc>
          <w:tcPr>
            <w:tcW w:w="3245" w:type="pct"/>
            <w:noWrap w:val="0"/>
            <w:vAlign w:val="center"/>
          </w:tcPr>
          <w:p w14:paraId="2365E3F9">
            <w:pPr>
              <w:adjustRightInd w:val="0"/>
              <w:snapToGrid w:val="0"/>
              <w:spacing w:line="24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kern w:val="0"/>
                <w:sz w:val="24"/>
                <w:szCs w:val="24"/>
                <w:highlight w:val="none"/>
              </w:rPr>
              <w:t>详见</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p>
        </w:tc>
      </w:tr>
      <w:tr w14:paraId="2C2E5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55" w:type="pct"/>
            <w:noWrap w:val="0"/>
            <w:vAlign w:val="center"/>
          </w:tcPr>
          <w:p w14:paraId="68E2A332">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val="en-US" w:eastAsia="zh-CN"/>
              </w:rPr>
              <w:t>1.1.</w:t>
            </w:r>
            <w:r>
              <w:rPr>
                <w:rFonts w:hint="eastAsia" w:ascii="Times New Roman" w:hAnsi="Times New Roman" w:cs="Times New Roman"/>
                <w:color w:val="auto"/>
                <w:kern w:val="0"/>
                <w:sz w:val="24"/>
                <w:szCs w:val="24"/>
                <w:highlight w:val="none"/>
                <w:lang w:val="en-US" w:eastAsia="zh-CN"/>
              </w:rPr>
              <w:t>2</w:t>
            </w:r>
          </w:p>
        </w:tc>
        <w:tc>
          <w:tcPr>
            <w:tcW w:w="1099" w:type="pct"/>
            <w:noWrap w:val="0"/>
            <w:vAlign w:val="center"/>
          </w:tcPr>
          <w:p w14:paraId="26216B9F">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en-US"/>
              </w:rPr>
              <w:t>项目名称</w:t>
            </w:r>
          </w:p>
        </w:tc>
        <w:tc>
          <w:tcPr>
            <w:tcW w:w="3245" w:type="pct"/>
            <w:noWrap w:val="0"/>
            <w:vAlign w:val="center"/>
          </w:tcPr>
          <w:p w14:paraId="58F5FF1C">
            <w:pPr>
              <w:adjustRightInd w:val="0"/>
              <w:snapToGrid w:val="0"/>
              <w:spacing w:line="240" w:lineRule="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kern w:val="0"/>
                <w:sz w:val="24"/>
                <w:szCs w:val="24"/>
                <w:highlight w:val="none"/>
              </w:rPr>
              <w:t>详见</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p>
        </w:tc>
      </w:tr>
      <w:tr w14:paraId="23A2D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3D86CC9F">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val="en-US" w:eastAsia="zh-CN"/>
              </w:rPr>
              <w:t>1.1.</w:t>
            </w:r>
            <w:r>
              <w:rPr>
                <w:rFonts w:hint="eastAsia" w:ascii="Times New Roman" w:hAnsi="Times New Roman" w:cs="Times New Roman"/>
                <w:color w:val="auto"/>
                <w:kern w:val="0"/>
                <w:sz w:val="24"/>
                <w:szCs w:val="24"/>
                <w:highlight w:val="none"/>
                <w:lang w:val="en-US" w:eastAsia="zh-CN"/>
              </w:rPr>
              <w:t>3</w:t>
            </w:r>
          </w:p>
        </w:tc>
        <w:tc>
          <w:tcPr>
            <w:tcW w:w="1099" w:type="pct"/>
            <w:noWrap w:val="0"/>
            <w:vAlign w:val="center"/>
          </w:tcPr>
          <w:p w14:paraId="3D769CB7">
            <w:pPr>
              <w:adjustRightInd w:val="0"/>
              <w:snapToGrid w:val="0"/>
              <w:spacing w:line="240" w:lineRule="auto"/>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方式</w:t>
            </w:r>
          </w:p>
        </w:tc>
        <w:tc>
          <w:tcPr>
            <w:tcW w:w="3245" w:type="pct"/>
            <w:noWrap w:val="0"/>
            <w:vAlign w:val="center"/>
          </w:tcPr>
          <w:p w14:paraId="7CF39D3A">
            <w:pPr>
              <w:adjustRightInd w:val="0"/>
              <w:snapToGrid w:val="0"/>
              <w:spacing w:line="240" w:lineRule="auto"/>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公开询比采购</w:t>
            </w:r>
          </w:p>
        </w:tc>
      </w:tr>
      <w:tr w14:paraId="0C171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10B1E575">
            <w:pPr>
              <w:adjustRightInd w:val="0"/>
              <w:snapToGrid w:val="0"/>
              <w:spacing w:before="72" w:beforeLines="30" w:after="72" w:afterLines="30" w:line="240" w:lineRule="auto"/>
              <w:jc w:val="center"/>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1.1.</w:t>
            </w:r>
            <w:r>
              <w:rPr>
                <w:rFonts w:hint="eastAsia" w:ascii="Times New Roman" w:hAnsi="Times New Roman" w:cs="Times New Roman"/>
                <w:color w:val="auto"/>
                <w:kern w:val="0"/>
                <w:sz w:val="24"/>
                <w:szCs w:val="24"/>
                <w:highlight w:val="none"/>
                <w:lang w:val="en-US" w:eastAsia="zh-CN"/>
              </w:rPr>
              <w:t>4</w:t>
            </w:r>
            <w:r>
              <w:rPr>
                <w:rFonts w:hint="default" w:ascii="Times New Roman" w:hAnsi="Times New Roman" w:cs="Times New Roman"/>
                <w:color w:val="auto"/>
                <w:kern w:val="0"/>
                <w:sz w:val="24"/>
                <w:szCs w:val="24"/>
                <w:highlight w:val="none"/>
                <w:lang w:val="en-US" w:eastAsia="zh-CN"/>
              </w:rPr>
              <w:t xml:space="preserve"> </w:t>
            </w:r>
          </w:p>
        </w:tc>
        <w:tc>
          <w:tcPr>
            <w:tcW w:w="1099" w:type="pct"/>
            <w:noWrap w:val="0"/>
            <w:vAlign w:val="center"/>
          </w:tcPr>
          <w:p w14:paraId="0B4CFAA4">
            <w:pPr>
              <w:adjustRightInd w:val="0"/>
              <w:snapToGrid w:val="0"/>
              <w:spacing w:before="72" w:beforeLines="30" w:after="72" w:afterLines="30" w:line="240" w:lineRule="auto"/>
              <w:jc w:val="center"/>
              <w:rPr>
                <w:rFonts w:hint="default" w:ascii="Times New Roman" w:hAnsi="Times New Roman" w:cs="Times New Roman"/>
                <w:color w:val="auto"/>
                <w:kern w:val="0"/>
                <w:sz w:val="24"/>
                <w:szCs w:val="24"/>
                <w:highlight w:val="none"/>
                <w:lang w:eastAsia="en-US"/>
              </w:rPr>
            </w:pPr>
            <w:r>
              <w:rPr>
                <w:rFonts w:hint="default" w:ascii="Times New Roman" w:hAnsi="Times New Roman" w:cs="Times New Roman"/>
                <w:color w:val="auto"/>
                <w:kern w:val="0"/>
                <w:sz w:val="24"/>
                <w:szCs w:val="24"/>
                <w:highlight w:val="none"/>
                <w:lang w:val="en-US" w:eastAsia="zh-CN"/>
              </w:rPr>
              <w:t>标段划分</w:t>
            </w:r>
          </w:p>
        </w:tc>
        <w:tc>
          <w:tcPr>
            <w:tcW w:w="3245" w:type="pct"/>
            <w:noWrap w:val="0"/>
            <w:vAlign w:val="center"/>
          </w:tcPr>
          <w:p w14:paraId="3C0E5A99">
            <w:pPr>
              <w:adjustRightInd w:val="0"/>
              <w:snapToGrid w:val="0"/>
              <w:spacing w:line="240" w:lineRule="auto"/>
              <w:jc w:val="both"/>
              <w:rPr>
                <w:rFonts w:hint="default" w:ascii="Times New Roman" w:hAnsi="Times New Roman" w:cs="Times New Roman"/>
                <w:color w:val="auto"/>
                <w:kern w:val="0"/>
                <w:sz w:val="24"/>
                <w:szCs w:val="24"/>
                <w:highlight w:val="none"/>
                <w:lang w:eastAsia="en-US"/>
              </w:rPr>
            </w:pPr>
            <w:r>
              <w:rPr>
                <w:rFonts w:hint="default" w:ascii="Times New Roman" w:hAnsi="Times New Roman" w:cs="Times New Roman"/>
                <w:color w:val="auto"/>
                <w:kern w:val="0"/>
                <w:sz w:val="24"/>
                <w:szCs w:val="24"/>
                <w:highlight w:val="none"/>
              </w:rPr>
              <w:t>详见</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p>
        </w:tc>
      </w:tr>
      <w:tr w14:paraId="3D83A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53F06BFA">
            <w:pPr>
              <w:adjustRightInd w:val="0"/>
              <w:snapToGrid w:val="0"/>
              <w:spacing w:line="240" w:lineRule="auto"/>
              <w:jc w:val="center"/>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cs="Times New Roman"/>
                <w:color w:val="auto"/>
                <w:kern w:val="0"/>
                <w:sz w:val="24"/>
                <w:szCs w:val="24"/>
                <w:highlight w:val="none"/>
                <w:lang w:val="en-US" w:eastAsia="zh-CN"/>
              </w:rPr>
              <w:t>.</w:t>
            </w:r>
            <w:r>
              <w:rPr>
                <w:rFonts w:hint="eastAsia" w:ascii="Times New Roman" w:hAnsi="Times New Roman" w:cs="Times New Roman"/>
                <w:color w:val="auto"/>
                <w:kern w:val="0"/>
                <w:sz w:val="24"/>
                <w:szCs w:val="24"/>
                <w:highlight w:val="none"/>
                <w:lang w:val="en-US" w:eastAsia="zh-CN"/>
              </w:rPr>
              <w:t>1</w:t>
            </w:r>
          </w:p>
        </w:tc>
        <w:tc>
          <w:tcPr>
            <w:tcW w:w="1099" w:type="pct"/>
            <w:noWrap w:val="0"/>
            <w:vAlign w:val="center"/>
          </w:tcPr>
          <w:p w14:paraId="73AFE28F">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zh-CN"/>
              </w:rPr>
              <w:t>采购范围</w:t>
            </w:r>
          </w:p>
        </w:tc>
        <w:tc>
          <w:tcPr>
            <w:tcW w:w="3245" w:type="pct"/>
            <w:noWrap w:val="0"/>
            <w:vAlign w:val="center"/>
          </w:tcPr>
          <w:p w14:paraId="1D01B187">
            <w:pPr>
              <w:adjustRightInd w:val="0"/>
              <w:snapToGrid w:val="0"/>
              <w:spacing w:line="240" w:lineRule="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kern w:val="0"/>
                <w:sz w:val="24"/>
                <w:szCs w:val="24"/>
                <w:highlight w:val="none"/>
              </w:rPr>
              <w:t>详见</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p>
        </w:tc>
      </w:tr>
      <w:tr w14:paraId="41043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786BA5F0">
            <w:pPr>
              <w:adjustRightInd w:val="0"/>
              <w:snapToGrid w:val="0"/>
              <w:spacing w:line="240" w:lineRule="auto"/>
              <w:jc w:val="center"/>
              <w:rPr>
                <w:rFonts w:hint="default" w:ascii="Times New Roman" w:hAnsi="Times New Roman"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cs="Times New Roman"/>
                <w:color w:val="auto"/>
                <w:kern w:val="0"/>
                <w:sz w:val="24"/>
                <w:szCs w:val="24"/>
                <w:highlight w:val="none"/>
                <w:lang w:val="en-US" w:eastAsia="zh-CN"/>
              </w:rPr>
              <w:t>.</w:t>
            </w:r>
            <w:r>
              <w:rPr>
                <w:rFonts w:hint="eastAsia" w:ascii="Times New Roman" w:hAnsi="Times New Roman" w:cs="Times New Roman"/>
                <w:color w:val="auto"/>
                <w:kern w:val="0"/>
                <w:sz w:val="24"/>
                <w:szCs w:val="24"/>
                <w:highlight w:val="none"/>
                <w:lang w:val="en-US" w:eastAsia="zh-CN"/>
              </w:rPr>
              <w:t>2</w:t>
            </w:r>
          </w:p>
        </w:tc>
        <w:tc>
          <w:tcPr>
            <w:tcW w:w="1099" w:type="pct"/>
            <w:noWrap w:val="0"/>
            <w:vAlign w:val="center"/>
          </w:tcPr>
          <w:p w14:paraId="43707188">
            <w:pPr>
              <w:adjustRightInd w:val="0"/>
              <w:snapToGrid w:val="0"/>
              <w:spacing w:line="240" w:lineRule="auto"/>
              <w:jc w:val="center"/>
              <w:rPr>
                <w:rFonts w:hint="default" w:ascii="Times New Roman" w:hAnsi="Times New Roman" w:cs="Times New Roman"/>
                <w:color w:val="auto"/>
                <w:kern w:val="0"/>
                <w:sz w:val="24"/>
                <w:szCs w:val="24"/>
                <w:highlight w:val="none"/>
                <w:lang w:eastAsia="en-US"/>
              </w:rPr>
            </w:pPr>
            <w:r>
              <w:rPr>
                <w:rFonts w:hint="default" w:ascii="Times New Roman" w:hAnsi="Times New Roman" w:cs="Times New Roman"/>
                <w:color w:val="auto"/>
                <w:kern w:val="0"/>
                <w:sz w:val="24"/>
                <w:szCs w:val="24"/>
                <w:highlight w:val="none"/>
                <w:lang w:eastAsia="en-US"/>
              </w:rPr>
              <w:t>供货期限/服务工期/工期</w:t>
            </w:r>
          </w:p>
        </w:tc>
        <w:tc>
          <w:tcPr>
            <w:tcW w:w="3245" w:type="pct"/>
            <w:noWrap w:val="0"/>
            <w:vAlign w:val="center"/>
          </w:tcPr>
          <w:p w14:paraId="4EED64CD">
            <w:pPr>
              <w:adjustRightInd w:val="0"/>
              <w:snapToGrid w:val="0"/>
              <w:spacing w:line="240" w:lineRule="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rPr>
              <w:t>详见</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p>
        </w:tc>
      </w:tr>
      <w:tr w14:paraId="650A7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47AD1348">
            <w:pPr>
              <w:adjustRightInd w:val="0"/>
              <w:snapToGrid w:val="0"/>
              <w:spacing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cs="Times New Roman"/>
                <w:color w:val="auto"/>
                <w:kern w:val="0"/>
                <w:sz w:val="24"/>
                <w:szCs w:val="24"/>
                <w:highlight w:val="none"/>
                <w:lang w:val="en-US" w:eastAsia="zh-CN"/>
              </w:rPr>
              <w:t>.</w:t>
            </w:r>
            <w:r>
              <w:rPr>
                <w:rFonts w:hint="eastAsia" w:ascii="Times New Roman" w:hAnsi="Times New Roman" w:cs="Times New Roman"/>
                <w:color w:val="auto"/>
                <w:kern w:val="0"/>
                <w:sz w:val="24"/>
                <w:szCs w:val="24"/>
                <w:highlight w:val="none"/>
                <w:lang w:val="en-US" w:eastAsia="zh-CN"/>
              </w:rPr>
              <w:t>3</w:t>
            </w:r>
          </w:p>
        </w:tc>
        <w:tc>
          <w:tcPr>
            <w:tcW w:w="1099" w:type="pct"/>
            <w:noWrap w:val="0"/>
            <w:vAlign w:val="center"/>
          </w:tcPr>
          <w:p w14:paraId="0BDFF58C">
            <w:pPr>
              <w:adjustRightInd w:val="0"/>
              <w:snapToGrid w:val="0"/>
              <w:spacing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kern w:val="0"/>
                <w:sz w:val="24"/>
                <w:szCs w:val="24"/>
                <w:highlight w:val="none"/>
                <w:lang w:val="en-US" w:eastAsia="zh-CN"/>
              </w:rPr>
              <w:t>质量要求</w:t>
            </w:r>
          </w:p>
        </w:tc>
        <w:tc>
          <w:tcPr>
            <w:tcW w:w="3245" w:type="pct"/>
            <w:noWrap w:val="0"/>
            <w:vAlign w:val="center"/>
          </w:tcPr>
          <w:p w14:paraId="7C6F3062">
            <w:pPr>
              <w:adjustRightInd w:val="0"/>
              <w:snapToGrid w:val="0"/>
              <w:spacing w:line="240" w:lineRule="auto"/>
              <w:jc w:val="both"/>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rPr>
              <w:t>详见</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p>
        </w:tc>
      </w:tr>
      <w:tr w14:paraId="57E74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7E30E82D">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cs="Times New Roman"/>
                <w:color w:val="auto"/>
                <w:kern w:val="0"/>
                <w:sz w:val="24"/>
                <w:szCs w:val="24"/>
                <w:highlight w:val="none"/>
                <w:lang w:val="en-US" w:eastAsia="zh-CN"/>
              </w:rPr>
              <w:t>.</w:t>
            </w:r>
            <w:r>
              <w:rPr>
                <w:rFonts w:hint="eastAsia" w:ascii="Times New Roman" w:hAnsi="Times New Roman" w:cs="Times New Roman"/>
                <w:color w:val="auto"/>
                <w:kern w:val="0"/>
                <w:sz w:val="24"/>
                <w:szCs w:val="24"/>
                <w:highlight w:val="none"/>
                <w:lang w:val="en-US" w:eastAsia="zh-CN"/>
              </w:rPr>
              <w:t>4</w:t>
            </w:r>
          </w:p>
        </w:tc>
        <w:tc>
          <w:tcPr>
            <w:tcW w:w="1099" w:type="pct"/>
            <w:noWrap w:val="0"/>
            <w:vAlign w:val="center"/>
          </w:tcPr>
          <w:p w14:paraId="1C3156A8">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交货/服务/工程地点</w:t>
            </w:r>
          </w:p>
        </w:tc>
        <w:tc>
          <w:tcPr>
            <w:tcW w:w="3245" w:type="pct"/>
            <w:noWrap w:val="0"/>
            <w:vAlign w:val="center"/>
          </w:tcPr>
          <w:p w14:paraId="72116B96">
            <w:pPr>
              <w:adjustRightInd w:val="0"/>
              <w:snapToGrid w:val="0"/>
              <w:spacing w:line="240" w:lineRule="auto"/>
              <w:jc w:val="both"/>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rPr>
              <w:t>详见</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p>
        </w:tc>
      </w:tr>
      <w:tr w14:paraId="1617AF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0A85BC41">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cs="Times New Roman"/>
                <w:color w:val="auto"/>
                <w:kern w:val="0"/>
                <w:sz w:val="24"/>
                <w:szCs w:val="24"/>
                <w:highlight w:val="none"/>
                <w:lang w:val="en-US" w:eastAsia="zh-CN"/>
              </w:rPr>
              <w:t>.1</w:t>
            </w:r>
          </w:p>
        </w:tc>
        <w:tc>
          <w:tcPr>
            <w:tcW w:w="1099" w:type="pct"/>
            <w:noWrap w:val="0"/>
            <w:vAlign w:val="center"/>
          </w:tcPr>
          <w:p w14:paraId="58ECFFF7">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rPr>
              <w:t>资格要求</w:t>
            </w:r>
          </w:p>
        </w:tc>
        <w:tc>
          <w:tcPr>
            <w:tcW w:w="3245" w:type="pct"/>
            <w:noWrap w:val="0"/>
            <w:vAlign w:val="center"/>
          </w:tcPr>
          <w:p w14:paraId="19CF3DE3">
            <w:pPr>
              <w:adjustRightInd w:val="0"/>
              <w:snapToGrid w:val="0"/>
              <w:spacing w:before="72" w:beforeLines="30" w:after="72" w:afterLines="30" w:line="240" w:lineRule="auto"/>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kern w:val="0"/>
                <w:sz w:val="24"/>
                <w:szCs w:val="24"/>
                <w:highlight w:val="none"/>
              </w:rPr>
              <w:t>详见</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p>
        </w:tc>
      </w:tr>
      <w:tr w14:paraId="1FE44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260BE3F6">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.2</w:t>
            </w:r>
          </w:p>
        </w:tc>
        <w:tc>
          <w:tcPr>
            <w:tcW w:w="1099" w:type="pct"/>
            <w:noWrap w:val="0"/>
            <w:vAlign w:val="center"/>
          </w:tcPr>
          <w:p w14:paraId="15D7ABB7">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是否接受联合体</w:t>
            </w:r>
          </w:p>
          <w:p w14:paraId="36EECAC8">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参与</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响应</w:t>
            </w:r>
          </w:p>
        </w:tc>
        <w:tc>
          <w:tcPr>
            <w:tcW w:w="3245" w:type="pct"/>
            <w:noWrap w:val="0"/>
            <w:vAlign w:val="center"/>
          </w:tcPr>
          <w:p w14:paraId="3D60CEEE">
            <w:pPr>
              <w:adjustRightInd w:val="0"/>
              <w:snapToGrid w:val="0"/>
              <w:spacing w:before="72" w:beforeLines="30" w:after="72" w:afterLines="30" w:line="240" w:lineRule="auto"/>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详见</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公告</w:t>
            </w:r>
          </w:p>
        </w:tc>
      </w:tr>
      <w:tr w14:paraId="366B1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4FD773F7">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4</w:t>
            </w:r>
          </w:p>
        </w:tc>
        <w:tc>
          <w:tcPr>
            <w:tcW w:w="1099" w:type="pct"/>
            <w:noWrap w:val="0"/>
            <w:vAlign w:val="center"/>
          </w:tcPr>
          <w:p w14:paraId="5E8DFA4A">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踏勘现场</w:t>
            </w:r>
          </w:p>
        </w:tc>
        <w:tc>
          <w:tcPr>
            <w:tcW w:w="3245" w:type="pct"/>
            <w:noWrap w:val="0"/>
            <w:vAlign w:val="center"/>
          </w:tcPr>
          <w:p w14:paraId="723B5C3A">
            <w:pPr>
              <w:spacing w:line="380" w:lineRule="exact"/>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1.本项目</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人不统一集合</w:t>
            </w: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踏勘现场，</w:t>
            </w:r>
            <w:r>
              <w:rPr>
                <w:rFonts w:hint="eastAsia" w:ascii="Times New Roman" w:hAnsi="Times New Roman" w:cs="Times New Roman"/>
                <w:color w:val="auto"/>
                <w:kern w:val="0"/>
                <w:sz w:val="24"/>
                <w:szCs w:val="24"/>
                <w:highlight w:val="none"/>
                <w:lang w:val="en-US" w:eastAsia="zh-CN"/>
              </w:rPr>
              <w:t>供应商可</w:t>
            </w:r>
            <w:r>
              <w:rPr>
                <w:rFonts w:hint="default" w:ascii="Times New Roman" w:hAnsi="Times New Roman" w:eastAsia="宋体" w:cs="Times New Roman"/>
                <w:color w:val="auto"/>
                <w:kern w:val="0"/>
                <w:sz w:val="24"/>
                <w:szCs w:val="24"/>
                <w:highlight w:val="none"/>
                <w:lang w:val="en-US" w:eastAsia="zh-CN"/>
              </w:rPr>
              <w:t>自行进行踏勘现场。</w:t>
            </w:r>
          </w:p>
          <w:p w14:paraId="13FADECF">
            <w:pPr>
              <w:spacing w:line="380" w:lineRule="exact"/>
              <w:jc w:val="left"/>
              <w:rPr>
                <w:rFonts w:hint="default" w:ascii="Times New Roman" w:hAnsi="Times New Roman" w:cs="Times New Roman"/>
                <w:color w:val="auto"/>
                <w:kern w:val="1"/>
                <w:sz w:val="24"/>
                <w:szCs w:val="24"/>
                <w:highlight w:val="none"/>
                <w:shd w:val="clear" w:color="auto" w:fill="FFFFFF"/>
              </w:rPr>
            </w:pPr>
            <w:r>
              <w:rPr>
                <w:rFonts w:hint="default" w:ascii="Times New Roman" w:hAnsi="Times New Roman" w:cs="Times New Roman"/>
                <w:color w:val="auto"/>
                <w:kern w:val="1"/>
                <w:sz w:val="24"/>
                <w:szCs w:val="24"/>
                <w:highlight w:val="none"/>
                <w:shd w:val="clear" w:color="auto" w:fill="FFFFFF"/>
                <w:lang w:val="en-US" w:eastAsia="zh-CN"/>
              </w:rPr>
              <w:t>2.</w:t>
            </w:r>
            <w:r>
              <w:rPr>
                <w:rFonts w:hint="default" w:ascii="Times New Roman" w:hAnsi="Times New Roman" w:cs="Times New Roman"/>
                <w:color w:val="auto"/>
                <w:kern w:val="1"/>
                <w:sz w:val="24"/>
                <w:szCs w:val="24"/>
                <w:highlight w:val="none"/>
                <w:shd w:val="clear" w:color="auto" w:fill="FFFFFF"/>
              </w:rPr>
              <w:t>为编制</w:t>
            </w:r>
            <w:r>
              <w:rPr>
                <w:rFonts w:hint="default" w:ascii="Times New Roman" w:hAnsi="Times New Roman" w:cs="Times New Roman"/>
                <w:color w:val="auto"/>
                <w:kern w:val="1"/>
                <w:sz w:val="24"/>
                <w:szCs w:val="24"/>
                <w:highlight w:val="none"/>
                <w:shd w:val="clear" w:color="auto" w:fill="FFFFFF"/>
                <w:lang w:eastAsia="zh-CN"/>
              </w:rPr>
              <w:t>响应文件</w:t>
            </w:r>
            <w:r>
              <w:rPr>
                <w:rFonts w:hint="default" w:ascii="Times New Roman" w:hAnsi="Times New Roman" w:cs="Times New Roman"/>
                <w:color w:val="auto"/>
                <w:kern w:val="1"/>
                <w:sz w:val="24"/>
                <w:szCs w:val="24"/>
                <w:highlight w:val="none"/>
                <w:shd w:val="clear" w:color="auto" w:fill="FFFFFF"/>
              </w:rPr>
              <w:t>和签订合同，</w:t>
            </w:r>
            <w:r>
              <w:rPr>
                <w:rFonts w:hint="eastAsia" w:ascii="Times New Roman" w:hAnsi="Times New Roman" w:cs="Times New Roman"/>
                <w:color w:val="auto"/>
                <w:kern w:val="1"/>
                <w:sz w:val="24"/>
                <w:szCs w:val="24"/>
                <w:highlight w:val="none"/>
                <w:shd w:val="clear" w:color="auto" w:fill="FFFFFF"/>
                <w:lang w:eastAsia="zh-CN"/>
              </w:rPr>
              <w:t>供应商</w:t>
            </w:r>
            <w:r>
              <w:rPr>
                <w:rFonts w:hint="default" w:ascii="Times New Roman" w:hAnsi="Times New Roman" w:cs="Times New Roman"/>
                <w:color w:val="auto"/>
                <w:kern w:val="1"/>
                <w:sz w:val="24"/>
                <w:szCs w:val="24"/>
                <w:highlight w:val="none"/>
                <w:shd w:val="clear" w:color="auto" w:fill="FFFFFF"/>
                <w:lang w:val="en-US" w:eastAsia="zh-CN"/>
              </w:rPr>
              <w:t>可</w:t>
            </w:r>
            <w:r>
              <w:rPr>
                <w:rFonts w:hint="default" w:ascii="Times New Roman" w:hAnsi="Times New Roman" w:cs="Times New Roman"/>
                <w:color w:val="auto"/>
                <w:kern w:val="1"/>
                <w:sz w:val="24"/>
                <w:szCs w:val="24"/>
                <w:highlight w:val="none"/>
                <w:shd w:val="clear" w:color="auto" w:fill="FFFFFF"/>
              </w:rPr>
              <w:t>自行参观并考察</w:t>
            </w:r>
            <w:r>
              <w:rPr>
                <w:rFonts w:hint="eastAsia" w:ascii="Times New Roman" w:hAnsi="Times New Roman" w:cs="Times New Roman"/>
                <w:color w:val="auto"/>
                <w:kern w:val="1"/>
                <w:sz w:val="24"/>
                <w:szCs w:val="24"/>
                <w:highlight w:val="none"/>
                <w:shd w:val="clear" w:color="auto" w:fill="FFFFFF"/>
                <w:lang w:val="en-US" w:eastAsia="zh-CN"/>
              </w:rPr>
              <w:t>项目</w:t>
            </w:r>
            <w:r>
              <w:rPr>
                <w:rFonts w:hint="default" w:ascii="Times New Roman" w:hAnsi="Times New Roman" w:cs="Times New Roman"/>
                <w:color w:val="auto"/>
                <w:kern w:val="1"/>
                <w:sz w:val="24"/>
                <w:szCs w:val="24"/>
                <w:highlight w:val="none"/>
                <w:shd w:val="clear" w:color="auto" w:fill="FFFFFF"/>
              </w:rPr>
              <w:t>所在地及周围环境，并有责任获得一切必要资料，但</w:t>
            </w:r>
            <w:r>
              <w:rPr>
                <w:rFonts w:hint="eastAsia" w:ascii="Times New Roman" w:hAnsi="Times New Roman" w:cs="Times New Roman"/>
                <w:color w:val="auto"/>
                <w:kern w:val="1"/>
                <w:sz w:val="24"/>
                <w:szCs w:val="24"/>
                <w:highlight w:val="none"/>
                <w:shd w:val="clear" w:color="auto" w:fill="FFFFFF"/>
                <w:lang w:val="en-US" w:eastAsia="zh-CN"/>
              </w:rPr>
              <w:t>采购</w:t>
            </w:r>
            <w:r>
              <w:rPr>
                <w:rFonts w:hint="default" w:ascii="Times New Roman" w:hAnsi="Times New Roman" w:cs="Times New Roman"/>
                <w:color w:val="auto"/>
                <w:kern w:val="1"/>
                <w:sz w:val="24"/>
                <w:szCs w:val="24"/>
                <w:highlight w:val="none"/>
                <w:shd w:val="clear" w:color="auto" w:fill="FFFFFF"/>
                <w:lang w:val="en-US" w:eastAsia="zh-CN"/>
              </w:rPr>
              <w:t>人</w:t>
            </w:r>
            <w:r>
              <w:rPr>
                <w:rFonts w:hint="default" w:ascii="Times New Roman" w:hAnsi="Times New Roman" w:cs="Times New Roman"/>
                <w:color w:val="auto"/>
                <w:kern w:val="1"/>
                <w:sz w:val="24"/>
                <w:szCs w:val="24"/>
                <w:highlight w:val="none"/>
                <w:shd w:val="clear" w:color="auto" w:fill="FFFFFF"/>
              </w:rPr>
              <w:t>及其</w:t>
            </w:r>
            <w:r>
              <w:rPr>
                <w:rFonts w:hint="eastAsia" w:ascii="Times New Roman" w:hAnsi="Times New Roman" w:cs="Times New Roman"/>
                <w:color w:val="auto"/>
                <w:kern w:val="1"/>
                <w:sz w:val="24"/>
                <w:szCs w:val="24"/>
                <w:highlight w:val="none"/>
                <w:shd w:val="clear" w:color="auto" w:fill="FFFFFF"/>
                <w:lang w:eastAsia="zh-CN"/>
              </w:rPr>
              <w:t>采购</w:t>
            </w:r>
            <w:r>
              <w:rPr>
                <w:rFonts w:hint="default" w:ascii="Times New Roman" w:hAnsi="Times New Roman" w:cs="Times New Roman"/>
                <w:color w:val="auto"/>
                <w:kern w:val="1"/>
                <w:sz w:val="24"/>
                <w:szCs w:val="24"/>
                <w:highlight w:val="none"/>
                <w:shd w:val="clear" w:color="auto" w:fill="FFFFFF"/>
                <w:lang w:eastAsia="zh-CN"/>
              </w:rPr>
              <w:t>代理</w:t>
            </w:r>
            <w:r>
              <w:rPr>
                <w:rFonts w:hint="default" w:ascii="Times New Roman" w:hAnsi="Times New Roman" w:cs="Times New Roman"/>
                <w:color w:val="auto"/>
                <w:kern w:val="1"/>
                <w:sz w:val="24"/>
                <w:szCs w:val="24"/>
                <w:highlight w:val="none"/>
                <w:shd w:val="clear" w:color="auto" w:fill="FFFFFF"/>
              </w:rPr>
              <w:t>人不对此承担责任。现场考察的费用由</w:t>
            </w:r>
            <w:r>
              <w:rPr>
                <w:rFonts w:hint="eastAsia" w:ascii="Times New Roman" w:hAnsi="Times New Roman" w:cs="Times New Roman"/>
                <w:color w:val="auto"/>
                <w:kern w:val="1"/>
                <w:sz w:val="24"/>
                <w:szCs w:val="24"/>
                <w:highlight w:val="none"/>
                <w:shd w:val="clear" w:color="auto" w:fill="FFFFFF"/>
                <w:lang w:eastAsia="zh-CN"/>
              </w:rPr>
              <w:t>供应商</w:t>
            </w:r>
            <w:r>
              <w:rPr>
                <w:rFonts w:hint="default" w:ascii="Times New Roman" w:hAnsi="Times New Roman" w:cs="Times New Roman"/>
                <w:color w:val="auto"/>
                <w:kern w:val="1"/>
                <w:sz w:val="24"/>
                <w:szCs w:val="24"/>
                <w:highlight w:val="none"/>
                <w:shd w:val="clear" w:color="auto" w:fill="FFFFFF"/>
              </w:rPr>
              <w:t>自己承担。任何因忽视或误解</w:t>
            </w:r>
            <w:r>
              <w:rPr>
                <w:rFonts w:hint="eastAsia" w:ascii="Times New Roman" w:hAnsi="Times New Roman" w:cs="Times New Roman"/>
                <w:color w:val="auto"/>
                <w:kern w:val="1"/>
                <w:sz w:val="24"/>
                <w:szCs w:val="24"/>
                <w:highlight w:val="none"/>
                <w:shd w:val="clear" w:color="auto" w:fill="FFFFFF"/>
                <w:lang w:val="en-US" w:eastAsia="zh-CN"/>
              </w:rPr>
              <w:t>项目</w:t>
            </w:r>
            <w:r>
              <w:rPr>
                <w:rFonts w:hint="default" w:ascii="Times New Roman" w:hAnsi="Times New Roman" w:cs="Times New Roman"/>
                <w:color w:val="auto"/>
                <w:kern w:val="1"/>
                <w:sz w:val="24"/>
                <w:szCs w:val="24"/>
                <w:highlight w:val="none"/>
                <w:shd w:val="clear" w:color="auto" w:fill="FFFFFF"/>
              </w:rPr>
              <w:t>情况而导致的索赔或</w:t>
            </w:r>
            <w:r>
              <w:rPr>
                <w:rFonts w:hint="eastAsia" w:ascii="Times New Roman" w:hAnsi="Times New Roman" w:cs="Times New Roman"/>
                <w:color w:val="auto"/>
                <w:kern w:val="1"/>
                <w:sz w:val="24"/>
                <w:szCs w:val="24"/>
                <w:highlight w:val="none"/>
                <w:shd w:val="clear" w:color="auto" w:fill="FFFFFF"/>
                <w:lang w:val="en-US" w:eastAsia="zh-CN"/>
              </w:rPr>
              <w:t>交货期</w:t>
            </w:r>
            <w:r>
              <w:rPr>
                <w:rFonts w:hint="default" w:ascii="Times New Roman" w:hAnsi="Times New Roman" w:cs="Times New Roman"/>
                <w:color w:val="auto"/>
                <w:kern w:val="1"/>
                <w:sz w:val="24"/>
                <w:szCs w:val="24"/>
                <w:highlight w:val="none"/>
                <w:shd w:val="clear" w:color="auto" w:fill="FFFFFF"/>
              </w:rPr>
              <w:t>延长申请将不获批准。</w:t>
            </w:r>
          </w:p>
          <w:p w14:paraId="26FA5883">
            <w:pPr>
              <w:spacing w:line="380" w:lineRule="exact"/>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1"/>
                <w:sz w:val="24"/>
                <w:szCs w:val="24"/>
                <w:highlight w:val="none"/>
                <w:shd w:val="clear" w:color="auto" w:fill="FFFFFF"/>
                <w:lang w:val="en-US" w:eastAsia="zh-CN"/>
              </w:rPr>
              <w:t>3.</w:t>
            </w:r>
            <w:r>
              <w:rPr>
                <w:rFonts w:hint="eastAsia" w:ascii="Times New Roman" w:hAnsi="Times New Roman" w:cs="Times New Roman"/>
                <w:color w:val="auto"/>
                <w:kern w:val="1"/>
                <w:sz w:val="24"/>
                <w:szCs w:val="24"/>
                <w:highlight w:val="none"/>
                <w:shd w:val="clear" w:color="auto" w:fill="FFFFFF"/>
                <w:lang w:eastAsia="zh-CN"/>
              </w:rPr>
              <w:t>供应商</w:t>
            </w:r>
            <w:r>
              <w:rPr>
                <w:rFonts w:hint="default" w:ascii="Times New Roman" w:hAnsi="Times New Roman" w:cs="Times New Roman"/>
                <w:color w:val="auto"/>
                <w:kern w:val="1"/>
                <w:sz w:val="24"/>
                <w:szCs w:val="24"/>
                <w:highlight w:val="none"/>
                <w:shd w:val="clear" w:color="auto" w:fill="FFFFFF"/>
              </w:rPr>
              <w:t>在获得</w:t>
            </w:r>
            <w:r>
              <w:rPr>
                <w:rFonts w:hint="eastAsia" w:ascii="Times New Roman" w:hAnsi="Times New Roman" w:cs="Times New Roman"/>
                <w:color w:val="auto"/>
                <w:kern w:val="1"/>
                <w:sz w:val="24"/>
                <w:szCs w:val="24"/>
                <w:highlight w:val="none"/>
                <w:shd w:val="clear" w:color="auto" w:fill="FFFFFF"/>
                <w:lang w:eastAsia="zh-CN"/>
              </w:rPr>
              <w:t>采购</w:t>
            </w:r>
            <w:r>
              <w:rPr>
                <w:rFonts w:hint="default" w:ascii="Times New Roman" w:hAnsi="Times New Roman" w:cs="Times New Roman"/>
                <w:color w:val="auto"/>
                <w:kern w:val="1"/>
                <w:sz w:val="24"/>
                <w:szCs w:val="24"/>
                <w:highlight w:val="none"/>
                <w:shd w:val="clear" w:color="auto" w:fill="FFFFFF"/>
                <w:lang w:eastAsia="zh-CN"/>
              </w:rPr>
              <w:t>人</w:t>
            </w:r>
            <w:r>
              <w:rPr>
                <w:rFonts w:hint="default" w:ascii="Times New Roman" w:hAnsi="Times New Roman" w:cs="Times New Roman"/>
                <w:color w:val="auto"/>
                <w:kern w:val="1"/>
                <w:sz w:val="24"/>
                <w:szCs w:val="24"/>
                <w:highlight w:val="none"/>
                <w:shd w:val="clear" w:color="auto" w:fill="FFFFFF"/>
              </w:rPr>
              <w:t>允许的情况下，可进入</w:t>
            </w:r>
            <w:r>
              <w:rPr>
                <w:rFonts w:hint="eastAsia" w:ascii="Times New Roman" w:hAnsi="Times New Roman" w:cs="Times New Roman"/>
                <w:color w:val="auto"/>
                <w:kern w:val="1"/>
                <w:sz w:val="24"/>
                <w:szCs w:val="24"/>
                <w:highlight w:val="none"/>
                <w:shd w:val="clear" w:color="auto" w:fill="FFFFFF"/>
                <w:lang w:val="en-US" w:eastAsia="zh-CN"/>
              </w:rPr>
              <w:t>交货场地</w:t>
            </w:r>
            <w:r>
              <w:rPr>
                <w:rFonts w:hint="default" w:ascii="Times New Roman" w:hAnsi="Times New Roman" w:cs="Times New Roman"/>
                <w:color w:val="auto"/>
                <w:kern w:val="1"/>
                <w:sz w:val="24"/>
                <w:szCs w:val="24"/>
                <w:highlight w:val="none"/>
                <w:shd w:val="clear" w:color="auto" w:fill="FFFFFF"/>
              </w:rPr>
              <w:t>和建筑物进行上述考察活动，</w:t>
            </w:r>
            <w:r>
              <w:rPr>
                <w:rFonts w:hint="eastAsia" w:ascii="Times New Roman" w:hAnsi="Times New Roman" w:cs="Times New Roman"/>
                <w:color w:val="auto"/>
                <w:kern w:val="1"/>
                <w:sz w:val="24"/>
                <w:szCs w:val="24"/>
                <w:highlight w:val="none"/>
                <w:shd w:val="clear" w:color="auto" w:fill="FFFFFF"/>
                <w:lang w:eastAsia="zh-CN"/>
              </w:rPr>
              <w:t>供应商</w:t>
            </w:r>
            <w:r>
              <w:rPr>
                <w:rFonts w:hint="default" w:ascii="Times New Roman" w:hAnsi="Times New Roman" w:cs="Times New Roman"/>
                <w:color w:val="auto"/>
                <w:kern w:val="1"/>
                <w:sz w:val="24"/>
                <w:szCs w:val="24"/>
                <w:highlight w:val="none"/>
                <w:shd w:val="clear" w:color="auto" w:fill="FFFFFF"/>
              </w:rPr>
              <w:t>及其职员应免除</w:t>
            </w:r>
            <w:r>
              <w:rPr>
                <w:rFonts w:hint="eastAsia" w:ascii="Times New Roman" w:hAnsi="Times New Roman" w:cs="Times New Roman"/>
                <w:color w:val="auto"/>
                <w:kern w:val="1"/>
                <w:sz w:val="24"/>
                <w:szCs w:val="24"/>
                <w:highlight w:val="none"/>
                <w:shd w:val="clear" w:color="auto" w:fill="FFFFFF"/>
                <w:lang w:eastAsia="zh-CN"/>
              </w:rPr>
              <w:t>采购</w:t>
            </w:r>
            <w:r>
              <w:rPr>
                <w:rFonts w:hint="default" w:ascii="Times New Roman" w:hAnsi="Times New Roman" w:cs="Times New Roman"/>
                <w:color w:val="auto"/>
                <w:kern w:val="1"/>
                <w:sz w:val="24"/>
                <w:szCs w:val="24"/>
                <w:highlight w:val="none"/>
                <w:shd w:val="clear" w:color="auto" w:fill="FFFFFF"/>
                <w:lang w:eastAsia="zh-CN"/>
              </w:rPr>
              <w:t>人</w:t>
            </w:r>
            <w:r>
              <w:rPr>
                <w:rFonts w:hint="default" w:ascii="Times New Roman" w:hAnsi="Times New Roman" w:cs="Times New Roman"/>
                <w:color w:val="auto"/>
                <w:kern w:val="1"/>
                <w:sz w:val="24"/>
                <w:szCs w:val="24"/>
                <w:highlight w:val="none"/>
                <w:shd w:val="clear" w:color="auto" w:fill="FFFFFF"/>
              </w:rPr>
              <w:t>及其代理人对考察而引起的一切责任，包括</w:t>
            </w:r>
            <w:r>
              <w:rPr>
                <w:rFonts w:hint="eastAsia" w:ascii="Times New Roman" w:hAnsi="Times New Roman" w:cs="Times New Roman"/>
                <w:color w:val="auto"/>
                <w:kern w:val="1"/>
                <w:sz w:val="24"/>
                <w:szCs w:val="24"/>
                <w:highlight w:val="none"/>
                <w:shd w:val="clear" w:color="auto" w:fill="FFFFFF"/>
                <w:lang w:eastAsia="zh-CN"/>
              </w:rPr>
              <w:t>供应商</w:t>
            </w:r>
            <w:r>
              <w:rPr>
                <w:rFonts w:hint="default" w:ascii="Times New Roman" w:hAnsi="Times New Roman" w:cs="Times New Roman"/>
                <w:color w:val="auto"/>
                <w:kern w:val="1"/>
                <w:sz w:val="24"/>
                <w:szCs w:val="24"/>
                <w:highlight w:val="none"/>
                <w:shd w:val="clear" w:color="auto" w:fill="FFFFFF"/>
              </w:rPr>
              <w:t>及其职员负责自身的伤亡或人身损伤，财产的遗失和损坏及其其他遗失、损坏、费用及</w:t>
            </w:r>
            <w:r>
              <w:rPr>
                <w:rFonts w:hint="eastAsia" w:ascii="Times New Roman" w:hAnsi="Times New Roman" w:cs="Times New Roman"/>
                <w:color w:val="auto"/>
                <w:kern w:val="1"/>
                <w:sz w:val="24"/>
                <w:szCs w:val="24"/>
                <w:highlight w:val="none"/>
                <w:shd w:val="clear" w:color="auto" w:fill="FFFFFF"/>
                <w:lang w:eastAsia="zh-CN"/>
              </w:rPr>
              <w:t>其他支出</w:t>
            </w:r>
            <w:r>
              <w:rPr>
                <w:rFonts w:hint="default" w:ascii="Times New Roman" w:hAnsi="Times New Roman" w:cs="Times New Roman"/>
                <w:color w:val="auto"/>
                <w:kern w:val="1"/>
                <w:sz w:val="24"/>
                <w:szCs w:val="24"/>
                <w:highlight w:val="none"/>
                <w:shd w:val="clear" w:color="auto" w:fill="FFFFFF"/>
              </w:rPr>
              <w:t>。</w:t>
            </w:r>
          </w:p>
        </w:tc>
      </w:tr>
      <w:tr w14:paraId="6E607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55" w:type="pct"/>
            <w:noWrap w:val="0"/>
            <w:vAlign w:val="center"/>
          </w:tcPr>
          <w:p w14:paraId="428F5A12">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5</w:t>
            </w:r>
          </w:p>
        </w:tc>
        <w:tc>
          <w:tcPr>
            <w:tcW w:w="1099" w:type="pct"/>
            <w:noWrap w:val="0"/>
            <w:vAlign w:val="center"/>
          </w:tcPr>
          <w:p w14:paraId="06E39BFF">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需求解答会</w:t>
            </w:r>
          </w:p>
        </w:tc>
        <w:tc>
          <w:tcPr>
            <w:tcW w:w="3245" w:type="pct"/>
            <w:noWrap w:val="0"/>
            <w:vAlign w:val="center"/>
          </w:tcPr>
          <w:p w14:paraId="4CE8952A">
            <w:pPr>
              <w:adjustRightInd w:val="0"/>
              <w:snapToGrid w:val="0"/>
              <w:spacing w:before="72" w:beforeLines="30" w:after="72" w:afterLines="30" w:line="24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不召开</w:t>
            </w:r>
          </w:p>
        </w:tc>
      </w:tr>
      <w:tr w14:paraId="7ACCA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55" w:type="pct"/>
            <w:noWrap w:val="0"/>
            <w:vAlign w:val="center"/>
          </w:tcPr>
          <w:p w14:paraId="4958C4DD">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1.6.1</w:t>
            </w:r>
          </w:p>
        </w:tc>
        <w:tc>
          <w:tcPr>
            <w:tcW w:w="1099" w:type="pct"/>
            <w:noWrap w:val="0"/>
            <w:vAlign w:val="center"/>
          </w:tcPr>
          <w:p w14:paraId="2073CED9">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澄清</w:t>
            </w:r>
            <w:r>
              <w:rPr>
                <w:rFonts w:hint="eastAsia" w:ascii="Times New Roman" w:hAnsi="Times New Roman" w:cs="Times New Roman"/>
                <w:color w:val="auto"/>
                <w:kern w:val="0"/>
                <w:sz w:val="24"/>
                <w:szCs w:val="24"/>
                <w:highlight w:val="none"/>
                <w:lang w:val="en-US" w:eastAsia="zh-CN"/>
              </w:rPr>
              <w:t>的提交方式</w:t>
            </w:r>
          </w:p>
        </w:tc>
        <w:tc>
          <w:tcPr>
            <w:tcW w:w="3245" w:type="pct"/>
            <w:noWrap w:val="0"/>
            <w:vAlign w:val="center"/>
          </w:tcPr>
          <w:p w14:paraId="7D6B68C9">
            <w:pPr>
              <w:adjustRightInd w:val="0"/>
              <w:snapToGrid w:val="0"/>
              <w:spacing w:before="72" w:beforeLines="30" w:after="72" w:afterLines="30" w:line="240" w:lineRule="auto"/>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rPr>
              <w:t>提交方式：将问题以可编辑的电子版和盖章的扫描件两种形式一并发送至指定邮箱</w:t>
            </w:r>
            <w:r>
              <w:rPr>
                <w:rFonts w:hint="default" w:ascii="Times New Roman" w:hAnsi="Times New Roman" w:eastAsia="宋体" w:cs="Times New Roman"/>
                <w:color w:val="C00000"/>
                <w:kern w:val="0"/>
                <w:sz w:val="24"/>
                <w:szCs w:val="24"/>
                <w:highlight w:val="none"/>
                <w:u w:val="single"/>
                <w:lang w:val="en-US" w:eastAsia="zh-CN"/>
              </w:rPr>
              <w:t>（</w:t>
            </w:r>
            <w:r>
              <w:rPr>
                <w:rFonts w:hint="eastAsia" w:ascii="Times New Roman" w:hAnsi="Times New Roman" w:cs="Times New Roman"/>
                <w:color w:val="C00000"/>
                <w:kern w:val="0"/>
                <w:sz w:val="24"/>
                <w:szCs w:val="24"/>
                <w:highlight w:val="none"/>
                <w:u w:val="single"/>
                <w:lang w:val="en-US" w:eastAsia="zh-CN"/>
              </w:rPr>
              <w:t>3443472249</w:t>
            </w:r>
            <w:r>
              <w:rPr>
                <w:rFonts w:hint="default" w:ascii="Times New Roman" w:hAnsi="Times New Roman" w:eastAsia="宋体" w:cs="Times New Roman"/>
                <w:color w:val="C00000"/>
                <w:kern w:val="0"/>
                <w:sz w:val="24"/>
                <w:szCs w:val="24"/>
                <w:highlight w:val="none"/>
                <w:u w:val="single"/>
                <w:lang w:val="en-US" w:eastAsia="zh-CN"/>
              </w:rPr>
              <w:t>@qq.com）</w:t>
            </w:r>
            <w:r>
              <w:rPr>
                <w:rFonts w:hint="default" w:ascii="Times New Roman" w:hAnsi="Times New Roman" w:eastAsia="宋体" w:cs="Times New Roman"/>
                <w:color w:val="auto"/>
                <w:kern w:val="0"/>
                <w:sz w:val="24"/>
                <w:szCs w:val="24"/>
                <w:highlight w:val="none"/>
                <w:lang w:val="en-US" w:eastAsia="zh-CN"/>
              </w:rPr>
              <w:t>，提交方式不满足要求的，</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人有权拒绝受理。</w:t>
            </w:r>
          </w:p>
        </w:tc>
      </w:tr>
      <w:tr w14:paraId="1E47F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pct"/>
            <w:noWrap w:val="0"/>
            <w:vAlign w:val="center"/>
          </w:tcPr>
          <w:p w14:paraId="4795A05B">
            <w:pPr>
              <w:adjustRightInd w:val="0"/>
              <w:snapToGrid w:val="0"/>
              <w:spacing w:before="72" w:beforeLines="30" w:after="72" w:afterLines="30"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1.6.2</w:t>
            </w:r>
          </w:p>
        </w:tc>
        <w:tc>
          <w:tcPr>
            <w:tcW w:w="1099" w:type="pct"/>
            <w:noWrap w:val="0"/>
            <w:vAlign w:val="center"/>
          </w:tcPr>
          <w:p w14:paraId="63EF447D">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文件</w:t>
            </w:r>
            <w:r>
              <w:rPr>
                <w:rFonts w:hint="default" w:ascii="Times New Roman" w:hAnsi="Times New Roman" w:cs="Times New Roman"/>
                <w:color w:val="auto"/>
                <w:kern w:val="0"/>
                <w:sz w:val="24"/>
                <w:szCs w:val="24"/>
                <w:highlight w:val="none"/>
              </w:rPr>
              <w:t>澄清</w:t>
            </w:r>
            <w:r>
              <w:rPr>
                <w:rFonts w:hint="eastAsia" w:ascii="Times New Roman" w:hAnsi="Times New Roman" w:cs="Times New Roman"/>
                <w:color w:val="auto"/>
                <w:kern w:val="0"/>
                <w:sz w:val="24"/>
                <w:szCs w:val="24"/>
                <w:highlight w:val="none"/>
                <w:lang w:val="en-US" w:eastAsia="zh-CN"/>
              </w:rPr>
              <w:t>或修改</w:t>
            </w:r>
            <w:r>
              <w:rPr>
                <w:rFonts w:hint="default" w:ascii="Times New Roman" w:hAnsi="Times New Roman" w:cs="Times New Roman"/>
                <w:color w:val="auto"/>
                <w:kern w:val="0"/>
                <w:sz w:val="24"/>
                <w:szCs w:val="24"/>
                <w:highlight w:val="none"/>
              </w:rPr>
              <w:t>发出的形式</w:t>
            </w:r>
          </w:p>
        </w:tc>
        <w:tc>
          <w:tcPr>
            <w:tcW w:w="3245" w:type="pct"/>
            <w:noWrap w:val="0"/>
            <w:vAlign w:val="center"/>
          </w:tcPr>
          <w:p w14:paraId="232C15C1">
            <w:pPr>
              <w:adjustRightInd w:val="0"/>
              <w:snapToGrid w:val="0"/>
              <w:spacing w:before="72" w:beforeLines="30" w:after="72" w:afterLines="30" w:line="240" w:lineRule="auto"/>
              <w:jc w:val="left"/>
              <w:rPr>
                <w:rFonts w:hint="default" w:ascii="Times New Roman" w:hAnsi="Times New Roman" w:cs="Times New Roman"/>
                <w:color w:val="auto"/>
                <w:sz w:val="24"/>
                <w:szCs w:val="24"/>
                <w:highlight w:val="none"/>
              </w:rPr>
            </w:pPr>
            <w:r>
              <w:rPr>
                <w:rFonts w:hint="default" w:ascii="Times New Roman" w:hAnsi="Times New Roman" w:eastAsia="宋体" w:cs="Times New Roman"/>
                <w:bCs/>
                <w:color w:val="auto"/>
                <w:kern w:val="0"/>
                <w:sz w:val="24"/>
                <w:szCs w:val="24"/>
                <w:highlight w:val="none"/>
              </w:rPr>
              <w:t>将以书面形式（电子邮件）通知所有获取</w:t>
            </w:r>
            <w:r>
              <w:rPr>
                <w:rFonts w:hint="eastAsia" w:ascii="Times New Roman" w:hAnsi="Times New Roman" w:cs="Times New Roman"/>
                <w:bCs/>
                <w:color w:val="auto"/>
                <w:kern w:val="0"/>
                <w:sz w:val="24"/>
                <w:szCs w:val="24"/>
                <w:highlight w:val="none"/>
                <w:lang w:eastAsia="zh-CN"/>
              </w:rPr>
              <w:t>采购文件</w:t>
            </w:r>
            <w:r>
              <w:rPr>
                <w:rFonts w:hint="default" w:ascii="Times New Roman" w:hAnsi="Times New Roman" w:eastAsia="宋体" w:cs="Times New Roman"/>
                <w:bCs/>
                <w:color w:val="auto"/>
                <w:kern w:val="0"/>
                <w:sz w:val="24"/>
                <w:szCs w:val="24"/>
                <w:highlight w:val="none"/>
              </w:rPr>
              <w:t>的潜在供应商</w:t>
            </w:r>
          </w:p>
        </w:tc>
      </w:tr>
      <w:tr w14:paraId="1566B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55" w:type="pct"/>
            <w:noWrap w:val="0"/>
            <w:vAlign w:val="center"/>
          </w:tcPr>
          <w:p w14:paraId="3369C631">
            <w:pPr>
              <w:adjustRightInd w:val="0"/>
              <w:snapToGrid w:val="0"/>
              <w:spacing w:before="72" w:beforeLines="30" w:after="72" w:afterLines="30"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1.7</w:t>
            </w:r>
          </w:p>
        </w:tc>
        <w:tc>
          <w:tcPr>
            <w:tcW w:w="1099" w:type="pct"/>
            <w:noWrap w:val="0"/>
            <w:vAlign w:val="center"/>
          </w:tcPr>
          <w:p w14:paraId="113965CC">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构成</w:t>
            </w:r>
            <w:r>
              <w:rPr>
                <w:rFonts w:hint="default" w:ascii="Times New Roman" w:hAnsi="Times New Roman" w:cs="Times New Roman"/>
                <w:color w:val="auto"/>
                <w:kern w:val="0"/>
                <w:sz w:val="24"/>
                <w:szCs w:val="24"/>
                <w:highlight w:val="none"/>
                <w:lang w:eastAsia="zh-CN"/>
              </w:rPr>
              <w:t>响应文件</w:t>
            </w:r>
            <w:r>
              <w:rPr>
                <w:rFonts w:hint="default" w:ascii="Times New Roman" w:hAnsi="Times New Roman" w:cs="Times New Roman"/>
                <w:color w:val="auto"/>
                <w:kern w:val="0"/>
                <w:sz w:val="24"/>
                <w:szCs w:val="24"/>
                <w:highlight w:val="none"/>
              </w:rPr>
              <w:t>的其他材料</w:t>
            </w:r>
          </w:p>
        </w:tc>
        <w:tc>
          <w:tcPr>
            <w:tcW w:w="3245" w:type="pct"/>
            <w:noWrap w:val="0"/>
            <w:vAlign w:val="center"/>
          </w:tcPr>
          <w:p w14:paraId="404A9E19">
            <w:pPr>
              <w:adjustRightInd w:val="0"/>
              <w:snapToGrid w:val="0"/>
              <w:spacing w:before="72" w:beforeLines="30" w:after="72" w:afterLines="30" w:line="240" w:lineRule="auto"/>
              <w:jc w:val="left"/>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rPr>
              <w:t>在</w:t>
            </w:r>
            <w:r>
              <w:rPr>
                <w:rFonts w:hint="default" w:ascii="Times New Roman" w:hAnsi="Times New Roman" w:cs="Times New Roman"/>
                <w:color w:val="auto"/>
                <w:kern w:val="0"/>
                <w:sz w:val="24"/>
                <w:szCs w:val="24"/>
                <w:highlight w:val="none"/>
                <w:lang w:eastAsia="zh-CN"/>
              </w:rPr>
              <w:t>评审</w:t>
            </w:r>
            <w:r>
              <w:rPr>
                <w:rFonts w:hint="default" w:ascii="Times New Roman" w:hAnsi="Times New Roman" w:cs="Times New Roman"/>
                <w:color w:val="auto"/>
                <w:kern w:val="0"/>
                <w:sz w:val="24"/>
                <w:szCs w:val="24"/>
                <w:highlight w:val="none"/>
              </w:rPr>
              <w:t>过程中作出的符合</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文件</w:t>
            </w:r>
            <w:r>
              <w:rPr>
                <w:rFonts w:hint="default" w:ascii="Times New Roman" w:hAnsi="Times New Roman" w:cs="Times New Roman"/>
                <w:color w:val="auto"/>
                <w:kern w:val="0"/>
                <w:sz w:val="24"/>
                <w:szCs w:val="24"/>
                <w:highlight w:val="none"/>
              </w:rPr>
              <w:t>规定的澄清确认等。</w:t>
            </w:r>
          </w:p>
        </w:tc>
      </w:tr>
      <w:tr w14:paraId="583810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55" w:type="pct"/>
            <w:noWrap w:val="0"/>
            <w:vAlign w:val="center"/>
          </w:tcPr>
          <w:p w14:paraId="55C65644">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1.8</w:t>
            </w:r>
          </w:p>
        </w:tc>
        <w:tc>
          <w:tcPr>
            <w:tcW w:w="1099" w:type="pct"/>
            <w:noWrap w:val="0"/>
            <w:vAlign w:val="center"/>
          </w:tcPr>
          <w:p w14:paraId="4C71FA41">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最高限价</w:t>
            </w:r>
          </w:p>
        </w:tc>
        <w:tc>
          <w:tcPr>
            <w:tcW w:w="3245" w:type="pct"/>
            <w:noWrap w:val="0"/>
            <w:vAlign w:val="bottom"/>
          </w:tcPr>
          <w:p w14:paraId="0B5BCFAC">
            <w:pPr>
              <w:widowControl/>
              <w:adjustRightInd w:val="0"/>
              <w:snapToGrid w:val="0"/>
              <w:spacing w:before="72" w:beforeLines="30" w:after="72" w:afterLines="30" w:line="240" w:lineRule="auto"/>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本</w:t>
            </w:r>
            <w:r>
              <w:rPr>
                <w:rFonts w:hint="default" w:ascii="Times New Roman" w:hAnsi="Times New Roman" w:eastAsia="宋体" w:cs="Times New Roman"/>
                <w:color w:val="auto"/>
                <w:kern w:val="0"/>
                <w:sz w:val="24"/>
                <w:szCs w:val="24"/>
                <w:highlight w:val="none"/>
                <w:lang w:val="en-US" w:eastAsia="zh-CN"/>
              </w:rPr>
              <w:t>项目设置最高限价</w:t>
            </w:r>
            <w:r>
              <w:rPr>
                <w:rFonts w:hint="eastAsia" w:ascii="Times New Roman" w:hAnsi="Times New Roman" w:cs="Times New Roman"/>
                <w:color w:val="auto"/>
                <w:kern w:val="0"/>
                <w:sz w:val="24"/>
                <w:szCs w:val="24"/>
                <w:highlight w:val="none"/>
                <w:lang w:val="en-US" w:eastAsia="zh-CN"/>
              </w:rPr>
              <w:t>：</w:t>
            </w:r>
            <w:r>
              <w:rPr>
                <w:rFonts w:hint="eastAsia" w:ascii="Times New Roman" w:hAnsi="Times New Roman" w:cs="Times New Roman"/>
                <w:color w:val="C00000"/>
                <w:kern w:val="0"/>
                <w:sz w:val="24"/>
                <w:szCs w:val="24"/>
                <w:highlight w:val="none"/>
                <w:u w:val="single"/>
                <w:lang w:val="en-US" w:eastAsia="zh-CN"/>
              </w:rPr>
              <w:t>33.5万</w:t>
            </w:r>
            <w:r>
              <w:rPr>
                <w:rFonts w:hint="default" w:ascii="Times New Roman" w:hAnsi="Times New Roman" w:eastAsia="宋体" w:cs="Times New Roman"/>
                <w:color w:val="C00000"/>
                <w:kern w:val="0"/>
                <w:sz w:val="24"/>
                <w:szCs w:val="24"/>
                <w:highlight w:val="none"/>
                <w:u w:val="single"/>
                <w:lang w:val="en-US" w:eastAsia="zh-CN"/>
              </w:rPr>
              <w:t>元（含税价）</w:t>
            </w:r>
          </w:p>
          <w:p w14:paraId="73A78B48">
            <w:pPr>
              <w:widowControl/>
              <w:adjustRightInd w:val="0"/>
              <w:snapToGrid w:val="0"/>
              <w:spacing w:before="72" w:beforeLines="30" w:after="72" w:afterLines="30" w:line="240" w:lineRule="auto"/>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特别提醒：</w:t>
            </w:r>
            <w:r>
              <w:rPr>
                <w:rFonts w:hint="default" w:ascii="Times New Roman" w:hAnsi="Times New Roman" w:eastAsia="宋体" w:cs="Times New Roman"/>
                <w:color w:val="auto"/>
                <w:kern w:val="0"/>
                <w:sz w:val="24"/>
                <w:szCs w:val="24"/>
                <w:highlight w:val="none"/>
                <w:lang w:val="en-US" w:eastAsia="zh-CN"/>
              </w:rPr>
              <w:t>响应报价不得超过最高限价，否则</w:t>
            </w:r>
            <w:r>
              <w:rPr>
                <w:rFonts w:hint="eastAsia" w:ascii="Times New Roman" w:hAnsi="Times New Roman" w:cs="Times New Roman"/>
                <w:color w:val="auto"/>
                <w:kern w:val="0"/>
                <w:sz w:val="24"/>
                <w:szCs w:val="24"/>
                <w:highlight w:val="none"/>
                <w:lang w:val="en-US" w:eastAsia="zh-CN"/>
              </w:rPr>
              <w:t>评审小组</w:t>
            </w:r>
            <w:r>
              <w:rPr>
                <w:rFonts w:hint="default" w:ascii="Times New Roman" w:hAnsi="Times New Roman" w:eastAsia="宋体" w:cs="Times New Roman"/>
                <w:color w:val="auto"/>
                <w:kern w:val="0"/>
                <w:sz w:val="24"/>
                <w:szCs w:val="24"/>
                <w:highlight w:val="none"/>
                <w:lang w:val="en-US" w:eastAsia="zh-CN"/>
              </w:rPr>
              <w:t>将否决其响应。</w:t>
            </w:r>
            <w:r>
              <w:rPr>
                <w:rFonts w:hint="default" w:ascii="Times New Roman" w:hAnsi="Times New Roman" w:eastAsia="宋体" w:cs="Times New Roman"/>
                <w:color w:val="auto"/>
                <w:kern w:val="0"/>
                <w:sz w:val="24"/>
                <w:szCs w:val="24"/>
                <w:highlight w:val="none"/>
                <w:lang w:eastAsia="zh-CN"/>
              </w:rPr>
              <w:t xml:space="preserve"> </w:t>
            </w:r>
            <w:r>
              <w:rPr>
                <w:rFonts w:hint="default" w:ascii="Times New Roman" w:hAnsi="Times New Roman" w:eastAsia="宋体" w:cs="Times New Roman"/>
                <w:color w:val="auto"/>
                <w:sz w:val="24"/>
                <w:szCs w:val="24"/>
                <w:highlight w:val="none"/>
                <w:lang w:eastAsia="zh-CN"/>
              </w:rPr>
              <w:t xml:space="preserve"> </w:t>
            </w:r>
          </w:p>
        </w:tc>
      </w:tr>
      <w:tr w14:paraId="74A9C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55" w:type="pct"/>
            <w:noWrap w:val="0"/>
            <w:vAlign w:val="center"/>
          </w:tcPr>
          <w:p w14:paraId="46B8A279">
            <w:pPr>
              <w:spacing w:before="72" w:beforeLines="30" w:after="72" w:afterLines="30"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1.9</w:t>
            </w:r>
          </w:p>
        </w:tc>
        <w:tc>
          <w:tcPr>
            <w:tcW w:w="1099" w:type="pct"/>
            <w:noWrap w:val="0"/>
            <w:vAlign w:val="center"/>
          </w:tcPr>
          <w:p w14:paraId="4587681D">
            <w:pPr>
              <w:spacing w:before="72" w:beforeLines="30" w:after="72" w:afterLines="30" w:line="240" w:lineRule="auto"/>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lang w:eastAsia="zh-CN"/>
              </w:rPr>
              <w:t>响应报价</w:t>
            </w:r>
            <w:r>
              <w:rPr>
                <w:rFonts w:hint="default" w:ascii="Times New Roman" w:hAnsi="Times New Roman" w:eastAsia="宋体" w:cs="Times New Roman"/>
                <w:color w:val="auto"/>
                <w:kern w:val="0"/>
                <w:sz w:val="24"/>
                <w:szCs w:val="24"/>
                <w:highlight w:val="none"/>
              </w:rPr>
              <w:t>的</w:t>
            </w:r>
          </w:p>
          <w:p w14:paraId="74189D40">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rPr>
              <w:t>其他要求</w:t>
            </w:r>
          </w:p>
        </w:tc>
        <w:tc>
          <w:tcPr>
            <w:tcW w:w="3245" w:type="pct"/>
            <w:noWrap w:val="0"/>
            <w:vAlign w:val="center"/>
          </w:tcPr>
          <w:p w14:paraId="044950C5">
            <w:pPr>
              <w:widowControl/>
              <w:numPr>
                <w:ilvl w:val="0"/>
                <w:numId w:val="0"/>
              </w:numPr>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SA"/>
              </w:rPr>
              <w:t>1.</w:t>
            </w:r>
            <w:r>
              <w:rPr>
                <w:rFonts w:hint="eastAsia" w:ascii="宋体" w:hAnsi="宋体" w:eastAsia="宋体" w:cs="宋体"/>
                <w:i w:val="0"/>
                <w:iCs w:val="0"/>
                <w:color w:val="auto"/>
                <w:kern w:val="0"/>
                <w:sz w:val="24"/>
                <w:szCs w:val="24"/>
                <w:highlight w:val="none"/>
                <w:u w:val="none"/>
                <w:lang w:val="en-US" w:eastAsia="zh-CN"/>
              </w:rPr>
              <w:t>报价币种为人民币。</w:t>
            </w:r>
          </w:p>
          <w:p w14:paraId="6A2C1C6A">
            <w:pPr>
              <w:widowControl/>
              <w:numPr>
                <w:ilvl w:val="0"/>
                <w:numId w:val="0"/>
              </w:numPr>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eastAsia="宋体" w:cs="宋体"/>
                <w:i w:val="0"/>
                <w:iCs w:val="0"/>
                <w:color w:val="auto"/>
                <w:kern w:val="0"/>
                <w:sz w:val="24"/>
                <w:szCs w:val="24"/>
                <w:u w:val="none"/>
                <w:lang w:val="en-US" w:eastAsia="zh-CN" w:bidi="ar-SA"/>
              </w:rPr>
              <w:t>2.</w:t>
            </w:r>
            <w:r>
              <w:rPr>
                <w:rFonts w:hint="eastAsia" w:ascii="宋体" w:hAnsi="宋体" w:eastAsia="宋体" w:cs="宋体"/>
                <w:i w:val="0"/>
                <w:iCs w:val="0"/>
                <w:color w:val="auto"/>
                <w:kern w:val="0"/>
                <w:sz w:val="24"/>
                <w:szCs w:val="24"/>
                <w:highlight w:val="none"/>
                <w:u w:val="none"/>
                <w:lang w:val="en-US" w:eastAsia="zh-CN"/>
              </w:rPr>
              <w:t>供应商按照采购文件规定作出</w:t>
            </w:r>
            <w:r>
              <w:rPr>
                <w:rFonts w:hint="eastAsia" w:ascii="宋体" w:hAnsi="宋体" w:cs="宋体"/>
                <w:i w:val="0"/>
                <w:iCs w:val="0"/>
                <w:color w:val="auto"/>
                <w:kern w:val="0"/>
                <w:sz w:val="24"/>
                <w:szCs w:val="24"/>
                <w:highlight w:val="none"/>
                <w:u w:val="none"/>
                <w:lang w:val="en-US" w:eastAsia="zh-CN"/>
              </w:rPr>
              <w:t>响应</w:t>
            </w:r>
            <w:r>
              <w:rPr>
                <w:rFonts w:hint="eastAsia" w:ascii="宋体" w:hAnsi="宋体" w:eastAsia="宋体" w:cs="宋体"/>
                <w:i w:val="0"/>
                <w:iCs w:val="0"/>
                <w:color w:val="auto"/>
                <w:kern w:val="0"/>
                <w:sz w:val="24"/>
                <w:szCs w:val="24"/>
                <w:highlight w:val="none"/>
                <w:u w:val="none"/>
                <w:lang w:val="en-US" w:eastAsia="zh-CN"/>
              </w:rPr>
              <w:t>，一次报出不得更改的价格。</w:t>
            </w:r>
          </w:p>
          <w:p w14:paraId="60CD262F">
            <w:pPr>
              <w:widowControl/>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3</w:t>
            </w:r>
            <w:r>
              <w:rPr>
                <w:rFonts w:hint="eastAsia" w:ascii="宋体" w:hAnsi="宋体" w:eastAsia="宋体" w:cs="宋体"/>
                <w:i w:val="0"/>
                <w:iCs w:val="0"/>
                <w:color w:val="auto"/>
                <w:kern w:val="0"/>
                <w:sz w:val="24"/>
                <w:szCs w:val="24"/>
                <w:highlight w:val="none"/>
                <w:u w:val="none"/>
                <w:lang w:val="en-US" w:eastAsia="zh-CN"/>
              </w:rPr>
              <w:t>.供货单位应按采购方要求</w:t>
            </w:r>
            <w:r>
              <w:rPr>
                <w:rFonts w:hint="eastAsia" w:ascii="宋体" w:hAnsi="宋体" w:eastAsia="宋体" w:cs="宋体"/>
                <w:i w:val="0"/>
                <w:iCs w:val="0"/>
                <w:color w:val="auto"/>
                <w:kern w:val="0"/>
                <w:sz w:val="24"/>
                <w:szCs w:val="24"/>
                <w:highlight w:val="none"/>
                <w:u w:val="single"/>
                <w:lang w:val="en-US" w:eastAsia="zh-CN"/>
              </w:rPr>
              <w:t>分批次</w:t>
            </w:r>
            <w:r>
              <w:rPr>
                <w:rFonts w:hint="eastAsia" w:ascii="宋体" w:hAnsi="宋体" w:eastAsia="宋体" w:cs="宋体"/>
                <w:i w:val="0"/>
                <w:iCs w:val="0"/>
                <w:color w:val="auto"/>
                <w:kern w:val="0"/>
                <w:sz w:val="24"/>
                <w:szCs w:val="24"/>
                <w:highlight w:val="none"/>
                <w:u w:val="none"/>
                <w:lang w:val="en-US" w:eastAsia="zh-CN"/>
              </w:rPr>
              <w:t>送货到指定工程地点（供货方负责卸货）。如因施工中发生工程设计变更，供货单位接到采购方通知后需无条件退换（增加）货物，发生的所有运输、装货、卸货费用，由供货单位承担，该部分费用采购人已考虑在响应总价中，请供应商在</w:t>
            </w:r>
            <w:r>
              <w:rPr>
                <w:rFonts w:hint="eastAsia" w:ascii="宋体" w:hAnsi="宋体" w:cs="宋体"/>
                <w:i w:val="0"/>
                <w:iCs w:val="0"/>
                <w:color w:val="auto"/>
                <w:kern w:val="0"/>
                <w:sz w:val="24"/>
                <w:szCs w:val="24"/>
                <w:highlight w:val="none"/>
                <w:u w:val="none"/>
                <w:lang w:val="en-US" w:eastAsia="zh-CN"/>
              </w:rPr>
              <w:t>响应</w:t>
            </w:r>
            <w:r>
              <w:rPr>
                <w:rFonts w:hint="eastAsia" w:ascii="宋体" w:hAnsi="宋体" w:eastAsia="宋体" w:cs="宋体"/>
                <w:i w:val="0"/>
                <w:iCs w:val="0"/>
                <w:color w:val="auto"/>
                <w:kern w:val="0"/>
                <w:sz w:val="24"/>
                <w:szCs w:val="24"/>
                <w:highlight w:val="none"/>
                <w:u w:val="none"/>
                <w:lang w:val="en-US" w:eastAsia="zh-CN"/>
              </w:rPr>
              <w:t>报价中综合考虑，此费用含在合同总价之中，货物结算时不再调整。项目实施时，如实际需求数量与</w:t>
            </w:r>
            <w:r>
              <w:rPr>
                <w:rFonts w:hint="eastAsia" w:ascii="宋体" w:hAnsi="宋体" w:cs="宋体"/>
                <w:i w:val="0"/>
                <w:iCs w:val="0"/>
                <w:color w:val="auto"/>
                <w:kern w:val="0"/>
                <w:sz w:val="24"/>
                <w:szCs w:val="24"/>
                <w:highlight w:val="none"/>
                <w:u w:val="none"/>
                <w:lang w:val="en-US" w:eastAsia="zh-CN"/>
              </w:rPr>
              <w:t>采购</w:t>
            </w:r>
            <w:r>
              <w:rPr>
                <w:rFonts w:hint="eastAsia" w:ascii="宋体" w:hAnsi="宋体" w:eastAsia="宋体" w:cs="宋体"/>
                <w:i w:val="0"/>
                <w:iCs w:val="0"/>
                <w:color w:val="auto"/>
                <w:kern w:val="0"/>
                <w:sz w:val="24"/>
                <w:szCs w:val="24"/>
                <w:highlight w:val="none"/>
                <w:u w:val="none"/>
                <w:lang w:val="en-US" w:eastAsia="zh-CN"/>
              </w:rPr>
              <w:t xml:space="preserve">时的数量变动，结算价按照响应时的单价乘以实际供货数量计算。（注：退还给供货单位的配件为全新且未使用过，确保供货单位能够二次销售） </w:t>
            </w:r>
          </w:p>
          <w:p w14:paraId="2ADDC9DE">
            <w:pPr>
              <w:widowControl/>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4</w:t>
            </w:r>
            <w:r>
              <w:rPr>
                <w:rFonts w:hint="eastAsia" w:ascii="宋体" w:hAnsi="宋体" w:eastAsia="宋体" w:cs="宋体"/>
                <w:i w:val="0"/>
                <w:iCs w:val="0"/>
                <w:color w:val="auto"/>
                <w:kern w:val="0"/>
                <w:sz w:val="24"/>
                <w:szCs w:val="24"/>
                <w:highlight w:val="none"/>
                <w:u w:val="none"/>
                <w:lang w:val="en-US" w:eastAsia="zh-CN"/>
              </w:rPr>
              <w:t>.供货方将材料送抵采购人指定地点后，采购人将抽样送检测机构检测，所发生的费用由供货方承担，请供应商自行考虑并列入响应报价，在工程结算时不作调整。</w:t>
            </w:r>
          </w:p>
          <w:p w14:paraId="187706C3">
            <w:pPr>
              <w:widowControl/>
              <w:adjustRightInd w:val="0"/>
              <w:snapToGrid w:val="0"/>
              <w:spacing w:before="72" w:beforeLines="30" w:after="72" w:afterLines="30" w:line="240" w:lineRule="auto"/>
              <w:jc w:val="left"/>
              <w:rPr>
                <w:rFonts w:hint="eastAsia" w:ascii="宋体" w:hAnsi="宋体" w:eastAsia="宋体" w:cs="宋体"/>
                <w:i w:val="0"/>
                <w:iCs w:val="0"/>
                <w:color w:val="auto"/>
                <w:kern w:val="0"/>
                <w:sz w:val="24"/>
                <w:szCs w:val="24"/>
                <w:highlight w:val="none"/>
                <w:u w:val="none"/>
                <w:lang w:val="en-US" w:eastAsia="zh-CN"/>
              </w:rPr>
            </w:pPr>
            <w:r>
              <w:rPr>
                <w:rFonts w:hint="eastAsia" w:ascii="宋体" w:hAnsi="宋体" w:cs="宋体"/>
                <w:i w:val="0"/>
                <w:iCs w:val="0"/>
                <w:color w:val="auto"/>
                <w:kern w:val="0"/>
                <w:sz w:val="24"/>
                <w:szCs w:val="24"/>
                <w:highlight w:val="none"/>
                <w:u w:val="none"/>
                <w:lang w:val="en-US" w:eastAsia="zh-CN"/>
              </w:rPr>
              <w:t>5</w:t>
            </w:r>
            <w:r>
              <w:rPr>
                <w:rFonts w:hint="eastAsia" w:ascii="宋体" w:hAnsi="宋体" w:eastAsia="宋体" w:cs="宋体"/>
                <w:i w:val="0"/>
                <w:iCs w:val="0"/>
                <w:color w:val="auto"/>
                <w:kern w:val="0"/>
                <w:sz w:val="24"/>
                <w:szCs w:val="24"/>
                <w:highlight w:val="none"/>
                <w:u w:val="none"/>
                <w:lang w:val="en-US" w:eastAsia="zh-CN"/>
              </w:rPr>
              <w:t xml:space="preserve">.供应商报价时，清单货物税率13%，以便后期结算。 </w:t>
            </w:r>
          </w:p>
          <w:p w14:paraId="2BB79A9A">
            <w:pPr>
              <w:widowControl/>
              <w:adjustRightInd w:val="0"/>
              <w:snapToGrid w:val="0"/>
              <w:spacing w:before="72" w:beforeLines="30" w:after="72" w:afterLines="30" w:line="240" w:lineRule="auto"/>
              <w:jc w:val="left"/>
              <w:rPr>
                <w:rFonts w:hint="default"/>
                <w:sz w:val="24"/>
                <w:szCs w:val="24"/>
                <w:lang w:val="en-US" w:eastAsia="zh-CN"/>
              </w:rPr>
            </w:pPr>
            <w:r>
              <w:rPr>
                <w:rFonts w:hint="eastAsia" w:ascii="宋体" w:hAnsi="宋体" w:cs="宋体"/>
                <w:b/>
                <w:bCs/>
                <w:i w:val="0"/>
                <w:iCs w:val="0"/>
                <w:color w:val="auto"/>
                <w:kern w:val="0"/>
                <w:sz w:val="24"/>
                <w:szCs w:val="24"/>
                <w:highlight w:val="none"/>
                <w:u w:val="none"/>
                <w:lang w:val="en-US" w:eastAsia="zh-CN"/>
              </w:rPr>
              <w:t>6</w:t>
            </w:r>
            <w:r>
              <w:rPr>
                <w:rFonts w:hint="eastAsia" w:ascii="宋体" w:hAnsi="宋体" w:eastAsia="宋体" w:cs="宋体"/>
                <w:b/>
                <w:bCs/>
                <w:i w:val="0"/>
                <w:iCs w:val="0"/>
                <w:color w:val="auto"/>
                <w:kern w:val="0"/>
                <w:sz w:val="24"/>
                <w:szCs w:val="24"/>
                <w:highlight w:val="none"/>
                <w:u w:val="none"/>
                <w:lang w:val="en-US" w:eastAsia="zh-CN"/>
              </w:rPr>
              <w:t>.本项目不得存在任何不平衡报价，</w:t>
            </w:r>
            <w:r>
              <w:rPr>
                <w:rFonts w:hint="eastAsia" w:ascii="宋体" w:hAnsi="宋体" w:cs="宋体"/>
                <w:b/>
                <w:bCs/>
                <w:i w:val="0"/>
                <w:iCs w:val="0"/>
                <w:color w:val="auto"/>
                <w:kern w:val="0"/>
                <w:sz w:val="24"/>
                <w:szCs w:val="24"/>
                <w:highlight w:val="none"/>
                <w:u w:val="none"/>
                <w:lang w:val="en-US" w:eastAsia="zh-CN"/>
              </w:rPr>
              <w:t>评审小组</w:t>
            </w:r>
            <w:r>
              <w:rPr>
                <w:rFonts w:hint="eastAsia" w:ascii="宋体" w:hAnsi="宋体" w:eastAsia="宋体" w:cs="宋体"/>
                <w:b/>
                <w:bCs/>
                <w:i w:val="0"/>
                <w:iCs w:val="0"/>
                <w:color w:val="auto"/>
                <w:kern w:val="0"/>
                <w:sz w:val="24"/>
                <w:szCs w:val="24"/>
                <w:highlight w:val="none"/>
                <w:u w:val="none"/>
                <w:lang w:val="en-US" w:eastAsia="zh-CN"/>
              </w:rPr>
              <w:t>根据采购文件规定作出判断，若出现不平衡报价，则视为响应无效。</w:t>
            </w:r>
          </w:p>
        </w:tc>
      </w:tr>
      <w:tr w14:paraId="3DD5A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55" w:type="pct"/>
            <w:noWrap w:val="0"/>
            <w:vAlign w:val="center"/>
          </w:tcPr>
          <w:p w14:paraId="37046246">
            <w:pPr>
              <w:adjustRightInd w:val="0"/>
              <w:snapToGrid w:val="0"/>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2.1</w:t>
            </w:r>
          </w:p>
        </w:tc>
        <w:tc>
          <w:tcPr>
            <w:tcW w:w="1099" w:type="pct"/>
            <w:noWrap w:val="0"/>
            <w:vAlign w:val="center"/>
          </w:tcPr>
          <w:p w14:paraId="02737E49">
            <w:pPr>
              <w:spacing w:before="72" w:beforeLines="30" w:after="72" w:afterLines="30" w:line="240" w:lineRule="auto"/>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kern w:val="0"/>
                <w:sz w:val="24"/>
                <w:szCs w:val="24"/>
                <w:highlight w:val="none"/>
                <w:lang w:eastAsia="zh-CN"/>
              </w:rPr>
              <w:t>响应有效期</w:t>
            </w:r>
          </w:p>
        </w:tc>
        <w:tc>
          <w:tcPr>
            <w:tcW w:w="3245" w:type="pct"/>
            <w:noWrap w:val="0"/>
            <w:vAlign w:val="center"/>
          </w:tcPr>
          <w:p w14:paraId="3DBCFD77">
            <w:pPr>
              <w:spacing w:before="72" w:beforeLines="30" w:after="72" w:afterLines="30" w:line="240" w:lineRule="auto"/>
              <w:jc w:val="left"/>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u w:val="single"/>
                <w:lang w:val="en-US" w:eastAsia="zh-CN"/>
              </w:rPr>
              <w:t xml:space="preserve"> 90 </w:t>
            </w:r>
            <w:r>
              <w:rPr>
                <w:rFonts w:hint="default" w:ascii="Times New Roman" w:hAnsi="Times New Roman" w:cs="Times New Roman"/>
                <w:color w:val="auto"/>
                <w:kern w:val="0"/>
                <w:sz w:val="24"/>
                <w:szCs w:val="24"/>
                <w:highlight w:val="none"/>
              </w:rPr>
              <w:t>日历天（从</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cs="Times New Roman"/>
                <w:color w:val="auto"/>
                <w:kern w:val="0"/>
                <w:sz w:val="24"/>
                <w:szCs w:val="24"/>
                <w:highlight w:val="none"/>
              </w:rPr>
              <w:t>提交截止之日算起）</w:t>
            </w:r>
          </w:p>
        </w:tc>
      </w:tr>
      <w:tr w14:paraId="2F7D6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655" w:type="pct"/>
            <w:tcBorders>
              <w:bottom w:val="single" w:color="auto" w:sz="4" w:space="0"/>
            </w:tcBorders>
            <w:noWrap w:val="0"/>
            <w:vAlign w:val="center"/>
          </w:tcPr>
          <w:p w14:paraId="643B6FF4">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2.1.1</w:t>
            </w:r>
          </w:p>
        </w:tc>
        <w:tc>
          <w:tcPr>
            <w:tcW w:w="1099" w:type="pct"/>
            <w:tcBorders>
              <w:bottom w:val="single" w:color="auto" w:sz="4" w:space="0"/>
            </w:tcBorders>
            <w:noWrap w:val="0"/>
            <w:vAlign w:val="center"/>
          </w:tcPr>
          <w:p w14:paraId="7712B6FD">
            <w:pPr>
              <w:spacing w:before="72" w:beforeLines="30" w:after="72" w:afterLines="3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kern w:val="0"/>
                <w:sz w:val="24"/>
                <w:szCs w:val="24"/>
                <w:highlight w:val="none"/>
              </w:rPr>
              <w:t>是否允许递交备选</w:t>
            </w:r>
            <w:r>
              <w:rPr>
                <w:rFonts w:hint="default" w:ascii="Times New Roman" w:hAnsi="Times New Roman" w:cs="Times New Roman"/>
                <w:color w:val="auto"/>
                <w:kern w:val="0"/>
                <w:sz w:val="24"/>
                <w:szCs w:val="24"/>
                <w:highlight w:val="none"/>
                <w:lang w:eastAsia="zh-CN"/>
              </w:rPr>
              <w:t>响应方案</w:t>
            </w:r>
          </w:p>
        </w:tc>
        <w:tc>
          <w:tcPr>
            <w:tcW w:w="3245" w:type="pct"/>
            <w:tcBorders>
              <w:bottom w:val="single" w:color="auto" w:sz="4" w:space="0"/>
            </w:tcBorders>
            <w:noWrap w:val="0"/>
            <w:vAlign w:val="center"/>
          </w:tcPr>
          <w:p w14:paraId="66212362">
            <w:pPr>
              <w:widowControl/>
              <w:adjustRightInd w:val="0"/>
              <w:snapToGrid w:val="0"/>
              <w:spacing w:before="72" w:beforeLines="30" w:after="72" w:afterLines="30" w:line="240" w:lineRule="auto"/>
              <w:jc w:val="both"/>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cs="Times New Roman"/>
                <w:color w:val="auto"/>
                <w:kern w:val="0"/>
                <w:sz w:val="24"/>
                <w:szCs w:val="24"/>
                <w:highlight w:val="none"/>
              </w:rPr>
              <w:t>不允许</w:t>
            </w:r>
          </w:p>
        </w:tc>
      </w:tr>
      <w:tr w14:paraId="5E684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8" w:hRule="exact"/>
          <w:jc w:val="center"/>
        </w:trPr>
        <w:tc>
          <w:tcPr>
            <w:tcW w:w="655" w:type="pct"/>
            <w:tcBorders>
              <w:top w:val="single" w:color="auto" w:sz="4" w:space="0"/>
            </w:tcBorders>
            <w:noWrap w:val="0"/>
            <w:vAlign w:val="center"/>
          </w:tcPr>
          <w:p w14:paraId="6B4C19D5">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2.2</w:t>
            </w:r>
          </w:p>
        </w:tc>
        <w:tc>
          <w:tcPr>
            <w:tcW w:w="1099" w:type="pct"/>
            <w:tcBorders>
              <w:top w:val="single" w:color="auto" w:sz="4" w:space="0"/>
            </w:tcBorders>
            <w:noWrap w:val="0"/>
            <w:vAlign w:val="center"/>
          </w:tcPr>
          <w:p w14:paraId="416F661D">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en-US"/>
              </w:rPr>
              <w:t>签字盖章要求</w:t>
            </w:r>
          </w:p>
        </w:tc>
        <w:tc>
          <w:tcPr>
            <w:tcW w:w="3245" w:type="pct"/>
            <w:tcBorders>
              <w:top w:val="single" w:color="auto" w:sz="4" w:space="0"/>
            </w:tcBorders>
            <w:noWrap w:val="0"/>
            <w:vAlign w:val="center"/>
          </w:tcPr>
          <w:p w14:paraId="5139E093">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①</w:t>
            </w:r>
            <w:r>
              <w:rPr>
                <w:rFonts w:hint="eastAsia" w:ascii="Times New Roman" w:hAnsi="Times New Roman" w:cs="Times New Roman"/>
                <w:bCs/>
                <w:color w:val="auto"/>
                <w:kern w:val="0"/>
                <w:sz w:val="24"/>
                <w:szCs w:val="24"/>
                <w:highlight w:val="none"/>
                <w:lang w:eastAsia="zh-CN"/>
              </w:rPr>
              <w:t>响应文件</w:t>
            </w:r>
            <w:r>
              <w:rPr>
                <w:rFonts w:hint="default" w:ascii="Times New Roman" w:hAnsi="Times New Roman" w:cs="Times New Roman"/>
                <w:bCs/>
                <w:color w:val="auto"/>
                <w:kern w:val="0"/>
                <w:sz w:val="24"/>
                <w:szCs w:val="24"/>
                <w:highlight w:val="none"/>
              </w:rPr>
              <w:t>格式文件要求</w:t>
            </w:r>
            <w:r>
              <w:rPr>
                <w:rFonts w:hint="eastAsia" w:ascii="Times New Roman" w:hAnsi="Times New Roman" w:cs="Times New Roman"/>
                <w:bCs/>
                <w:color w:val="auto"/>
                <w:kern w:val="0"/>
                <w:sz w:val="24"/>
                <w:szCs w:val="24"/>
                <w:highlight w:val="none"/>
                <w:lang w:eastAsia="zh-CN"/>
              </w:rPr>
              <w:t>“</w:t>
            </w:r>
            <w:r>
              <w:rPr>
                <w:rFonts w:hint="default" w:ascii="Times New Roman" w:hAnsi="Times New Roman" w:cs="Times New Roman"/>
                <w:bCs/>
                <w:color w:val="auto"/>
                <w:kern w:val="0"/>
                <w:sz w:val="24"/>
                <w:szCs w:val="24"/>
                <w:highlight w:val="none"/>
              </w:rPr>
              <w:t>盖单位章</w:t>
            </w:r>
            <w:r>
              <w:rPr>
                <w:rFonts w:hint="eastAsia" w:ascii="Times New Roman" w:hAnsi="Times New Roman" w:cs="Times New Roman"/>
                <w:bCs/>
                <w:color w:val="auto"/>
                <w:kern w:val="0"/>
                <w:sz w:val="24"/>
                <w:szCs w:val="24"/>
                <w:highlight w:val="none"/>
                <w:lang w:eastAsia="zh-CN"/>
              </w:rPr>
              <w:t>”</w:t>
            </w:r>
            <w:r>
              <w:rPr>
                <w:rFonts w:hint="default" w:ascii="Times New Roman" w:hAnsi="Times New Roman" w:cs="Times New Roman"/>
                <w:bCs/>
                <w:color w:val="auto"/>
                <w:kern w:val="0"/>
                <w:sz w:val="24"/>
                <w:szCs w:val="24"/>
                <w:highlight w:val="none"/>
              </w:rPr>
              <w:t>的地方，</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cs="Times New Roman"/>
                <w:bCs/>
                <w:color w:val="auto"/>
                <w:kern w:val="0"/>
                <w:sz w:val="24"/>
                <w:szCs w:val="24"/>
                <w:highlight w:val="none"/>
                <w:lang w:val="en-US" w:eastAsia="zh-CN"/>
              </w:rPr>
              <w:t>应</w:t>
            </w:r>
            <w:r>
              <w:rPr>
                <w:rFonts w:hint="default" w:ascii="Times New Roman" w:hAnsi="Times New Roman" w:cs="Times New Roman"/>
                <w:bCs/>
                <w:color w:val="auto"/>
                <w:kern w:val="0"/>
                <w:sz w:val="24"/>
                <w:szCs w:val="24"/>
                <w:highlight w:val="none"/>
              </w:rPr>
              <w:t>加盖</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cs="Times New Roman"/>
                <w:bCs/>
                <w:color w:val="auto"/>
                <w:kern w:val="0"/>
                <w:sz w:val="24"/>
                <w:szCs w:val="24"/>
                <w:highlight w:val="none"/>
              </w:rPr>
              <w:t>的单位印章；要求</w:t>
            </w:r>
            <w:r>
              <w:rPr>
                <w:rFonts w:hint="eastAsia" w:ascii="Times New Roman" w:hAnsi="Times New Roman" w:cs="Times New Roman"/>
                <w:bCs/>
                <w:color w:val="auto"/>
                <w:kern w:val="0"/>
                <w:sz w:val="24"/>
                <w:szCs w:val="24"/>
                <w:highlight w:val="none"/>
                <w:lang w:eastAsia="zh-CN"/>
              </w:rPr>
              <w:t>“</w:t>
            </w:r>
            <w:r>
              <w:rPr>
                <w:rFonts w:hint="default" w:ascii="Times New Roman" w:hAnsi="Times New Roman" w:cs="Times New Roman"/>
                <w:bCs/>
                <w:color w:val="auto"/>
                <w:kern w:val="0"/>
                <w:sz w:val="24"/>
                <w:szCs w:val="24"/>
                <w:highlight w:val="none"/>
              </w:rPr>
              <w:t>签字</w:t>
            </w:r>
            <w:r>
              <w:rPr>
                <w:rFonts w:hint="eastAsia" w:ascii="Times New Roman" w:hAnsi="Times New Roman" w:cs="Times New Roman"/>
                <w:bCs/>
                <w:color w:val="auto"/>
                <w:kern w:val="0"/>
                <w:sz w:val="24"/>
                <w:szCs w:val="24"/>
                <w:highlight w:val="none"/>
                <w:lang w:eastAsia="zh-CN"/>
              </w:rPr>
              <w:t>”</w:t>
            </w:r>
            <w:r>
              <w:rPr>
                <w:rFonts w:hint="default" w:ascii="Times New Roman" w:hAnsi="Times New Roman" w:cs="Times New Roman"/>
                <w:bCs/>
                <w:color w:val="auto"/>
                <w:kern w:val="0"/>
                <w:sz w:val="24"/>
                <w:szCs w:val="24"/>
                <w:highlight w:val="none"/>
              </w:rPr>
              <w:t>的地方，</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cs="Times New Roman"/>
                <w:bCs/>
                <w:color w:val="auto"/>
                <w:kern w:val="0"/>
                <w:sz w:val="24"/>
                <w:szCs w:val="24"/>
                <w:highlight w:val="none"/>
              </w:rPr>
              <w:t>应加盖法定代表人的个人印章或</w:t>
            </w:r>
            <w:r>
              <w:rPr>
                <w:rFonts w:hint="default" w:ascii="Times New Roman" w:hAnsi="Times New Roman" w:cs="Times New Roman"/>
                <w:bCs/>
                <w:color w:val="auto"/>
                <w:kern w:val="0"/>
                <w:sz w:val="24"/>
                <w:szCs w:val="24"/>
                <w:highlight w:val="none"/>
                <w:lang w:val="en-US" w:eastAsia="zh-CN"/>
              </w:rPr>
              <w:t>手写</w:t>
            </w:r>
            <w:r>
              <w:rPr>
                <w:rFonts w:hint="default" w:ascii="Times New Roman" w:hAnsi="Times New Roman" w:cs="Times New Roman"/>
                <w:bCs/>
                <w:color w:val="auto"/>
                <w:kern w:val="0"/>
                <w:sz w:val="24"/>
                <w:szCs w:val="24"/>
                <w:highlight w:val="none"/>
              </w:rPr>
              <w:t>签名。</w:t>
            </w:r>
          </w:p>
          <w:p w14:paraId="47CDC17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②</w:t>
            </w:r>
            <w:r>
              <w:rPr>
                <w:rFonts w:hint="eastAsia" w:ascii="Times New Roman" w:hAnsi="Times New Roman" w:cs="Times New Roman"/>
                <w:bCs/>
                <w:color w:val="auto"/>
                <w:kern w:val="0"/>
                <w:sz w:val="24"/>
                <w:szCs w:val="24"/>
                <w:highlight w:val="none"/>
                <w:lang w:eastAsia="zh-CN"/>
              </w:rPr>
              <w:t>响应文件</w:t>
            </w:r>
            <w:r>
              <w:rPr>
                <w:rFonts w:hint="default" w:ascii="Times New Roman" w:hAnsi="Times New Roman" w:cs="Times New Roman"/>
                <w:bCs/>
                <w:color w:val="auto"/>
                <w:kern w:val="0"/>
                <w:sz w:val="24"/>
                <w:szCs w:val="24"/>
                <w:highlight w:val="none"/>
              </w:rPr>
              <w:t>应字迹清楚，内容齐全，不得涂改或增删。任何行</w:t>
            </w:r>
            <w:r>
              <w:rPr>
                <w:rFonts w:hint="default" w:ascii="Times New Roman" w:hAnsi="Times New Roman" w:eastAsia="宋体" w:cs="Times New Roman"/>
                <w:bCs/>
                <w:color w:val="auto"/>
                <w:kern w:val="0"/>
                <w:sz w:val="24"/>
                <w:szCs w:val="24"/>
                <w:highlight w:val="none"/>
              </w:rPr>
              <w:t>间插字、涂改和增删，必须有</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eastAsia="宋体" w:cs="Times New Roman"/>
                <w:bCs/>
                <w:color w:val="auto"/>
                <w:kern w:val="0"/>
                <w:sz w:val="24"/>
                <w:szCs w:val="24"/>
                <w:highlight w:val="none"/>
              </w:rPr>
              <w:t>公章及</w:t>
            </w:r>
            <w:r>
              <w:rPr>
                <w:rFonts w:hint="eastAsia" w:ascii="Times New Roman" w:hAnsi="Times New Roman" w:cs="Times New Roman"/>
                <w:bCs/>
                <w:color w:val="auto"/>
                <w:kern w:val="0"/>
                <w:sz w:val="24"/>
                <w:szCs w:val="24"/>
                <w:highlight w:val="none"/>
                <w:lang w:eastAsia="zh-CN"/>
              </w:rPr>
              <w:t>响应文件</w:t>
            </w:r>
            <w:r>
              <w:rPr>
                <w:rFonts w:hint="default" w:ascii="Times New Roman" w:hAnsi="Times New Roman" w:eastAsia="宋体" w:cs="Times New Roman"/>
                <w:bCs/>
                <w:color w:val="auto"/>
                <w:kern w:val="0"/>
                <w:sz w:val="24"/>
                <w:szCs w:val="24"/>
                <w:highlight w:val="none"/>
              </w:rPr>
              <w:t>签字人签字方为有效。</w:t>
            </w:r>
          </w:p>
          <w:p w14:paraId="6B6E666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③</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eastAsia="宋体" w:cs="Times New Roman"/>
                <w:bCs/>
                <w:color w:val="auto"/>
                <w:kern w:val="0"/>
                <w:sz w:val="24"/>
                <w:szCs w:val="24"/>
                <w:highlight w:val="none"/>
              </w:rPr>
              <w:t>在</w:t>
            </w:r>
            <w:r>
              <w:rPr>
                <w:rFonts w:hint="eastAsia" w:ascii="Times New Roman" w:hAnsi="Times New Roman" w:cs="Times New Roman"/>
                <w:bCs/>
                <w:color w:val="auto"/>
                <w:kern w:val="0"/>
                <w:sz w:val="24"/>
                <w:szCs w:val="24"/>
                <w:highlight w:val="none"/>
                <w:lang w:eastAsia="zh-CN"/>
              </w:rPr>
              <w:t>响应文件</w:t>
            </w:r>
            <w:r>
              <w:rPr>
                <w:rFonts w:hint="default" w:ascii="Times New Roman" w:hAnsi="Times New Roman" w:eastAsia="宋体" w:cs="Times New Roman"/>
                <w:bCs/>
                <w:color w:val="auto"/>
                <w:kern w:val="0"/>
                <w:sz w:val="24"/>
                <w:szCs w:val="24"/>
                <w:highlight w:val="none"/>
              </w:rPr>
              <w:t>及相关文件的签订、履行、通知等事项的书面文件中的单位盖章、印章、公章等处均仅指与当事人名称全称相一致的公章，不得使用</w:t>
            </w:r>
            <w:r>
              <w:rPr>
                <w:rFonts w:hint="eastAsia" w:ascii="Times New Roman" w:hAnsi="Times New Roman" w:cs="Times New Roman"/>
                <w:bCs/>
                <w:color w:val="auto"/>
                <w:kern w:val="0"/>
                <w:sz w:val="24"/>
                <w:szCs w:val="24"/>
                <w:highlight w:val="none"/>
                <w:lang w:eastAsia="zh-CN"/>
              </w:rPr>
              <w:t>其他形式</w:t>
            </w:r>
            <w:r>
              <w:rPr>
                <w:rFonts w:hint="default" w:ascii="Times New Roman" w:hAnsi="Times New Roman" w:eastAsia="宋体" w:cs="Times New Roman"/>
                <w:bCs/>
                <w:color w:val="auto"/>
                <w:kern w:val="0"/>
                <w:sz w:val="24"/>
                <w:szCs w:val="24"/>
                <w:highlight w:val="none"/>
              </w:rPr>
              <w:t>（如带有</w:t>
            </w:r>
            <w:r>
              <w:rPr>
                <w:rFonts w:hint="eastAsia"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专用章</w:t>
            </w:r>
            <w:r>
              <w:rPr>
                <w:rFonts w:hint="eastAsia" w:ascii="Times New Roman" w:hAnsi="Times New Roman" w:cs="Times New Roman"/>
                <w:bCs/>
                <w:color w:val="auto"/>
                <w:kern w:val="0"/>
                <w:sz w:val="24"/>
                <w:szCs w:val="24"/>
                <w:highlight w:val="none"/>
                <w:lang w:eastAsia="zh-CN"/>
              </w:rPr>
              <w:t>”</w:t>
            </w:r>
            <w:r>
              <w:rPr>
                <w:rFonts w:hint="default" w:ascii="Times New Roman" w:hAnsi="Times New Roman" w:eastAsia="宋体" w:cs="Times New Roman"/>
                <w:bCs/>
                <w:color w:val="auto"/>
                <w:kern w:val="0"/>
                <w:sz w:val="24"/>
                <w:szCs w:val="24"/>
                <w:highlight w:val="none"/>
              </w:rPr>
              <w:t>等字样的其他特定用途印章）。</w:t>
            </w:r>
            <w:r>
              <w:rPr>
                <w:rFonts w:hint="default" w:ascii="Times New Roman" w:hAnsi="Times New Roman" w:eastAsia="宋体" w:cs="Times New Roman"/>
                <w:b/>
                <w:bCs w:val="0"/>
                <w:color w:val="auto"/>
                <w:kern w:val="0"/>
                <w:sz w:val="24"/>
                <w:szCs w:val="24"/>
                <w:highlight w:val="none"/>
              </w:rPr>
              <w:t>盖章不符合本</w:t>
            </w:r>
            <w:r>
              <w:rPr>
                <w:rFonts w:hint="eastAsia" w:ascii="Times New Roman" w:hAnsi="Times New Roman" w:cs="Times New Roman"/>
                <w:b/>
                <w:bCs w:val="0"/>
                <w:color w:val="auto"/>
                <w:kern w:val="0"/>
                <w:sz w:val="24"/>
                <w:szCs w:val="24"/>
                <w:highlight w:val="none"/>
                <w:lang w:eastAsia="zh-CN"/>
              </w:rPr>
              <w:t>采购</w:t>
            </w:r>
            <w:r>
              <w:rPr>
                <w:rFonts w:hint="default" w:ascii="Times New Roman" w:hAnsi="Times New Roman" w:eastAsia="宋体" w:cs="Times New Roman"/>
                <w:b/>
                <w:bCs w:val="0"/>
                <w:color w:val="auto"/>
                <w:kern w:val="0"/>
                <w:sz w:val="24"/>
                <w:szCs w:val="24"/>
                <w:highlight w:val="none"/>
                <w:lang w:eastAsia="zh-CN"/>
              </w:rPr>
              <w:t>文件</w:t>
            </w:r>
            <w:r>
              <w:rPr>
                <w:rFonts w:hint="default" w:ascii="Times New Roman" w:hAnsi="Times New Roman" w:eastAsia="宋体" w:cs="Times New Roman"/>
                <w:b/>
                <w:bCs w:val="0"/>
                <w:color w:val="auto"/>
                <w:kern w:val="0"/>
                <w:sz w:val="24"/>
                <w:szCs w:val="24"/>
                <w:highlight w:val="none"/>
              </w:rPr>
              <w:t>规定的，将被视为</w:t>
            </w:r>
            <w:r>
              <w:rPr>
                <w:rFonts w:hint="default" w:ascii="Times New Roman" w:hAnsi="Times New Roman" w:eastAsia="宋体" w:cs="Times New Roman"/>
                <w:b/>
                <w:bCs w:val="0"/>
                <w:color w:val="auto"/>
                <w:kern w:val="0"/>
                <w:sz w:val="24"/>
                <w:szCs w:val="24"/>
                <w:highlight w:val="none"/>
                <w:lang w:eastAsia="zh-CN"/>
              </w:rPr>
              <w:t>无效响应</w:t>
            </w:r>
            <w:r>
              <w:rPr>
                <w:rFonts w:hint="default" w:ascii="Times New Roman" w:hAnsi="Times New Roman" w:eastAsia="宋体" w:cs="Times New Roman"/>
                <w:b/>
                <w:bCs w:val="0"/>
                <w:color w:val="auto"/>
                <w:kern w:val="0"/>
                <w:sz w:val="24"/>
                <w:szCs w:val="24"/>
                <w:highlight w:val="none"/>
              </w:rPr>
              <w:t>。</w:t>
            </w:r>
          </w:p>
        </w:tc>
      </w:tr>
      <w:tr w14:paraId="3894B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9" w:hRule="exact"/>
          <w:jc w:val="center"/>
        </w:trPr>
        <w:tc>
          <w:tcPr>
            <w:tcW w:w="655" w:type="pct"/>
            <w:noWrap w:val="0"/>
            <w:vAlign w:val="center"/>
          </w:tcPr>
          <w:p w14:paraId="09374C00">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2.3</w:t>
            </w:r>
          </w:p>
        </w:tc>
        <w:tc>
          <w:tcPr>
            <w:tcW w:w="1099" w:type="pct"/>
            <w:noWrap w:val="0"/>
            <w:vAlign w:val="center"/>
          </w:tcPr>
          <w:p w14:paraId="636D6022">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cs="Times New Roman"/>
                <w:color w:val="auto"/>
                <w:kern w:val="0"/>
                <w:sz w:val="24"/>
                <w:szCs w:val="24"/>
                <w:highlight w:val="none"/>
                <w:lang w:eastAsia="en-US"/>
              </w:rPr>
              <w:t>份数</w:t>
            </w:r>
          </w:p>
        </w:tc>
        <w:tc>
          <w:tcPr>
            <w:tcW w:w="3245" w:type="pct"/>
            <w:noWrap w:val="0"/>
            <w:vAlign w:val="center"/>
          </w:tcPr>
          <w:p w14:paraId="06B6831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Cs/>
                <w:color w:val="auto"/>
                <w:kern w:val="0"/>
                <w:sz w:val="24"/>
                <w:szCs w:val="24"/>
                <w:highlight w:val="none"/>
              </w:rPr>
              <w:t>①</w:t>
            </w:r>
            <w:r>
              <w:rPr>
                <w:rFonts w:hint="default" w:ascii="Times New Roman" w:hAnsi="Times New Roman" w:cs="Times New Roman"/>
                <w:b w:val="0"/>
                <w:bCs w:val="0"/>
                <w:color w:val="auto"/>
                <w:kern w:val="0"/>
                <w:sz w:val="24"/>
                <w:szCs w:val="24"/>
                <w:highlight w:val="none"/>
                <w:lang w:val="en-US" w:eastAsia="zh-CN"/>
              </w:rPr>
              <w:t>响应文件的份数：正本1份，副本3份，电子文档1份（U盘）</w:t>
            </w:r>
            <w:r>
              <w:rPr>
                <w:rFonts w:hint="eastAsia" w:ascii="Times New Roman" w:hAnsi="Times New Roman" w:cs="Times New Roman"/>
                <w:b w:val="0"/>
                <w:bCs w:val="0"/>
                <w:color w:val="auto"/>
                <w:kern w:val="0"/>
                <w:sz w:val="24"/>
                <w:szCs w:val="24"/>
                <w:highlight w:val="none"/>
                <w:lang w:val="en-US" w:eastAsia="zh-CN"/>
              </w:rPr>
              <w:t>，</w:t>
            </w:r>
            <w:r>
              <w:rPr>
                <w:rFonts w:hint="eastAsia" w:ascii="Times New Roman" w:hAnsi="Times New Roman" w:cs="Times New Roman"/>
                <w:b w:val="0"/>
                <w:bCs w:val="0"/>
                <w:color w:val="auto"/>
                <w:kern w:val="0"/>
                <w:sz w:val="24"/>
                <w:szCs w:val="24"/>
                <w:highlight w:val="none"/>
                <w:lang w:eastAsia="zh-CN"/>
              </w:rPr>
              <w:t>询比保证金</w:t>
            </w:r>
            <w:r>
              <w:rPr>
                <w:rFonts w:hint="default" w:ascii="Times New Roman" w:hAnsi="Times New Roman" w:cs="Times New Roman"/>
                <w:b w:val="0"/>
                <w:bCs w:val="0"/>
                <w:color w:val="auto"/>
                <w:kern w:val="0"/>
                <w:sz w:val="24"/>
                <w:szCs w:val="24"/>
                <w:highlight w:val="none"/>
              </w:rPr>
              <w:t>缴纳凭证</w:t>
            </w:r>
            <w:r>
              <w:rPr>
                <w:rFonts w:hint="eastAsia" w:ascii="Times New Roman" w:hAnsi="Times New Roman" w:cs="Times New Roman"/>
                <w:b w:val="0"/>
                <w:bCs w:val="0"/>
                <w:color w:val="auto"/>
                <w:kern w:val="0"/>
                <w:sz w:val="24"/>
                <w:szCs w:val="24"/>
                <w:highlight w:val="none"/>
                <w:lang w:val="en-US" w:eastAsia="zh-CN"/>
              </w:rPr>
              <w:t>1份</w:t>
            </w:r>
            <w:r>
              <w:rPr>
                <w:rFonts w:hint="default" w:ascii="Times New Roman" w:hAnsi="Times New Roman" w:cs="Times New Roman"/>
                <w:b/>
                <w:bCs/>
                <w:color w:val="auto"/>
                <w:kern w:val="0"/>
                <w:sz w:val="24"/>
                <w:szCs w:val="24"/>
                <w:highlight w:val="none"/>
              </w:rPr>
              <w:t>单独密封</w:t>
            </w:r>
            <w:r>
              <w:rPr>
                <w:rFonts w:hint="default" w:ascii="Times New Roman" w:hAnsi="Times New Roman" w:cs="Times New Roman"/>
                <w:b w:val="0"/>
                <w:bCs w:val="0"/>
                <w:color w:val="auto"/>
                <w:kern w:val="0"/>
                <w:sz w:val="24"/>
                <w:szCs w:val="24"/>
                <w:highlight w:val="none"/>
              </w:rPr>
              <w:t>提交。</w:t>
            </w:r>
          </w:p>
          <w:p w14:paraId="3A95BAB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cs="Times New Roman"/>
                <w:bCs/>
                <w:color w:val="auto"/>
                <w:kern w:val="0"/>
                <w:sz w:val="24"/>
                <w:szCs w:val="24"/>
                <w:highlight w:val="none"/>
              </w:rPr>
              <w:t>②</w:t>
            </w:r>
            <w:r>
              <w:rPr>
                <w:rFonts w:hint="eastAsia" w:ascii="Times New Roman" w:hAnsi="Times New Roman" w:cs="Times New Roman"/>
                <w:b w:val="0"/>
                <w:bCs w:val="0"/>
                <w:color w:val="auto"/>
                <w:kern w:val="0"/>
                <w:sz w:val="24"/>
                <w:szCs w:val="24"/>
                <w:highlight w:val="none"/>
                <w:lang w:eastAsia="zh-CN"/>
              </w:rPr>
              <w:t>响应文件</w:t>
            </w:r>
            <w:r>
              <w:rPr>
                <w:rFonts w:hint="default" w:ascii="Times New Roman" w:hAnsi="Times New Roman" w:cs="Times New Roman"/>
                <w:b w:val="0"/>
                <w:bCs w:val="0"/>
                <w:color w:val="auto"/>
                <w:kern w:val="0"/>
                <w:sz w:val="24"/>
                <w:szCs w:val="24"/>
                <w:highlight w:val="none"/>
              </w:rPr>
              <w:t>电子版（介质为U盘</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lang w:val="en-US" w:eastAsia="zh-CN"/>
              </w:rPr>
              <w:t>内容为盖章签字的</w:t>
            </w:r>
            <w:r>
              <w:rPr>
                <w:rFonts w:hint="eastAsia" w:ascii="Times New Roman" w:hAnsi="Times New Roman" w:cs="Times New Roman"/>
                <w:b w:val="0"/>
                <w:bCs w:val="0"/>
                <w:color w:val="auto"/>
                <w:kern w:val="0"/>
                <w:sz w:val="24"/>
                <w:szCs w:val="24"/>
                <w:highlight w:val="none"/>
                <w:lang w:val="en-US" w:eastAsia="zh-CN"/>
              </w:rPr>
              <w:t>响应文件</w:t>
            </w:r>
            <w:r>
              <w:rPr>
                <w:rFonts w:hint="default" w:ascii="Times New Roman" w:hAnsi="Times New Roman" w:cs="Times New Roman"/>
                <w:b w:val="0"/>
                <w:bCs w:val="0"/>
                <w:color w:val="auto"/>
                <w:kern w:val="0"/>
                <w:sz w:val="24"/>
                <w:szCs w:val="24"/>
                <w:highlight w:val="none"/>
                <w:lang w:val="en-US" w:eastAsia="zh-CN"/>
              </w:rPr>
              <w:t>正本扫描件，</w:t>
            </w:r>
            <w:r>
              <w:rPr>
                <w:rFonts w:hint="default" w:ascii="Times New Roman" w:hAnsi="Times New Roman" w:cs="Times New Roman"/>
                <w:b/>
                <w:bCs/>
                <w:color w:val="auto"/>
                <w:kern w:val="0"/>
                <w:sz w:val="24"/>
                <w:szCs w:val="24"/>
                <w:highlight w:val="none"/>
                <w:lang w:val="en-US" w:eastAsia="zh-CN"/>
              </w:rPr>
              <w:t>形式为</w:t>
            </w:r>
            <w:r>
              <w:rPr>
                <w:rFonts w:hint="eastAsia" w:ascii="Times New Roman" w:hAnsi="Times New Roman" w:cs="Times New Roman"/>
                <w:b/>
                <w:bCs/>
                <w:color w:val="auto"/>
                <w:kern w:val="0"/>
                <w:sz w:val="24"/>
                <w:szCs w:val="24"/>
                <w:highlight w:val="none"/>
                <w:lang w:val="en-US" w:eastAsia="zh-CN"/>
              </w:rPr>
              <w:t>pdf格式及word文档</w:t>
            </w:r>
            <w:r>
              <w:rPr>
                <w:rFonts w:hint="default" w:ascii="Times New Roman" w:hAnsi="Times New Roman" w:cs="Times New Roman"/>
                <w:b w:val="0"/>
                <w:bCs w:val="0"/>
                <w:color w:val="auto"/>
                <w:kern w:val="0"/>
                <w:sz w:val="24"/>
                <w:szCs w:val="24"/>
                <w:highlight w:val="none"/>
              </w:rPr>
              <w:t>）</w:t>
            </w:r>
            <w:r>
              <w:rPr>
                <w:rFonts w:hint="default" w:ascii="Times New Roman" w:hAnsi="Times New Roman" w:cs="Times New Roman"/>
                <w:b/>
                <w:bCs/>
                <w:color w:val="auto"/>
                <w:kern w:val="0"/>
                <w:sz w:val="24"/>
                <w:szCs w:val="24"/>
                <w:highlight w:val="none"/>
              </w:rPr>
              <w:t>单独密封</w:t>
            </w:r>
            <w:r>
              <w:rPr>
                <w:rFonts w:hint="default" w:ascii="Times New Roman" w:hAnsi="Times New Roman" w:cs="Times New Roman"/>
                <w:b w:val="0"/>
                <w:bCs w:val="0"/>
                <w:color w:val="auto"/>
                <w:kern w:val="0"/>
                <w:sz w:val="24"/>
                <w:szCs w:val="24"/>
                <w:highlight w:val="none"/>
              </w:rPr>
              <w:t xml:space="preserve">提交。 </w:t>
            </w:r>
          </w:p>
          <w:p w14:paraId="200B946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b w:val="0"/>
                <w:bCs w:val="0"/>
                <w:color w:val="auto"/>
                <w:kern w:val="0"/>
                <w:sz w:val="24"/>
                <w:szCs w:val="24"/>
                <w:highlight w:val="none"/>
              </w:rPr>
            </w:pPr>
            <w:r>
              <w:rPr>
                <w:rFonts w:hint="default" w:ascii="Times New Roman" w:hAnsi="Times New Roman" w:eastAsia="宋体" w:cs="Times New Roman"/>
                <w:bCs/>
                <w:color w:val="auto"/>
                <w:kern w:val="0"/>
                <w:sz w:val="24"/>
                <w:szCs w:val="24"/>
                <w:highlight w:val="none"/>
              </w:rPr>
              <w:t>③</w:t>
            </w:r>
            <w:r>
              <w:rPr>
                <w:rFonts w:hint="default" w:ascii="Times New Roman" w:hAnsi="Times New Roman" w:cs="Times New Roman"/>
                <w:b w:val="0"/>
                <w:bCs w:val="0"/>
                <w:color w:val="auto"/>
                <w:kern w:val="0"/>
                <w:sz w:val="24"/>
                <w:szCs w:val="24"/>
                <w:highlight w:val="none"/>
              </w:rPr>
              <w:t>所有正本装在同一密封袋内，所有副本装在同一密封袋内。密封袋应密封，并在</w:t>
            </w:r>
            <w:r>
              <w:rPr>
                <w:rFonts w:hint="default" w:ascii="Times New Roman" w:hAnsi="Times New Roman" w:eastAsia="宋体" w:cs="Times New Roman"/>
                <w:color w:val="auto"/>
                <w:sz w:val="24"/>
                <w:szCs w:val="24"/>
                <w:highlight w:val="none"/>
                <w:lang w:val="en-US" w:eastAsia="zh-CN"/>
              </w:rPr>
              <w:t>封皮</w:t>
            </w:r>
            <w:r>
              <w:rPr>
                <w:rFonts w:hint="default" w:ascii="Times New Roman" w:hAnsi="Times New Roman" w:cs="Times New Roman"/>
                <w:b w:val="0"/>
                <w:bCs w:val="0"/>
                <w:color w:val="auto"/>
                <w:kern w:val="0"/>
                <w:sz w:val="24"/>
                <w:szCs w:val="24"/>
                <w:highlight w:val="none"/>
              </w:rPr>
              <w:t>上标明 “正本</w:t>
            </w:r>
            <w:r>
              <w:rPr>
                <w:rFonts w:hint="eastAsia"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副本</w:t>
            </w:r>
            <w:r>
              <w:rPr>
                <w:rFonts w:hint="eastAsia"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电子版本”字样。封口处应加盖</w:t>
            </w:r>
            <w:r>
              <w:rPr>
                <w:rFonts w:hint="eastAsia" w:ascii="Times New Roman" w:hAnsi="Times New Roman" w:cs="Times New Roman"/>
                <w:b w:val="0"/>
                <w:bCs w:val="0"/>
                <w:color w:val="auto"/>
                <w:kern w:val="0"/>
                <w:sz w:val="24"/>
                <w:szCs w:val="24"/>
                <w:highlight w:val="none"/>
                <w:lang w:eastAsia="zh-CN"/>
              </w:rPr>
              <w:t>供应商</w:t>
            </w:r>
            <w:r>
              <w:rPr>
                <w:rFonts w:hint="default" w:ascii="Times New Roman" w:hAnsi="Times New Roman" w:cs="Times New Roman"/>
                <w:b w:val="0"/>
                <w:bCs w:val="0"/>
                <w:color w:val="auto"/>
                <w:kern w:val="0"/>
                <w:sz w:val="24"/>
                <w:szCs w:val="24"/>
                <w:highlight w:val="none"/>
              </w:rPr>
              <w:t>公章。密封袋上须写上</w:t>
            </w:r>
            <w:r>
              <w:rPr>
                <w:rFonts w:hint="eastAsia" w:ascii="Times New Roman" w:hAnsi="Times New Roman" w:cs="Times New Roman"/>
                <w:b w:val="0"/>
                <w:bCs w:val="0"/>
                <w:color w:val="auto"/>
                <w:kern w:val="0"/>
                <w:sz w:val="24"/>
                <w:szCs w:val="24"/>
                <w:highlight w:val="none"/>
                <w:lang w:eastAsia="zh-CN"/>
              </w:rPr>
              <w:t>供应商</w:t>
            </w:r>
            <w:r>
              <w:rPr>
                <w:rFonts w:hint="default" w:ascii="Times New Roman" w:hAnsi="Times New Roman" w:cs="Times New Roman"/>
                <w:b w:val="0"/>
                <w:bCs w:val="0"/>
                <w:color w:val="auto"/>
                <w:kern w:val="0"/>
                <w:sz w:val="24"/>
                <w:szCs w:val="24"/>
                <w:highlight w:val="none"/>
              </w:rPr>
              <w:t>名称。</w:t>
            </w:r>
          </w:p>
          <w:p w14:paraId="166ACB0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sz w:val="24"/>
                <w:szCs w:val="24"/>
              </w:rPr>
            </w:pPr>
            <w:r>
              <w:rPr>
                <w:rFonts w:hint="eastAsia" w:ascii="仿宋" w:hAnsi="仿宋" w:eastAsia="仿宋" w:cs="仿宋"/>
                <w:b w:val="0"/>
                <w:bCs w:val="0"/>
                <w:color w:val="auto"/>
                <w:kern w:val="0"/>
                <w:sz w:val="24"/>
                <w:szCs w:val="24"/>
                <w:highlight w:val="none"/>
              </w:rPr>
              <w:t>④</w:t>
            </w:r>
            <w:r>
              <w:rPr>
                <w:rFonts w:hint="default" w:ascii="Times New Roman" w:hAnsi="Times New Roman" w:eastAsia="宋体" w:cs="Times New Roman"/>
                <w:b w:val="0"/>
                <w:bCs w:val="0"/>
                <w:color w:val="auto"/>
                <w:kern w:val="0"/>
                <w:sz w:val="24"/>
                <w:szCs w:val="24"/>
                <w:highlight w:val="none"/>
              </w:rPr>
              <w:t>一旦正本和副本不符，以正本为准；电子文档和纸质文件不符，以纸质</w:t>
            </w:r>
            <w:r>
              <w:rPr>
                <w:rFonts w:hint="eastAsia" w:ascii="Times New Roman" w:hAnsi="Times New Roman" w:cs="Times New Roman"/>
                <w:b w:val="0"/>
                <w:bCs w:val="0"/>
                <w:color w:val="auto"/>
                <w:kern w:val="0"/>
                <w:sz w:val="24"/>
                <w:szCs w:val="24"/>
                <w:highlight w:val="none"/>
                <w:lang w:val="en-US" w:eastAsia="zh-CN"/>
              </w:rPr>
              <w:t>正本</w:t>
            </w:r>
            <w:r>
              <w:rPr>
                <w:rFonts w:hint="default" w:ascii="Times New Roman" w:hAnsi="Times New Roman" w:eastAsia="宋体" w:cs="Times New Roman"/>
                <w:b w:val="0"/>
                <w:bCs w:val="0"/>
                <w:color w:val="auto"/>
                <w:kern w:val="0"/>
                <w:sz w:val="24"/>
                <w:szCs w:val="24"/>
                <w:highlight w:val="none"/>
              </w:rPr>
              <w:t>文件为准。</w:t>
            </w:r>
          </w:p>
        </w:tc>
      </w:tr>
      <w:tr w14:paraId="2BB5A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1" w:hRule="exact"/>
          <w:jc w:val="center"/>
        </w:trPr>
        <w:tc>
          <w:tcPr>
            <w:tcW w:w="655" w:type="pct"/>
            <w:noWrap w:val="0"/>
            <w:vAlign w:val="center"/>
          </w:tcPr>
          <w:p w14:paraId="659FC897">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2.3.1</w:t>
            </w:r>
          </w:p>
        </w:tc>
        <w:tc>
          <w:tcPr>
            <w:tcW w:w="1099" w:type="pct"/>
            <w:noWrap w:val="0"/>
            <w:vAlign w:val="center"/>
          </w:tcPr>
          <w:p w14:paraId="72077AD5">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en-US"/>
              </w:rPr>
              <w:t>装订要求</w:t>
            </w:r>
          </w:p>
        </w:tc>
        <w:tc>
          <w:tcPr>
            <w:tcW w:w="3245" w:type="pct"/>
            <w:noWrap w:val="0"/>
            <w:vAlign w:val="center"/>
          </w:tcPr>
          <w:p w14:paraId="3D62CCB0">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①</w:t>
            </w:r>
            <w:r>
              <w:rPr>
                <w:rFonts w:hint="eastAsia" w:ascii="Times New Roman" w:hAnsi="Times New Roman" w:cs="Times New Roman"/>
                <w:bCs/>
                <w:color w:val="auto"/>
                <w:kern w:val="0"/>
                <w:sz w:val="24"/>
                <w:szCs w:val="24"/>
                <w:highlight w:val="none"/>
                <w:lang w:eastAsia="zh-CN"/>
              </w:rPr>
              <w:t>响应文件</w:t>
            </w:r>
            <w:r>
              <w:rPr>
                <w:rFonts w:hint="default" w:ascii="Times New Roman" w:hAnsi="Times New Roman" w:eastAsia="宋体" w:cs="Times New Roman"/>
                <w:bCs/>
                <w:color w:val="auto"/>
                <w:kern w:val="0"/>
                <w:sz w:val="24"/>
                <w:szCs w:val="24"/>
                <w:highlight w:val="none"/>
              </w:rPr>
              <w:t>规格幅面使用A4规格纸张，按照</w:t>
            </w:r>
            <w:r>
              <w:rPr>
                <w:rFonts w:hint="eastAsia" w:ascii="Times New Roman" w:hAnsi="Times New Roman" w:cs="Times New Roman"/>
                <w:bCs/>
                <w:color w:val="auto"/>
                <w:kern w:val="0"/>
                <w:sz w:val="24"/>
                <w:szCs w:val="24"/>
                <w:highlight w:val="none"/>
                <w:lang w:eastAsia="zh-CN"/>
              </w:rPr>
              <w:t>采购</w:t>
            </w:r>
            <w:r>
              <w:rPr>
                <w:rFonts w:hint="default" w:ascii="Times New Roman" w:hAnsi="Times New Roman" w:eastAsia="宋体" w:cs="Times New Roman"/>
                <w:bCs/>
                <w:color w:val="auto"/>
                <w:kern w:val="0"/>
                <w:sz w:val="24"/>
                <w:szCs w:val="24"/>
                <w:highlight w:val="none"/>
                <w:lang w:eastAsia="zh-CN"/>
              </w:rPr>
              <w:t>文件</w:t>
            </w:r>
            <w:r>
              <w:rPr>
                <w:rFonts w:hint="default" w:ascii="Times New Roman" w:hAnsi="Times New Roman" w:eastAsia="宋体" w:cs="Times New Roman"/>
                <w:bCs/>
                <w:color w:val="auto"/>
                <w:kern w:val="0"/>
                <w:sz w:val="24"/>
                <w:szCs w:val="24"/>
                <w:highlight w:val="none"/>
              </w:rPr>
              <w:t>规定的顺序，统一编目编码装订由于编排混乱导致</w:t>
            </w:r>
            <w:r>
              <w:rPr>
                <w:rFonts w:hint="eastAsia" w:ascii="Times New Roman" w:hAnsi="Times New Roman" w:cs="Times New Roman"/>
                <w:bCs/>
                <w:color w:val="auto"/>
                <w:kern w:val="0"/>
                <w:sz w:val="24"/>
                <w:szCs w:val="24"/>
                <w:highlight w:val="none"/>
                <w:lang w:eastAsia="zh-CN"/>
              </w:rPr>
              <w:t>响应文件</w:t>
            </w:r>
            <w:r>
              <w:rPr>
                <w:rFonts w:hint="default" w:ascii="Times New Roman" w:hAnsi="Times New Roman" w:eastAsia="宋体" w:cs="Times New Roman"/>
                <w:bCs/>
                <w:color w:val="auto"/>
                <w:kern w:val="0"/>
                <w:sz w:val="24"/>
                <w:szCs w:val="24"/>
                <w:highlight w:val="none"/>
              </w:rPr>
              <w:t>被误读或查找不到，其责任由</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eastAsia="宋体" w:cs="Times New Roman"/>
                <w:bCs/>
                <w:color w:val="auto"/>
                <w:kern w:val="0"/>
                <w:sz w:val="24"/>
                <w:szCs w:val="24"/>
                <w:highlight w:val="none"/>
              </w:rPr>
              <w:t>承担。</w:t>
            </w:r>
          </w:p>
          <w:p w14:paraId="615CC86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bCs/>
                <w:color w:val="auto"/>
                <w:kern w:val="0"/>
                <w:sz w:val="24"/>
                <w:szCs w:val="24"/>
                <w:highlight w:val="none"/>
              </w:rPr>
              <w:t>②</w:t>
            </w:r>
            <w:r>
              <w:rPr>
                <w:rFonts w:hint="default" w:ascii="Times New Roman" w:hAnsi="Times New Roman" w:eastAsia="宋体" w:cs="Times New Roman"/>
                <w:color w:val="auto"/>
                <w:sz w:val="24"/>
                <w:szCs w:val="24"/>
                <w:highlight w:val="none"/>
                <w:lang w:val="en-US" w:eastAsia="zh-CN"/>
              </w:rPr>
              <w:t>★</w:t>
            </w:r>
            <w:r>
              <w:rPr>
                <w:rFonts w:hint="default"/>
                <w:b/>
                <w:bCs/>
                <w:sz w:val="24"/>
                <w:szCs w:val="24"/>
              </w:rPr>
              <w:t>响应文件装订：</w:t>
            </w:r>
            <w:r>
              <w:rPr>
                <w:rFonts w:hint="default"/>
                <w:sz w:val="24"/>
                <w:szCs w:val="24"/>
              </w:rPr>
              <w:t>响应文件装订采用胶订形式，不得采用活页装订，否则将被视为无效</w:t>
            </w:r>
            <w:r>
              <w:rPr>
                <w:rFonts w:hint="eastAsia"/>
                <w:sz w:val="24"/>
                <w:szCs w:val="24"/>
                <w:lang w:val="en-US" w:eastAsia="zh-CN"/>
              </w:rPr>
              <w:t>响应</w:t>
            </w:r>
            <w:r>
              <w:rPr>
                <w:rFonts w:hint="default"/>
                <w:sz w:val="24"/>
                <w:szCs w:val="24"/>
              </w:rPr>
              <w:t>。</w:t>
            </w:r>
          </w:p>
        </w:tc>
      </w:tr>
      <w:tr w14:paraId="550657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55" w:type="pct"/>
            <w:noWrap w:val="0"/>
            <w:vAlign w:val="center"/>
          </w:tcPr>
          <w:p w14:paraId="0B4F2CE5">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2.3.2</w:t>
            </w:r>
          </w:p>
        </w:tc>
        <w:tc>
          <w:tcPr>
            <w:tcW w:w="1099" w:type="pct"/>
            <w:noWrap w:val="0"/>
            <w:vAlign w:val="center"/>
          </w:tcPr>
          <w:p w14:paraId="4CE5CE24">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en-US"/>
              </w:rPr>
              <w:t>封套上写明</w:t>
            </w:r>
          </w:p>
        </w:tc>
        <w:tc>
          <w:tcPr>
            <w:tcW w:w="3245" w:type="pct"/>
            <w:noWrap w:val="0"/>
            <w:vAlign w:val="center"/>
          </w:tcPr>
          <w:p w14:paraId="45866B5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所有的</w:t>
            </w:r>
            <w:r>
              <w:rPr>
                <w:rFonts w:hint="default" w:ascii="Times New Roman" w:hAnsi="Times New Roman" w:cs="Times New Roman"/>
                <w:b w:val="0"/>
                <w:bCs w:val="0"/>
                <w:color w:val="auto"/>
                <w:kern w:val="0"/>
                <w:sz w:val="24"/>
                <w:szCs w:val="24"/>
                <w:highlight w:val="none"/>
              </w:rPr>
              <w:t>密封袋</w:t>
            </w:r>
            <w:r>
              <w:rPr>
                <w:rFonts w:hint="default" w:ascii="Times New Roman" w:hAnsi="Times New Roman" w:eastAsia="宋体" w:cs="Times New Roman"/>
                <w:color w:val="auto"/>
                <w:sz w:val="24"/>
                <w:szCs w:val="24"/>
                <w:highlight w:val="none"/>
                <w:lang w:val="en-US" w:eastAsia="zh-CN"/>
              </w:rPr>
              <w:t>封皮上均应清楚注明：</w:t>
            </w:r>
            <w:r>
              <w:rPr>
                <w:rFonts w:hint="eastAsia" w:ascii="Times New Roman" w:hAnsi="Times New Roman"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编号、项目名称、供应商名称及</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在（提交响应文件截止时间）之前不得启封</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的字样。</w:t>
            </w:r>
          </w:p>
        </w:tc>
      </w:tr>
      <w:tr w14:paraId="568AB4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5" w:type="pct"/>
            <w:noWrap w:val="0"/>
            <w:vAlign w:val="center"/>
          </w:tcPr>
          <w:p w14:paraId="65E75C67">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2.3.3</w:t>
            </w:r>
          </w:p>
        </w:tc>
        <w:tc>
          <w:tcPr>
            <w:tcW w:w="1099" w:type="pct"/>
            <w:noWrap w:val="0"/>
            <w:vAlign w:val="center"/>
          </w:tcPr>
          <w:p w14:paraId="1E3F3873">
            <w:pPr>
              <w:adjustRightInd w:val="0"/>
              <w:snapToGrid w:val="0"/>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递交</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eastAsia="宋体" w:cs="Times New Roman"/>
                <w:color w:val="auto"/>
                <w:kern w:val="0"/>
                <w:sz w:val="24"/>
                <w:szCs w:val="24"/>
                <w:highlight w:val="none"/>
                <w:lang w:eastAsia="zh-CN"/>
              </w:rPr>
              <w:t>的截止时间</w:t>
            </w:r>
          </w:p>
        </w:tc>
        <w:tc>
          <w:tcPr>
            <w:tcW w:w="3245" w:type="pct"/>
            <w:noWrap w:val="0"/>
            <w:vAlign w:val="center"/>
          </w:tcPr>
          <w:p w14:paraId="1559A470">
            <w:pPr>
              <w:adjustRightInd w:val="0"/>
              <w:snapToGrid w:val="0"/>
              <w:spacing w:before="72" w:beforeLines="30" w:after="72" w:afterLines="30" w:line="240" w:lineRule="auto"/>
              <w:jc w:val="left"/>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cs="Times New Roman"/>
                <w:color w:val="auto"/>
                <w:kern w:val="0"/>
                <w:sz w:val="24"/>
                <w:szCs w:val="24"/>
                <w:highlight w:val="none"/>
                <w:lang w:val="en-US" w:eastAsia="zh-CN"/>
              </w:rPr>
              <w:t>详见</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cs="Times New Roman"/>
                <w:color w:val="auto"/>
                <w:kern w:val="0"/>
                <w:sz w:val="24"/>
                <w:szCs w:val="24"/>
                <w:highlight w:val="none"/>
                <w:lang w:val="en-US" w:eastAsia="zh-CN"/>
              </w:rPr>
              <w:t>公告</w:t>
            </w:r>
          </w:p>
        </w:tc>
      </w:tr>
      <w:tr w14:paraId="69DE8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5" w:type="pct"/>
            <w:noWrap w:val="0"/>
            <w:vAlign w:val="center"/>
          </w:tcPr>
          <w:p w14:paraId="7D9303CA">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2.3.4</w:t>
            </w:r>
          </w:p>
        </w:tc>
        <w:tc>
          <w:tcPr>
            <w:tcW w:w="1099" w:type="pct"/>
            <w:noWrap w:val="0"/>
            <w:vAlign w:val="center"/>
          </w:tcPr>
          <w:p w14:paraId="716122A5">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en-US"/>
              </w:rPr>
              <w:t>递交</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cs="Times New Roman"/>
                <w:color w:val="auto"/>
                <w:kern w:val="0"/>
                <w:sz w:val="24"/>
                <w:szCs w:val="24"/>
                <w:highlight w:val="none"/>
                <w:lang w:eastAsia="en-US"/>
              </w:rPr>
              <w:t>地点</w:t>
            </w:r>
          </w:p>
        </w:tc>
        <w:tc>
          <w:tcPr>
            <w:tcW w:w="3245" w:type="pct"/>
            <w:noWrap w:val="0"/>
            <w:vAlign w:val="center"/>
          </w:tcPr>
          <w:p w14:paraId="18870671">
            <w:pPr>
              <w:spacing w:before="72" w:beforeLines="30" w:after="72" w:afterLines="30" w:line="240" w:lineRule="auto"/>
              <w:jc w:val="left"/>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kern w:val="0"/>
                <w:sz w:val="24"/>
                <w:szCs w:val="24"/>
                <w:highlight w:val="none"/>
                <w:lang w:val="en-US" w:eastAsia="zh-CN"/>
              </w:rPr>
              <w:t>详见</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cs="Times New Roman"/>
                <w:color w:val="auto"/>
                <w:kern w:val="0"/>
                <w:sz w:val="24"/>
                <w:szCs w:val="24"/>
                <w:highlight w:val="none"/>
                <w:lang w:val="en-US" w:eastAsia="zh-CN"/>
              </w:rPr>
              <w:t>公告</w:t>
            </w:r>
          </w:p>
        </w:tc>
      </w:tr>
      <w:tr w14:paraId="3AD42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5" w:type="pct"/>
            <w:noWrap w:val="0"/>
            <w:vAlign w:val="center"/>
          </w:tcPr>
          <w:p w14:paraId="11FE5A1F">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2.4</w:t>
            </w:r>
          </w:p>
        </w:tc>
        <w:tc>
          <w:tcPr>
            <w:tcW w:w="1099" w:type="pct"/>
            <w:noWrap w:val="0"/>
            <w:vAlign w:val="center"/>
          </w:tcPr>
          <w:p w14:paraId="0898DEAC">
            <w:pPr>
              <w:spacing w:before="72" w:beforeLines="30" w:after="72" w:afterLines="3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eastAsia="en-US"/>
              </w:rPr>
              <w:t>是否退还</w:t>
            </w:r>
            <w:r>
              <w:rPr>
                <w:rFonts w:hint="eastAsia" w:ascii="宋体" w:hAnsi="宋体" w:eastAsia="宋体" w:cs="宋体"/>
                <w:color w:val="auto"/>
                <w:kern w:val="0"/>
                <w:sz w:val="24"/>
                <w:szCs w:val="24"/>
                <w:highlight w:val="none"/>
                <w:lang w:eastAsia="zh-CN"/>
              </w:rPr>
              <w:t>响应文件</w:t>
            </w:r>
          </w:p>
        </w:tc>
        <w:tc>
          <w:tcPr>
            <w:tcW w:w="3245" w:type="pct"/>
            <w:noWrap w:val="0"/>
            <w:vAlign w:val="center"/>
          </w:tcPr>
          <w:p w14:paraId="4FE89F2B">
            <w:pPr>
              <w:spacing w:before="72" w:beforeLines="30" w:after="72" w:afterLines="30"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不退还</w:t>
            </w:r>
          </w:p>
        </w:tc>
      </w:tr>
      <w:tr w14:paraId="07FAD4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5" w:type="pct"/>
            <w:noWrap w:val="0"/>
            <w:vAlign w:val="center"/>
          </w:tcPr>
          <w:p w14:paraId="71EC912C">
            <w:pPr>
              <w:spacing w:before="72" w:beforeLines="30" w:after="72" w:afterLines="30" w:line="240" w:lineRule="auto"/>
              <w:jc w:val="center"/>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2.5</w:t>
            </w:r>
          </w:p>
        </w:tc>
        <w:tc>
          <w:tcPr>
            <w:tcW w:w="1099" w:type="pct"/>
            <w:noWrap w:val="0"/>
            <w:vAlign w:val="center"/>
          </w:tcPr>
          <w:p w14:paraId="7254C937">
            <w:pPr>
              <w:spacing w:before="72" w:beforeLines="30" w:after="72" w:afterLines="30" w:line="24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项目陈述</w:t>
            </w:r>
          </w:p>
        </w:tc>
        <w:tc>
          <w:tcPr>
            <w:tcW w:w="3245" w:type="pct"/>
            <w:noWrap w:val="0"/>
            <w:vAlign w:val="center"/>
          </w:tcPr>
          <w:p w14:paraId="64C3A2C3">
            <w:pPr>
              <w:spacing w:before="72" w:beforeLines="30" w:after="72" w:afterLines="30" w:line="24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w:t>
            </w:r>
            <w:r>
              <w:rPr>
                <w:rFonts w:hint="eastAsia" w:ascii="宋体" w:hAnsi="宋体" w:eastAsia="宋体" w:cs="宋体"/>
                <w:i/>
                <w:iCs/>
                <w:color w:val="auto"/>
                <w:kern w:val="0"/>
                <w:sz w:val="24"/>
                <w:szCs w:val="24"/>
                <w:highlight w:val="none"/>
                <w:u w:val="single"/>
                <w:lang w:val="en-US" w:eastAsia="zh-CN"/>
              </w:rPr>
              <w:t xml:space="preserve">不安排 </w:t>
            </w:r>
            <w:r>
              <w:rPr>
                <w:rFonts w:hint="eastAsia" w:ascii="宋体" w:hAnsi="宋体" w:eastAsia="宋体" w:cs="宋体"/>
                <w:color w:val="auto"/>
                <w:kern w:val="0"/>
                <w:sz w:val="24"/>
                <w:szCs w:val="24"/>
                <w:highlight w:val="none"/>
                <w:lang w:val="en-US" w:eastAsia="zh-CN"/>
              </w:rPr>
              <w:t>陈述。</w:t>
            </w:r>
          </w:p>
        </w:tc>
      </w:tr>
      <w:tr w14:paraId="6A6BE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5" w:type="pct"/>
            <w:noWrap w:val="0"/>
            <w:vAlign w:val="center"/>
          </w:tcPr>
          <w:p w14:paraId="01718713">
            <w:pPr>
              <w:spacing w:before="72" w:beforeLines="30" w:after="72" w:afterLines="30"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2.5.1</w:t>
            </w:r>
          </w:p>
        </w:tc>
        <w:tc>
          <w:tcPr>
            <w:tcW w:w="1099" w:type="pct"/>
            <w:noWrap w:val="0"/>
            <w:vAlign w:val="center"/>
          </w:tcPr>
          <w:p w14:paraId="18583585">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评审小组</w:t>
            </w:r>
            <w:r>
              <w:rPr>
                <w:rFonts w:hint="default" w:ascii="Times New Roman" w:hAnsi="Times New Roman" w:cs="Times New Roman"/>
                <w:color w:val="auto"/>
                <w:kern w:val="0"/>
                <w:sz w:val="24"/>
                <w:szCs w:val="24"/>
                <w:highlight w:val="none"/>
                <w:lang w:eastAsia="en-US"/>
              </w:rPr>
              <w:t>的组建</w:t>
            </w:r>
          </w:p>
        </w:tc>
        <w:tc>
          <w:tcPr>
            <w:tcW w:w="3245" w:type="pct"/>
            <w:noWrap w:val="0"/>
            <w:vAlign w:val="center"/>
          </w:tcPr>
          <w:p w14:paraId="6530EE17">
            <w:pPr>
              <w:spacing w:before="72" w:beforeLines="30" w:after="72" w:afterLines="30" w:line="240" w:lineRule="auto"/>
              <w:jc w:val="left"/>
              <w:rPr>
                <w:rFonts w:hint="default"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eastAsia="zh-CN"/>
              </w:rPr>
              <w:t>评审小组</w:t>
            </w:r>
            <w:r>
              <w:rPr>
                <w:rFonts w:hint="default" w:ascii="Times New Roman" w:hAnsi="Times New Roman" w:cs="Times New Roman"/>
                <w:color w:val="auto"/>
                <w:kern w:val="0"/>
                <w:sz w:val="24"/>
                <w:szCs w:val="24"/>
                <w:highlight w:val="none"/>
              </w:rPr>
              <w:t>构成:</w:t>
            </w:r>
            <w:r>
              <w:rPr>
                <w:rFonts w:hint="eastAsia" w:ascii="Times New Roman" w:hAnsi="Times New Roman" w:cs="Times New Roman"/>
                <w:color w:val="auto"/>
                <w:kern w:val="0"/>
                <w:sz w:val="24"/>
                <w:szCs w:val="24"/>
                <w:highlight w:val="none"/>
                <w:lang w:val="en-US" w:eastAsia="zh-CN"/>
              </w:rPr>
              <w:t xml:space="preserve"> </w:t>
            </w:r>
            <w:r>
              <w:rPr>
                <w:rFonts w:hint="eastAsia" w:ascii="Times New Roman" w:hAnsi="Times New Roman" w:cs="Times New Roman"/>
                <w:color w:val="C00000"/>
                <w:kern w:val="0"/>
                <w:sz w:val="24"/>
                <w:szCs w:val="24"/>
                <w:highlight w:val="none"/>
                <w:u w:val="single"/>
                <w:lang w:val="en-US" w:eastAsia="zh-CN"/>
              </w:rPr>
              <w:t>3</w:t>
            </w:r>
            <w:r>
              <w:rPr>
                <w:rFonts w:hint="default" w:ascii="Times New Roman" w:hAnsi="Times New Roman" w:cs="Times New Roman"/>
                <w:color w:val="C00000"/>
                <w:kern w:val="0"/>
                <w:sz w:val="24"/>
                <w:szCs w:val="24"/>
                <w:highlight w:val="none"/>
              </w:rPr>
              <w:t>人</w:t>
            </w:r>
            <w:r>
              <w:rPr>
                <w:rFonts w:hint="default" w:ascii="Times New Roman" w:hAnsi="Times New Roman" w:cs="Times New Roman"/>
                <w:color w:val="auto"/>
                <w:kern w:val="0"/>
                <w:sz w:val="24"/>
                <w:szCs w:val="24"/>
                <w:highlight w:val="none"/>
                <w:lang w:val="en-US" w:eastAsia="zh-CN"/>
              </w:rPr>
              <w:t>及以上单数，其中</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cs="Times New Roman"/>
                <w:color w:val="auto"/>
                <w:kern w:val="0"/>
                <w:sz w:val="24"/>
                <w:szCs w:val="24"/>
                <w:highlight w:val="none"/>
                <w:lang w:val="en-US" w:eastAsia="zh-CN"/>
              </w:rPr>
              <w:t>人代表不超过</w:t>
            </w:r>
            <w:r>
              <w:rPr>
                <w:rFonts w:hint="eastAsia" w:ascii="Times New Roman" w:hAnsi="Times New Roman" w:cs="Times New Roman"/>
                <w:color w:val="auto"/>
                <w:kern w:val="0"/>
                <w:sz w:val="24"/>
                <w:szCs w:val="24"/>
                <w:highlight w:val="none"/>
                <w:lang w:eastAsia="zh-CN"/>
              </w:rPr>
              <w:t>评审小组</w:t>
            </w:r>
            <w:r>
              <w:rPr>
                <w:rFonts w:hint="default" w:ascii="Times New Roman" w:hAnsi="Times New Roman" w:cs="Times New Roman"/>
                <w:color w:val="auto"/>
                <w:kern w:val="0"/>
                <w:sz w:val="24"/>
                <w:szCs w:val="24"/>
                <w:highlight w:val="none"/>
                <w:lang w:val="en-US" w:eastAsia="zh-CN"/>
              </w:rPr>
              <w:t>总人数的三分之一</w:t>
            </w:r>
            <w:r>
              <w:rPr>
                <w:rFonts w:hint="eastAsia" w:ascii="Times New Roman" w:hAnsi="Times New Roman" w:cs="Times New Roman"/>
                <w:color w:val="auto"/>
                <w:kern w:val="0"/>
                <w:sz w:val="24"/>
                <w:szCs w:val="24"/>
                <w:highlight w:val="none"/>
                <w:lang w:val="en-US" w:eastAsia="zh-CN"/>
              </w:rPr>
              <w:t>。</w:t>
            </w:r>
          </w:p>
          <w:p w14:paraId="15494250">
            <w:pPr>
              <w:spacing w:before="72" w:beforeLines="30" w:after="72" w:afterLines="30" w:line="240" w:lineRule="auto"/>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zh-CN"/>
              </w:rPr>
              <w:t>评审</w:t>
            </w:r>
            <w:r>
              <w:rPr>
                <w:rFonts w:hint="default" w:ascii="Times New Roman" w:hAnsi="Times New Roman" w:cs="Times New Roman"/>
                <w:color w:val="auto"/>
                <w:kern w:val="0"/>
                <w:sz w:val="24"/>
                <w:szCs w:val="24"/>
                <w:highlight w:val="none"/>
              </w:rPr>
              <w:t>委员确定方式：从相关的</w:t>
            </w:r>
            <w:r>
              <w:rPr>
                <w:rFonts w:hint="default" w:ascii="Times New Roman" w:hAnsi="Times New Roman" w:cs="Times New Roman"/>
                <w:color w:val="auto"/>
                <w:kern w:val="0"/>
                <w:sz w:val="24"/>
                <w:szCs w:val="24"/>
                <w:highlight w:val="none"/>
                <w:lang w:eastAsia="zh-CN"/>
              </w:rPr>
              <w:t>评审</w:t>
            </w:r>
            <w:r>
              <w:rPr>
                <w:rFonts w:hint="default" w:ascii="Times New Roman" w:hAnsi="Times New Roman" w:cs="Times New Roman"/>
                <w:color w:val="auto"/>
                <w:kern w:val="0"/>
                <w:sz w:val="24"/>
                <w:szCs w:val="24"/>
                <w:highlight w:val="none"/>
              </w:rPr>
              <w:t>专家库中随机抽取。</w:t>
            </w:r>
          </w:p>
        </w:tc>
      </w:tr>
      <w:tr w14:paraId="37523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55" w:type="pct"/>
            <w:noWrap w:val="0"/>
            <w:vAlign w:val="center"/>
          </w:tcPr>
          <w:p w14:paraId="33B3C026">
            <w:pPr>
              <w:spacing w:before="72" w:beforeLines="30" w:after="72" w:afterLines="30" w:line="240" w:lineRule="auto"/>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2.5.2</w:t>
            </w:r>
          </w:p>
        </w:tc>
        <w:tc>
          <w:tcPr>
            <w:tcW w:w="1099" w:type="pct"/>
            <w:noWrap w:val="0"/>
            <w:vAlign w:val="center"/>
          </w:tcPr>
          <w:p w14:paraId="72A2A6DB">
            <w:pPr>
              <w:spacing w:before="72" w:beforeLines="30" w:after="72" w:afterLines="30" w:line="24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lang w:eastAsia="zh-CN"/>
              </w:rPr>
              <w:t>评审</w:t>
            </w:r>
            <w:r>
              <w:rPr>
                <w:rFonts w:hint="default" w:ascii="Times New Roman" w:hAnsi="Times New Roman" w:cs="Times New Roman"/>
                <w:color w:val="auto"/>
                <w:kern w:val="0"/>
                <w:sz w:val="24"/>
                <w:szCs w:val="24"/>
                <w:highlight w:val="none"/>
              </w:rPr>
              <w:t>方法</w:t>
            </w:r>
          </w:p>
        </w:tc>
        <w:tc>
          <w:tcPr>
            <w:tcW w:w="3245" w:type="pct"/>
            <w:noWrap w:val="0"/>
            <w:vAlign w:val="center"/>
          </w:tcPr>
          <w:p w14:paraId="4A0AEEC1">
            <w:pPr>
              <w:spacing w:before="72" w:beforeLines="30" w:after="72" w:afterLines="30" w:line="240" w:lineRule="auto"/>
              <w:jc w:val="left"/>
              <w:rPr>
                <w:rFonts w:hint="default" w:ascii="Times New Roman" w:hAnsi="Times New Roman" w:eastAsia="宋体" w:cs="Times New Roman"/>
                <w:color w:val="auto"/>
                <w:sz w:val="24"/>
                <w:szCs w:val="24"/>
                <w:highlight w:val="none"/>
                <w:lang w:val="en-US" w:eastAsia="zh-CN"/>
              </w:rPr>
            </w:pPr>
            <w:r>
              <w:rPr>
                <w:rFonts w:hint="eastAsia" w:ascii="宋体" w:hAnsi="宋体" w:cs="宋体"/>
                <w:i/>
                <w:iCs/>
                <w:color w:val="auto"/>
                <w:kern w:val="0"/>
                <w:sz w:val="24"/>
                <w:szCs w:val="24"/>
                <w:highlight w:val="none"/>
                <w:lang w:val="en-US" w:eastAsia="zh-CN"/>
              </w:rPr>
              <w:t>经评审的</w:t>
            </w:r>
            <w:r>
              <w:rPr>
                <w:rFonts w:hint="eastAsia" w:ascii="宋体" w:hAnsi="宋体" w:eastAsia="宋体" w:cs="宋体"/>
                <w:i/>
                <w:iCs/>
                <w:color w:val="auto"/>
                <w:kern w:val="0"/>
                <w:sz w:val="24"/>
                <w:szCs w:val="24"/>
                <w:highlight w:val="none"/>
                <w:lang w:val="en-US" w:eastAsia="zh-CN"/>
              </w:rPr>
              <w:t>最低价法</w:t>
            </w:r>
          </w:p>
        </w:tc>
      </w:tr>
      <w:tr w14:paraId="0C8F8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655" w:type="pct"/>
            <w:noWrap w:val="0"/>
            <w:vAlign w:val="center"/>
          </w:tcPr>
          <w:p w14:paraId="53F65B4D">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2.5.3</w:t>
            </w:r>
          </w:p>
        </w:tc>
        <w:tc>
          <w:tcPr>
            <w:tcW w:w="1099" w:type="pct"/>
            <w:noWrap w:val="0"/>
            <w:vAlign w:val="center"/>
          </w:tcPr>
          <w:p w14:paraId="03A7EA6C">
            <w:pPr>
              <w:spacing w:before="72" w:beforeLines="30" w:after="72" w:afterLines="30" w:line="240" w:lineRule="auto"/>
              <w:jc w:val="center"/>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结果公示</w:t>
            </w:r>
          </w:p>
        </w:tc>
        <w:tc>
          <w:tcPr>
            <w:tcW w:w="3245" w:type="pct"/>
            <w:noWrap w:val="0"/>
            <w:vAlign w:val="center"/>
          </w:tcPr>
          <w:p w14:paraId="1B22E330">
            <w:pPr>
              <w:spacing w:before="72" w:beforeLines="30" w:after="72" w:afterLines="30" w:line="240" w:lineRule="auto"/>
              <w:jc w:val="left"/>
              <w:rPr>
                <w:rFonts w:hint="default" w:ascii="Times New Roman" w:hAnsi="Times New Roman" w:eastAsia="宋体" w:cs="Times New Roman"/>
                <w:color w:val="auto"/>
                <w:sz w:val="24"/>
                <w:szCs w:val="24"/>
                <w:highlight w:val="none"/>
                <w:u w:val="none"/>
                <w:lang w:val="en-US" w:eastAsia="zh-CN"/>
              </w:rPr>
            </w:pP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lang w:eastAsia="zh-CN"/>
              </w:rPr>
              <w:t>通知书</w:t>
            </w:r>
            <w:r>
              <w:rPr>
                <w:rFonts w:hint="default" w:ascii="Times New Roman" w:hAnsi="Times New Roman" w:cs="Times New Roman"/>
                <w:color w:val="auto"/>
                <w:kern w:val="0"/>
                <w:sz w:val="24"/>
                <w:szCs w:val="24"/>
                <w:highlight w:val="none"/>
              </w:rPr>
              <w:t>发出前，</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人</w:t>
            </w:r>
            <w:r>
              <w:rPr>
                <w:rFonts w:hint="default" w:ascii="Times New Roman" w:hAnsi="Times New Roman" w:cs="Times New Roman"/>
                <w:color w:val="auto"/>
                <w:kern w:val="0"/>
                <w:sz w:val="24"/>
                <w:szCs w:val="24"/>
                <w:highlight w:val="none"/>
              </w:rPr>
              <w:t>将</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结果</w:t>
            </w:r>
            <w:r>
              <w:rPr>
                <w:rFonts w:hint="default" w:ascii="Times New Roman" w:hAnsi="Times New Roman" w:cs="Times New Roman"/>
                <w:color w:val="auto"/>
                <w:kern w:val="0"/>
                <w:sz w:val="24"/>
                <w:szCs w:val="24"/>
                <w:highlight w:val="none"/>
              </w:rPr>
              <w:t>的情况在本项目</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公告</w:t>
            </w:r>
            <w:r>
              <w:rPr>
                <w:rFonts w:hint="default" w:ascii="Times New Roman" w:hAnsi="Times New Roman" w:cs="Times New Roman"/>
                <w:color w:val="auto"/>
                <w:kern w:val="0"/>
                <w:sz w:val="24"/>
                <w:szCs w:val="24"/>
                <w:highlight w:val="none"/>
              </w:rPr>
              <w:t>发布的同一媒介予以公示3日。</w:t>
            </w: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cs="Times New Roman"/>
                <w:color w:val="auto"/>
                <w:kern w:val="0"/>
                <w:sz w:val="24"/>
                <w:szCs w:val="24"/>
                <w:highlight w:val="none"/>
              </w:rPr>
              <w:t>对项目的成交结果提出质疑的</w:t>
            </w:r>
            <w:r>
              <w:rPr>
                <w:rFonts w:hint="eastAsia" w:ascii="Times New Roman" w:hAnsi="Times New Roman" w:cs="Times New Roman"/>
                <w:color w:val="auto"/>
                <w:kern w:val="0"/>
                <w:sz w:val="24"/>
                <w:szCs w:val="24"/>
                <w:highlight w:val="none"/>
                <w:lang w:val="en-US" w:eastAsia="zh-CN"/>
              </w:rPr>
              <w:t>应在公示期内提出，逾期提出的，采购人将不予接受。</w:t>
            </w:r>
          </w:p>
        </w:tc>
      </w:tr>
      <w:tr w14:paraId="5E22D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55" w:type="pct"/>
            <w:noWrap w:val="0"/>
            <w:vAlign w:val="center"/>
          </w:tcPr>
          <w:p w14:paraId="5A6D0114">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2.5.4</w:t>
            </w:r>
          </w:p>
        </w:tc>
        <w:tc>
          <w:tcPr>
            <w:tcW w:w="1099" w:type="pct"/>
            <w:noWrap w:val="0"/>
            <w:vAlign w:val="center"/>
          </w:tcPr>
          <w:p w14:paraId="2A3BA455">
            <w:pPr>
              <w:spacing w:before="72" w:beforeLines="30" w:after="72" w:afterLines="30" w:line="240" w:lineRule="auto"/>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rPr>
              <w:t>候选人</w:t>
            </w:r>
            <w:r>
              <w:rPr>
                <w:rFonts w:hint="eastAsia" w:ascii="Times New Roman" w:hAnsi="Times New Roman" w:cs="Times New Roman"/>
                <w:color w:val="auto"/>
                <w:kern w:val="0"/>
                <w:sz w:val="24"/>
                <w:szCs w:val="24"/>
                <w:highlight w:val="none"/>
                <w:lang w:val="en-US" w:eastAsia="zh-CN"/>
              </w:rPr>
              <w:t>数量</w:t>
            </w:r>
          </w:p>
        </w:tc>
        <w:tc>
          <w:tcPr>
            <w:tcW w:w="3245" w:type="pct"/>
            <w:noWrap w:val="0"/>
            <w:vAlign w:val="center"/>
          </w:tcPr>
          <w:p w14:paraId="7859A71B">
            <w:pPr>
              <w:spacing w:before="72" w:beforeLines="30" w:after="72" w:afterLines="30" w:line="240" w:lineRule="auto"/>
              <w:jc w:val="left"/>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评审小组</w:t>
            </w:r>
            <w:r>
              <w:rPr>
                <w:rFonts w:hint="default" w:ascii="Times New Roman" w:hAnsi="Times New Roman" w:cs="Times New Roman"/>
                <w:color w:val="auto"/>
                <w:kern w:val="0"/>
                <w:sz w:val="24"/>
                <w:szCs w:val="24"/>
                <w:highlight w:val="none"/>
              </w:rPr>
              <w:t>推荐</w:t>
            </w:r>
            <w:r>
              <w:rPr>
                <w:rFonts w:hint="eastAsia" w:ascii="Times New Roman" w:hAnsi="Times New Roman" w:cs="Times New Roman"/>
                <w:color w:val="auto"/>
                <w:kern w:val="0"/>
                <w:sz w:val="24"/>
                <w:szCs w:val="24"/>
                <w:highlight w:val="none"/>
                <w:lang w:val="en-US" w:eastAsia="zh-CN"/>
              </w:rPr>
              <w:t>1</w:t>
            </w:r>
            <w:bookmarkStart w:id="493" w:name="_GoBack"/>
            <w:bookmarkEnd w:id="493"/>
            <w:r>
              <w:rPr>
                <w:rFonts w:hint="default" w:ascii="Times New Roman" w:hAnsi="Times New Roman" w:cs="Times New Roman"/>
                <w:color w:val="auto"/>
                <w:kern w:val="0"/>
                <w:sz w:val="24"/>
                <w:szCs w:val="24"/>
                <w:highlight w:val="none"/>
              </w:rPr>
              <w:t>名</w:t>
            </w: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rPr>
              <w:t xml:space="preserve">候选人。  </w:t>
            </w:r>
          </w:p>
        </w:tc>
      </w:tr>
      <w:tr w14:paraId="235CC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55" w:type="pct"/>
            <w:noWrap w:val="0"/>
            <w:vAlign w:val="center"/>
          </w:tcPr>
          <w:p w14:paraId="6F23ECC4">
            <w:pPr>
              <w:spacing w:before="72" w:beforeLines="30" w:after="72" w:afterLines="30" w:line="240" w:lineRule="auto"/>
              <w:jc w:val="center"/>
              <w:rPr>
                <w:rFonts w:hint="default" w:ascii="Times New Roman" w:hAnsi="Times New Roman" w:cs="Times New Roman"/>
                <w:color w:val="auto"/>
                <w:sz w:val="24"/>
                <w:szCs w:val="24"/>
                <w:highlight w:val="none"/>
                <w:lang w:val="en-US"/>
              </w:rPr>
            </w:pPr>
            <w:r>
              <w:rPr>
                <w:rFonts w:hint="eastAsia" w:ascii="Times New Roman" w:hAnsi="Times New Roman" w:cs="Times New Roman"/>
                <w:color w:val="auto"/>
                <w:kern w:val="0"/>
                <w:sz w:val="24"/>
                <w:szCs w:val="24"/>
                <w:highlight w:val="none"/>
                <w:lang w:val="en-US" w:eastAsia="zh-CN"/>
              </w:rPr>
              <w:t>2.6</w:t>
            </w:r>
          </w:p>
        </w:tc>
        <w:tc>
          <w:tcPr>
            <w:tcW w:w="1099" w:type="pct"/>
            <w:noWrap w:val="0"/>
            <w:vAlign w:val="center"/>
          </w:tcPr>
          <w:p w14:paraId="28F21356">
            <w:pPr>
              <w:spacing w:before="72" w:beforeLines="30" w:after="72" w:afterLines="30" w:line="240" w:lineRule="auto"/>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kern w:val="0"/>
                <w:sz w:val="24"/>
                <w:szCs w:val="24"/>
                <w:highlight w:val="none"/>
              </w:rPr>
              <w:t>发出</w:t>
            </w: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lang w:eastAsia="zh-CN"/>
              </w:rPr>
              <w:t>通知书</w:t>
            </w:r>
          </w:p>
        </w:tc>
        <w:tc>
          <w:tcPr>
            <w:tcW w:w="3245" w:type="pct"/>
            <w:noWrap w:val="0"/>
            <w:vAlign w:val="center"/>
          </w:tcPr>
          <w:p w14:paraId="0B995CC6">
            <w:pPr>
              <w:autoSpaceDE w:val="0"/>
              <w:autoSpaceDN w:val="0"/>
              <w:spacing w:before="72" w:beforeLines="30" w:after="72" w:afterLines="30" w:line="240" w:lineRule="auto"/>
              <w:jc w:val="left"/>
              <w:textAlignment w:val="bottom"/>
              <w:rPr>
                <w:rFonts w:hint="default" w:ascii="Times New Roman" w:hAnsi="Times New Roman" w:cs="Times New Roman"/>
                <w:color w:val="auto"/>
                <w:sz w:val="24"/>
                <w:szCs w:val="24"/>
                <w:highlight w:val="none"/>
              </w:rPr>
            </w:pP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结果公示</w:t>
            </w:r>
            <w:r>
              <w:rPr>
                <w:rFonts w:hint="default" w:ascii="Times New Roman" w:hAnsi="Times New Roman" w:cs="Times New Roman"/>
                <w:color w:val="auto"/>
                <w:kern w:val="0"/>
                <w:sz w:val="24"/>
                <w:szCs w:val="24"/>
                <w:highlight w:val="none"/>
              </w:rPr>
              <w:t>期结束，且无</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rPr>
              <w:t>提出</w:t>
            </w:r>
            <w:r>
              <w:rPr>
                <w:rFonts w:hint="default" w:ascii="Times New Roman" w:hAnsi="Times New Roman" w:cs="Times New Roman"/>
                <w:color w:val="auto"/>
                <w:kern w:val="0"/>
                <w:sz w:val="24"/>
                <w:szCs w:val="24"/>
                <w:highlight w:val="none"/>
                <w:lang w:val="en-US" w:eastAsia="zh-CN"/>
              </w:rPr>
              <w:t>异议</w:t>
            </w:r>
            <w:r>
              <w:rPr>
                <w:rFonts w:hint="default" w:ascii="Times New Roman" w:hAnsi="Times New Roman" w:cs="Times New Roman"/>
                <w:color w:val="auto"/>
                <w:kern w:val="0"/>
                <w:sz w:val="24"/>
                <w:szCs w:val="24"/>
                <w:highlight w:val="none"/>
              </w:rPr>
              <w:t>，由</w:t>
            </w:r>
            <w:r>
              <w:rPr>
                <w:rFonts w:hint="eastAsia" w:ascii="Times New Roman" w:hAnsi="Times New Roman" w:cs="Times New Roman"/>
                <w:color w:val="auto"/>
                <w:kern w:val="0"/>
                <w:sz w:val="24"/>
                <w:szCs w:val="24"/>
                <w:highlight w:val="none"/>
                <w:lang w:eastAsia="zh-CN"/>
              </w:rPr>
              <w:t>采购</w:t>
            </w:r>
            <w:r>
              <w:rPr>
                <w:rFonts w:hint="eastAsia" w:ascii="Times New Roman" w:hAnsi="Times New Roman" w:cs="Times New Roman"/>
                <w:color w:val="auto"/>
                <w:kern w:val="0"/>
                <w:sz w:val="24"/>
                <w:szCs w:val="24"/>
                <w:highlight w:val="none"/>
                <w:lang w:val="en-US" w:eastAsia="zh-CN"/>
              </w:rPr>
              <w:t>人</w:t>
            </w:r>
            <w:r>
              <w:rPr>
                <w:rFonts w:hint="default" w:ascii="Times New Roman" w:hAnsi="Times New Roman" w:cs="Times New Roman"/>
                <w:color w:val="auto"/>
                <w:kern w:val="0"/>
                <w:sz w:val="24"/>
                <w:szCs w:val="24"/>
                <w:highlight w:val="none"/>
              </w:rPr>
              <w:t>发出。</w:t>
            </w:r>
          </w:p>
        </w:tc>
      </w:tr>
      <w:tr w14:paraId="75615F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8" w:hRule="exact"/>
          <w:jc w:val="center"/>
        </w:trPr>
        <w:tc>
          <w:tcPr>
            <w:tcW w:w="655" w:type="pct"/>
            <w:noWrap w:val="0"/>
            <w:vAlign w:val="center"/>
          </w:tcPr>
          <w:p w14:paraId="6D88BE85">
            <w:pPr>
              <w:adjustRightInd w:val="0"/>
              <w:snapToGrid w:val="0"/>
              <w:spacing w:before="72" w:beforeLines="30" w:after="72" w:afterLines="30" w:line="240" w:lineRule="auto"/>
              <w:jc w:val="center"/>
              <w:rPr>
                <w:rFonts w:hint="default" w:ascii="Times New Roman" w:hAnsi="Times New Roman" w:cs="Times New Roman"/>
                <w:color w:val="auto"/>
                <w:kern w:val="0"/>
                <w:sz w:val="24"/>
                <w:szCs w:val="24"/>
                <w:highlight w:val="none"/>
                <w:lang w:val="en-US" w:eastAsia="zh-CN"/>
              </w:rPr>
            </w:pPr>
            <w:r>
              <w:rPr>
                <w:rFonts w:hint="eastAsia" w:ascii="Times New Roman" w:hAnsi="Times New Roman" w:cs="Times New Roman"/>
                <w:color w:val="auto"/>
                <w:kern w:val="2"/>
                <w:sz w:val="24"/>
                <w:szCs w:val="24"/>
                <w:highlight w:val="none"/>
                <w:lang w:val="en-US" w:eastAsia="zh-CN" w:bidi="ar-SA"/>
              </w:rPr>
              <w:t>2.6.1</w:t>
            </w:r>
          </w:p>
        </w:tc>
        <w:tc>
          <w:tcPr>
            <w:tcW w:w="1099" w:type="pct"/>
            <w:noWrap w:val="0"/>
            <w:vAlign w:val="center"/>
          </w:tcPr>
          <w:p w14:paraId="5C3BE459">
            <w:pPr>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接收质疑函的方式和联系方式</w:t>
            </w:r>
          </w:p>
        </w:tc>
        <w:tc>
          <w:tcPr>
            <w:tcW w:w="3245" w:type="pct"/>
            <w:noWrap w:val="0"/>
            <w:vAlign w:val="center"/>
          </w:tcPr>
          <w:p w14:paraId="29E11327">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质疑函应以书面形式送达（仅接收派人送达、邮寄送达质疑函原件两种方式</w:t>
            </w:r>
            <w:r>
              <w:rPr>
                <w:rFonts w:hint="eastAsia" w:ascii="Times New Roman" w:hAnsi="Times New Roman" w:eastAsia="宋体" w:cs="Times New Roman"/>
                <w:color w:val="auto"/>
                <w:kern w:val="0"/>
                <w:sz w:val="24"/>
                <w:szCs w:val="24"/>
                <w:highlight w:val="none"/>
                <w:lang w:val="en-US" w:eastAsia="zh-CN"/>
              </w:rPr>
              <w:t>，邮寄质疑函的效力时间以邮寄时间为准，邮寄时间超过质疑期限的采购人将不予接收</w:t>
            </w:r>
            <w:r>
              <w:rPr>
                <w:rFonts w:hint="default" w:ascii="Times New Roman" w:hAnsi="Times New Roman" w:eastAsia="宋体" w:cs="Times New Roman"/>
                <w:color w:val="auto"/>
                <w:kern w:val="0"/>
                <w:sz w:val="24"/>
                <w:szCs w:val="24"/>
                <w:highlight w:val="none"/>
                <w:lang w:val="en-US" w:eastAsia="zh-CN"/>
              </w:rPr>
              <w:t>）。</w:t>
            </w:r>
          </w:p>
          <w:p w14:paraId="42F75D4C">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联系人：</w:t>
            </w:r>
            <w:r>
              <w:rPr>
                <w:rFonts w:hint="eastAsia" w:ascii="Times New Roman" w:hAnsi="Times New Roman" w:cs="Times New Roman"/>
                <w:color w:val="auto"/>
                <w:kern w:val="0"/>
                <w:sz w:val="24"/>
                <w:szCs w:val="24"/>
                <w:highlight w:val="none"/>
                <w:lang w:val="en-US" w:eastAsia="zh-CN"/>
              </w:rPr>
              <w:t>曲泓霖</w:t>
            </w:r>
          </w:p>
          <w:p w14:paraId="6EAEEBC2">
            <w:pPr>
              <w:keepNext w:val="0"/>
              <w:keepLines w:val="0"/>
              <w:pageBreakBefore w:val="0"/>
              <w:widowControl w:val="0"/>
              <w:kinsoku/>
              <w:wordWrap/>
              <w:overflowPunct/>
              <w:topLinePunct w:val="0"/>
              <w:autoSpaceDE w:val="0"/>
              <w:autoSpaceDN w:val="0"/>
              <w:bidi w:val="0"/>
              <w:adjustRightInd/>
              <w:snapToGrid w:val="0"/>
              <w:spacing w:line="240" w:lineRule="auto"/>
              <w:jc w:val="left"/>
              <w:textAlignment w:val="bottom"/>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联系电话：</w:t>
            </w:r>
            <w:r>
              <w:rPr>
                <w:rFonts w:hint="eastAsia" w:ascii="Times New Roman" w:hAnsi="Times New Roman" w:cs="Times New Roman"/>
                <w:color w:val="auto"/>
                <w:kern w:val="0"/>
                <w:sz w:val="24"/>
                <w:szCs w:val="24"/>
                <w:highlight w:val="none"/>
                <w:lang w:val="en-US" w:eastAsia="zh-CN"/>
              </w:rPr>
              <w:t>15662781373</w:t>
            </w:r>
          </w:p>
        </w:tc>
      </w:tr>
      <w:tr w14:paraId="4F4AC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655" w:type="pct"/>
            <w:noWrap w:val="0"/>
            <w:vAlign w:val="center"/>
          </w:tcPr>
          <w:p w14:paraId="35B3BA08">
            <w:pPr>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2.7</w:t>
            </w:r>
          </w:p>
        </w:tc>
        <w:tc>
          <w:tcPr>
            <w:tcW w:w="4344" w:type="pct"/>
            <w:gridSpan w:val="2"/>
            <w:noWrap w:val="0"/>
            <w:vAlign w:val="center"/>
          </w:tcPr>
          <w:p w14:paraId="63A71957">
            <w:pPr>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eastAsia="en-US"/>
              </w:rPr>
            </w:pPr>
            <w:r>
              <w:rPr>
                <w:rFonts w:hint="default" w:ascii="Times New Roman" w:hAnsi="Times New Roman" w:eastAsia="宋体" w:cs="Times New Roman"/>
                <w:color w:val="auto"/>
                <w:kern w:val="0"/>
                <w:sz w:val="24"/>
                <w:szCs w:val="24"/>
                <w:highlight w:val="none"/>
                <w:lang w:eastAsia="en-US"/>
              </w:rPr>
              <w:t>需要补充的其他内容</w:t>
            </w:r>
          </w:p>
        </w:tc>
      </w:tr>
      <w:tr w14:paraId="45ED1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655" w:type="pct"/>
            <w:noWrap w:val="0"/>
            <w:vAlign w:val="center"/>
          </w:tcPr>
          <w:p w14:paraId="183D664B">
            <w:pPr>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2.7.1</w:t>
            </w:r>
          </w:p>
        </w:tc>
        <w:tc>
          <w:tcPr>
            <w:tcW w:w="1099" w:type="pct"/>
            <w:tcBorders>
              <w:right w:val="single" w:color="000000" w:sz="4" w:space="0"/>
            </w:tcBorders>
            <w:noWrap w:val="0"/>
            <w:vAlign w:val="center"/>
          </w:tcPr>
          <w:p w14:paraId="423D7441">
            <w:pPr>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eastAsia="en-US"/>
              </w:rPr>
            </w:pPr>
            <w:r>
              <w:rPr>
                <w:rFonts w:hint="default" w:ascii="Times New Roman" w:hAnsi="Times New Roman" w:eastAsia="宋体" w:cs="Times New Roman"/>
                <w:color w:val="auto"/>
                <w:kern w:val="0"/>
                <w:sz w:val="24"/>
                <w:szCs w:val="24"/>
                <w:highlight w:val="none"/>
                <w:lang w:val="en-US" w:eastAsia="zh-CN" w:bidi="ar-SA"/>
              </w:rPr>
              <w:t>供货数量</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批次</w:t>
            </w:r>
          </w:p>
        </w:tc>
        <w:tc>
          <w:tcPr>
            <w:tcW w:w="3245" w:type="pct"/>
            <w:tcBorders>
              <w:left w:val="single" w:color="000000" w:sz="4" w:space="0"/>
            </w:tcBorders>
            <w:noWrap w:val="0"/>
            <w:vAlign w:val="center"/>
          </w:tcPr>
          <w:p w14:paraId="5FF296FD">
            <w:pPr>
              <w:pStyle w:val="12"/>
              <w:keepNext w:val="0"/>
              <w:keepLines w:val="0"/>
              <w:pageBreakBefore w:val="0"/>
              <w:widowControl w:val="0"/>
              <w:kinsoku/>
              <w:wordWrap/>
              <w:overflowPunct/>
              <w:topLinePunct w:val="0"/>
              <w:autoSpaceDE/>
              <w:autoSpaceDN/>
              <w:bidi w:val="0"/>
              <w:adjustRightInd/>
              <w:snapToGrid w:val="0"/>
              <w:spacing w:before="0" w:after="0" w:line="240" w:lineRule="auto"/>
              <w:textAlignment w:val="auto"/>
              <w:rPr>
                <w:rFonts w:hint="default" w:ascii="Times New Roman" w:hAnsi="Times New Roman" w:eastAsia="宋体" w:cs="Times New Roman"/>
                <w:color w:val="auto"/>
                <w:kern w:val="0"/>
                <w:sz w:val="24"/>
                <w:szCs w:val="24"/>
                <w:highlight w:val="none"/>
                <w:lang w:eastAsia="en-US"/>
              </w:rPr>
            </w:pPr>
            <w:r>
              <w:rPr>
                <w:rFonts w:hint="eastAsia" w:ascii="Times New Roman" w:hAnsi="Times New Roman" w:eastAsia="宋体" w:cs="Times New Roman"/>
                <w:i/>
                <w:iCs/>
                <w:color w:val="auto"/>
                <w:kern w:val="0"/>
                <w:sz w:val="24"/>
                <w:szCs w:val="24"/>
                <w:highlight w:val="none"/>
                <w:u w:val="single"/>
                <w:lang w:val="en-US" w:eastAsia="zh-CN" w:bidi="ar-SA"/>
              </w:rPr>
              <w:t>本次</w:t>
            </w:r>
            <w:r>
              <w:rPr>
                <w:rFonts w:hint="eastAsia" w:cs="Times New Roman"/>
                <w:i/>
                <w:iCs/>
                <w:color w:val="auto"/>
                <w:kern w:val="0"/>
                <w:sz w:val="24"/>
                <w:szCs w:val="24"/>
                <w:highlight w:val="none"/>
                <w:u w:val="single"/>
                <w:lang w:val="en-US" w:eastAsia="zh-CN" w:bidi="ar-SA"/>
              </w:rPr>
              <w:t>采购</w:t>
            </w:r>
            <w:r>
              <w:rPr>
                <w:rFonts w:hint="eastAsia" w:ascii="Times New Roman" w:hAnsi="Times New Roman" w:eastAsia="宋体" w:cs="Times New Roman"/>
                <w:i/>
                <w:iCs/>
                <w:color w:val="auto"/>
                <w:kern w:val="0"/>
                <w:sz w:val="24"/>
                <w:szCs w:val="24"/>
                <w:highlight w:val="none"/>
                <w:u w:val="single"/>
                <w:lang w:val="en-US" w:eastAsia="zh-CN" w:bidi="ar-SA"/>
              </w:rPr>
              <w:t>数量为暂定量，</w:t>
            </w:r>
            <w:r>
              <w:rPr>
                <w:rFonts w:hint="eastAsia" w:cs="Times New Roman"/>
                <w:i/>
                <w:iCs/>
                <w:color w:val="auto"/>
                <w:kern w:val="0"/>
                <w:sz w:val="24"/>
                <w:szCs w:val="24"/>
                <w:highlight w:val="none"/>
                <w:u w:val="single"/>
                <w:lang w:val="en-US" w:eastAsia="zh-CN" w:bidi="ar-SA"/>
              </w:rPr>
              <w:t>成交</w:t>
            </w:r>
            <w:r>
              <w:rPr>
                <w:rFonts w:hint="eastAsia" w:ascii="Times New Roman" w:hAnsi="Times New Roman" w:eastAsia="宋体" w:cs="Times New Roman"/>
                <w:i/>
                <w:iCs/>
                <w:color w:val="auto"/>
                <w:kern w:val="0"/>
                <w:sz w:val="24"/>
                <w:szCs w:val="24"/>
                <w:highlight w:val="none"/>
                <w:u w:val="single"/>
                <w:lang w:val="en-US" w:eastAsia="zh-CN" w:bidi="ar-SA"/>
              </w:rPr>
              <w:t>人应根据实际情况与业主的要求进行供货，供货实际数量</w:t>
            </w:r>
            <w:r>
              <w:rPr>
                <w:rFonts w:hint="eastAsia" w:cs="Times New Roman"/>
                <w:i/>
                <w:iCs/>
                <w:color w:val="auto"/>
                <w:kern w:val="0"/>
                <w:sz w:val="24"/>
                <w:szCs w:val="24"/>
                <w:highlight w:val="none"/>
                <w:u w:val="single"/>
                <w:lang w:val="en-US" w:eastAsia="zh-CN" w:bidi="ar-SA"/>
              </w:rPr>
              <w:t>，</w:t>
            </w:r>
            <w:r>
              <w:rPr>
                <w:rFonts w:hint="eastAsia" w:ascii="Times New Roman" w:hAnsi="Times New Roman" w:eastAsia="宋体" w:cs="Times New Roman"/>
                <w:i/>
                <w:iCs/>
                <w:color w:val="auto"/>
                <w:kern w:val="0"/>
                <w:sz w:val="24"/>
                <w:szCs w:val="24"/>
                <w:highlight w:val="none"/>
                <w:u w:val="single"/>
                <w:lang w:val="en-US" w:eastAsia="zh-CN" w:bidi="ar-SA"/>
              </w:rPr>
              <w:t>经</w:t>
            </w:r>
            <w:r>
              <w:rPr>
                <w:rFonts w:hint="eastAsia" w:cs="Times New Roman"/>
                <w:i/>
                <w:iCs/>
                <w:color w:val="auto"/>
                <w:kern w:val="0"/>
                <w:sz w:val="24"/>
                <w:szCs w:val="24"/>
                <w:highlight w:val="none"/>
                <w:u w:val="single"/>
                <w:lang w:val="en-US" w:eastAsia="zh-CN" w:bidi="ar-SA"/>
              </w:rPr>
              <w:t>采购</w:t>
            </w:r>
            <w:r>
              <w:rPr>
                <w:rFonts w:hint="eastAsia" w:ascii="Times New Roman" w:hAnsi="Times New Roman" w:eastAsia="宋体" w:cs="Times New Roman"/>
                <w:i/>
                <w:iCs/>
                <w:color w:val="auto"/>
                <w:kern w:val="0"/>
                <w:sz w:val="24"/>
                <w:szCs w:val="24"/>
                <w:highlight w:val="none"/>
                <w:u w:val="single"/>
                <w:lang w:val="en-US" w:eastAsia="zh-CN" w:bidi="ar-SA"/>
              </w:rPr>
              <w:t>人确认并最终验收合格的实际供货量为准。</w:t>
            </w:r>
            <w:r>
              <w:rPr>
                <w:rFonts w:hint="eastAsia" w:cs="Times New Roman"/>
                <w:b/>
                <w:bCs/>
                <w:i/>
                <w:iCs/>
                <w:color w:val="auto"/>
                <w:kern w:val="0"/>
                <w:sz w:val="24"/>
                <w:szCs w:val="24"/>
                <w:highlight w:val="none"/>
                <w:u w:val="single"/>
                <w:lang w:val="en-US" w:eastAsia="zh-CN" w:bidi="ar-SA"/>
              </w:rPr>
              <w:t>（集中采购放此条）</w:t>
            </w:r>
          </w:p>
        </w:tc>
      </w:tr>
      <w:tr w14:paraId="71D0C3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655" w:type="pct"/>
            <w:noWrap w:val="0"/>
            <w:vAlign w:val="center"/>
          </w:tcPr>
          <w:p w14:paraId="0DC0AD1B">
            <w:pPr>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2.7.2</w:t>
            </w:r>
          </w:p>
        </w:tc>
        <w:tc>
          <w:tcPr>
            <w:tcW w:w="1099" w:type="pct"/>
            <w:tcBorders>
              <w:right w:val="single" w:color="000000" w:sz="4" w:space="0"/>
            </w:tcBorders>
            <w:noWrap w:val="0"/>
            <w:vAlign w:val="center"/>
          </w:tcPr>
          <w:p w14:paraId="032DC558">
            <w:pPr>
              <w:spacing w:before="72" w:beforeLines="30" w:after="72" w:afterLines="30" w:line="240" w:lineRule="auto"/>
              <w:jc w:val="center"/>
              <w:rPr>
                <w:rFonts w:hint="default" w:ascii="Times New Roman" w:hAnsi="Times New Roman" w:eastAsia="宋体" w:cs="Times New Roman"/>
                <w:color w:val="auto"/>
                <w:kern w:val="0"/>
                <w:sz w:val="24"/>
                <w:szCs w:val="24"/>
                <w:highlight w:val="none"/>
                <w:lang w:eastAsia="en-US"/>
              </w:rPr>
            </w:pPr>
            <w:r>
              <w:rPr>
                <w:rFonts w:hint="default" w:ascii="Times New Roman" w:hAnsi="Times New Roman" w:eastAsia="宋体" w:cs="Times New Roman"/>
                <w:color w:val="auto"/>
                <w:kern w:val="0"/>
                <w:sz w:val="24"/>
                <w:szCs w:val="24"/>
                <w:highlight w:val="none"/>
                <w:lang w:val="en-US" w:eastAsia="zh-CN"/>
              </w:rPr>
              <w:t>失信被执行人名单</w:t>
            </w:r>
          </w:p>
        </w:tc>
        <w:tc>
          <w:tcPr>
            <w:tcW w:w="3245" w:type="pct"/>
            <w:tcBorders>
              <w:left w:val="single" w:color="000000" w:sz="4" w:space="0"/>
            </w:tcBorders>
            <w:noWrap w:val="0"/>
            <w:vAlign w:val="center"/>
          </w:tcPr>
          <w:p w14:paraId="016BA767">
            <w:pPr>
              <w:pStyle w:val="12"/>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default" w:ascii="Times New Roman" w:hAnsi="Times New Roman" w:eastAsia="宋体" w:cs="Times New Roman"/>
                <w:color w:val="auto"/>
                <w:kern w:val="0"/>
                <w:sz w:val="24"/>
                <w:szCs w:val="24"/>
                <w:highlight w:val="none"/>
                <w:lang w:eastAsia="en-US"/>
              </w:rPr>
            </w:pPr>
            <w:r>
              <w:rPr>
                <w:rFonts w:hint="default" w:ascii="Times New Roman" w:hAnsi="Times New Roman" w:eastAsia="宋体" w:cs="Times New Roman"/>
                <w:color w:val="auto"/>
                <w:kern w:val="0"/>
                <w:sz w:val="24"/>
                <w:szCs w:val="24"/>
                <w:highlight w:val="none"/>
                <w:lang w:val="en-US" w:eastAsia="zh-CN" w:bidi="ar-SA"/>
              </w:rPr>
              <w:t>本</w:t>
            </w:r>
            <w:r>
              <w:rPr>
                <w:rFonts w:hint="eastAsia" w:cs="Times New Roman"/>
                <w:color w:val="auto"/>
                <w:kern w:val="0"/>
                <w:sz w:val="24"/>
                <w:szCs w:val="24"/>
                <w:highlight w:val="none"/>
                <w:lang w:val="en-US" w:eastAsia="zh-CN" w:bidi="ar-SA"/>
              </w:rPr>
              <w:t>采购</w:t>
            </w:r>
            <w:r>
              <w:rPr>
                <w:rFonts w:hint="default" w:ascii="Times New Roman" w:hAnsi="Times New Roman" w:eastAsia="宋体" w:cs="Times New Roman"/>
                <w:color w:val="auto"/>
                <w:kern w:val="0"/>
                <w:sz w:val="24"/>
                <w:szCs w:val="24"/>
                <w:highlight w:val="none"/>
                <w:lang w:val="en-US" w:eastAsia="zh-CN" w:bidi="ar-SA"/>
              </w:rPr>
              <w:t>文件所述</w:t>
            </w:r>
            <w:r>
              <w:rPr>
                <w:rFonts w:hint="default" w:ascii="Times New Roman" w:hAnsi="Times New Roman" w:eastAsia="宋体" w:cs="Times New Roman"/>
                <w:color w:val="auto"/>
                <w:kern w:val="0"/>
                <w:sz w:val="24"/>
                <w:szCs w:val="24"/>
                <w:highlight w:val="none"/>
                <w:lang w:val="en-US" w:eastAsia="zh-CN"/>
              </w:rPr>
              <w:t>失信被执行人名单</w:t>
            </w:r>
            <w:r>
              <w:rPr>
                <w:rFonts w:hint="default" w:ascii="Times New Roman" w:hAnsi="Times New Roman" w:eastAsia="宋体" w:cs="Times New Roman"/>
                <w:color w:val="auto"/>
                <w:kern w:val="0"/>
                <w:sz w:val="24"/>
                <w:szCs w:val="24"/>
                <w:highlight w:val="none"/>
                <w:lang w:val="en-US" w:eastAsia="zh-CN" w:bidi="ar-SA"/>
              </w:rPr>
              <w:t>，以评审现场在</w:t>
            </w:r>
            <w:r>
              <w:rPr>
                <w:rFonts w:hint="eastAsia"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信用中国</w:t>
            </w:r>
            <w:r>
              <w:rPr>
                <w:rFonts w:hint="eastAsia"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网站（www.creditchina.gov.cn）查询结果为准。评审结束后，有关</w:t>
            </w:r>
            <w:r>
              <w:rPr>
                <w:rFonts w:hint="eastAsia" w:cs="Times New Roman"/>
                <w:color w:val="auto"/>
                <w:kern w:val="0"/>
                <w:sz w:val="24"/>
                <w:szCs w:val="24"/>
                <w:highlight w:val="none"/>
                <w:lang w:val="en-US" w:eastAsia="zh-CN" w:bidi="ar-SA"/>
              </w:rPr>
              <w:t>供应商</w:t>
            </w:r>
            <w:r>
              <w:rPr>
                <w:rFonts w:hint="default" w:ascii="Times New Roman" w:hAnsi="Times New Roman" w:eastAsia="宋体" w:cs="Times New Roman"/>
                <w:color w:val="auto"/>
                <w:kern w:val="0"/>
                <w:sz w:val="24"/>
                <w:szCs w:val="24"/>
                <w:highlight w:val="none"/>
                <w:lang w:val="en-US" w:eastAsia="zh-CN" w:bidi="ar-SA"/>
              </w:rPr>
              <w:t>的行政处罚信息，以评审现场结果为准；</w:t>
            </w:r>
            <w:r>
              <w:rPr>
                <w:rFonts w:hint="eastAsia" w:cs="Times New Roman"/>
                <w:color w:val="auto"/>
                <w:kern w:val="0"/>
                <w:sz w:val="24"/>
                <w:szCs w:val="24"/>
                <w:highlight w:val="none"/>
                <w:lang w:val="en-US" w:eastAsia="zh-CN" w:bidi="ar-SA"/>
              </w:rPr>
              <w:t>成交</w:t>
            </w:r>
            <w:r>
              <w:rPr>
                <w:rFonts w:hint="default" w:ascii="Times New Roman" w:hAnsi="Times New Roman" w:eastAsia="宋体" w:cs="Times New Roman"/>
                <w:color w:val="auto"/>
                <w:kern w:val="0"/>
                <w:sz w:val="24"/>
                <w:szCs w:val="24"/>
                <w:highlight w:val="none"/>
                <w:lang w:val="en-US" w:eastAsia="zh-CN" w:bidi="ar-SA"/>
              </w:rPr>
              <w:t>公示期间，如</w:t>
            </w:r>
            <w:r>
              <w:rPr>
                <w:rFonts w:hint="eastAsia" w:cs="Times New Roman"/>
                <w:color w:val="auto"/>
                <w:kern w:val="0"/>
                <w:sz w:val="24"/>
                <w:szCs w:val="24"/>
                <w:highlight w:val="none"/>
                <w:lang w:val="en-US" w:eastAsia="zh-CN" w:bidi="ar-SA"/>
              </w:rPr>
              <w:t>供应商</w:t>
            </w:r>
            <w:r>
              <w:rPr>
                <w:rFonts w:hint="default" w:ascii="Times New Roman" w:hAnsi="Times New Roman" w:eastAsia="宋体" w:cs="Times New Roman"/>
                <w:color w:val="auto"/>
                <w:kern w:val="0"/>
                <w:sz w:val="24"/>
                <w:szCs w:val="24"/>
                <w:highlight w:val="none"/>
                <w:lang w:val="en-US" w:eastAsia="zh-CN" w:bidi="ar-SA"/>
              </w:rPr>
              <w:t>对有关</w:t>
            </w:r>
            <w:r>
              <w:rPr>
                <w:rFonts w:hint="eastAsia" w:cs="Times New Roman"/>
                <w:color w:val="auto"/>
                <w:kern w:val="0"/>
                <w:sz w:val="24"/>
                <w:szCs w:val="24"/>
                <w:highlight w:val="none"/>
                <w:lang w:val="en-US" w:eastAsia="zh-CN" w:bidi="ar-SA"/>
              </w:rPr>
              <w:t>供应商</w:t>
            </w:r>
            <w:r>
              <w:rPr>
                <w:rFonts w:hint="default" w:ascii="Times New Roman" w:hAnsi="Times New Roman" w:eastAsia="宋体" w:cs="Times New Roman"/>
                <w:color w:val="auto"/>
                <w:kern w:val="0"/>
                <w:sz w:val="24"/>
                <w:szCs w:val="24"/>
                <w:highlight w:val="none"/>
                <w:lang w:val="en-US" w:eastAsia="zh-CN" w:bidi="ar-SA"/>
              </w:rPr>
              <w:t>的行政处罚信息存在异议，但不涉及第一</w:t>
            </w:r>
            <w:r>
              <w:rPr>
                <w:rFonts w:hint="eastAsia" w:cs="Times New Roman"/>
                <w:color w:val="auto"/>
                <w:kern w:val="0"/>
                <w:sz w:val="24"/>
                <w:szCs w:val="24"/>
                <w:highlight w:val="none"/>
                <w:lang w:val="en-US" w:eastAsia="zh-CN" w:bidi="ar-SA"/>
              </w:rPr>
              <w:t>成交</w:t>
            </w:r>
            <w:r>
              <w:rPr>
                <w:rFonts w:hint="default" w:ascii="Times New Roman" w:hAnsi="Times New Roman" w:eastAsia="宋体" w:cs="Times New Roman"/>
                <w:color w:val="auto"/>
                <w:kern w:val="0"/>
                <w:sz w:val="24"/>
                <w:szCs w:val="24"/>
                <w:highlight w:val="none"/>
                <w:lang w:val="en-US" w:eastAsia="zh-CN" w:bidi="ar-SA"/>
              </w:rPr>
              <w:t>候选人的，视为对</w:t>
            </w:r>
            <w:r>
              <w:rPr>
                <w:rFonts w:hint="eastAsia" w:cs="Times New Roman"/>
                <w:color w:val="auto"/>
                <w:kern w:val="0"/>
                <w:sz w:val="24"/>
                <w:szCs w:val="24"/>
                <w:highlight w:val="none"/>
                <w:lang w:val="en-US" w:eastAsia="zh-CN" w:bidi="ar-SA"/>
              </w:rPr>
              <w:t>成交</w:t>
            </w:r>
            <w:r>
              <w:rPr>
                <w:rFonts w:hint="default" w:ascii="Times New Roman" w:hAnsi="Times New Roman" w:eastAsia="宋体" w:cs="Times New Roman"/>
                <w:color w:val="auto"/>
                <w:kern w:val="0"/>
                <w:sz w:val="24"/>
                <w:szCs w:val="24"/>
                <w:highlight w:val="none"/>
                <w:lang w:val="en-US" w:eastAsia="zh-CN" w:bidi="ar-SA"/>
              </w:rPr>
              <w:t>结果没有造成实质影响。</w:t>
            </w:r>
          </w:p>
        </w:tc>
      </w:tr>
      <w:tr w14:paraId="0DAC9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7" w:hRule="exact"/>
          <w:jc w:val="center"/>
        </w:trPr>
        <w:tc>
          <w:tcPr>
            <w:tcW w:w="655" w:type="pct"/>
            <w:noWrap w:val="0"/>
            <w:vAlign w:val="center"/>
          </w:tcPr>
          <w:p w14:paraId="54F41B49">
            <w:pPr>
              <w:spacing w:before="72" w:beforeLines="30" w:after="72" w:afterLines="30" w:line="240" w:lineRule="auto"/>
              <w:jc w:val="center"/>
              <w:rPr>
                <w:rFonts w:hint="default" w:ascii="Times New Roman" w:hAnsi="Times New Roman" w:eastAsia="宋体"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2.7.3</w:t>
            </w:r>
          </w:p>
        </w:tc>
        <w:tc>
          <w:tcPr>
            <w:tcW w:w="1099" w:type="pct"/>
            <w:tcBorders>
              <w:right w:val="single" w:color="000000" w:sz="4" w:space="0"/>
            </w:tcBorders>
            <w:noWrap w:val="0"/>
            <w:vAlign w:val="center"/>
          </w:tcPr>
          <w:p w14:paraId="01940EB6">
            <w:pPr>
              <w:spacing w:before="72" w:beforeLines="30" w:after="72" w:afterLines="30" w:line="240" w:lineRule="auto"/>
              <w:jc w:val="center"/>
              <w:rPr>
                <w:rFonts w:hint="default" w:ascii="Times New Roman" w:hAnsi="Times New Roman" w:eastAsia="宋体" w:cs="Times New Roman"/>
                <w:b w:val="0"/>
                <w:bCs w:val="0"/>
                <w:color w:val="auto"/>
                <w:kern w:val="0"/>
                <w:sz w:val="24"/>
                <w:szCs w:val="24"/>
                <w:highlight w:val="none"/>
                <w:lang w:eastAsia="en-US"/>
              </w:rPr>
            </w:pPr>
            <w:r>
              <w:rPr>
                <w:rFonts w:hint="default" w:ascii="Times New Roman" w:hAnsi="Times New Roman" w:eastAsia="宋体" w:cs="Times New Roman"/>
                <w:b w:val="0"/>
                <w:bCs w:val="0"/>
                <w:color w:val="auto"/>
                <w:kern w:val="0"/>
                <w:sz w:val="24"/>
                <w:szCs w:val="24"/>
                <w:highlight w:val="none"/>
                <w:lang w:val="en-US" w:eastAsia="zh-CN"/>
              </w:rPr>
              <w:t>文件的真实性</w:t>
            </w:r>
          </w:p>
        </w:tc>
        <w:tc>
          <w:tcPr>
            <w:tcW w:w="3245" w:type="pct"/>
            <w:tcBorders>
              <w:left w:val="single" w:color="000000" w:sz="4" w:space="0"/>
            </w:tcBorders>
            <w:noWrap w:val="0"/>
            <w:vAlign w:val="center"/>
          </w:tcPr>
          <w:p w14:paraId="201413B1">
            <w:pPr>
              <w:pStyle w:val="12"/>
              <w:keepNext w:val="0"/>
              <w:keepLines w:val="0"/>
              <w:pageBreakBefore w:val="0"/>
              <w:widowControl w:val="0"/>
              <w:kinsoku/>
              <w:wordWrap/>
              <w:overflowPunct/>
              <w:topLinePunct w:val="0"/>
              <w:autoSpaceDE/>
              <w:autoSpaceDN/>
              <w:bidi w:val="0"/>
              <w:adjustRightInd/>
              <w:snapToGrid w:val="0"/>
              <w:spacing w:after="0" w:line="240" w:lineRule="auto"/>
              <w:textAlignment w:val="auto"/>
              <w:rPr>
                <w:rFonts w:hint="default" w:ascii="Times New Roman" w:hAnsi="Times New Roman" w:eastAsia="宋体" w:cs="Times New Roman"/>
                <w:b w:val="0"/>
                <w:bCs w:val="0"/>
                <w:color w:val="auto"/>
                <w:kern w:val="0"/>
                <w:sz w:val="24"/>
                <w:szCs w:val="24"/>
                <w:highlight w:val="none"/>
                <w:lang w:eastAsia="en-US"/>
              </w:rPr>
            </w:pPr>
            <w:r>
              <w:rPr>
                <w:rFonts w:hint="default" w:ascii="Times New Roman" w:hAnsi="Times New Roman" w:eastAsia="宋体" w:cs="Times New Roman"/>
                <w:b w:val="0"/>
                <w:bCs w:val="0"/>
                <w:color w:val="auto"/>
                <w:kern w:val="0"/>
                <w:sz w:val="24"/>
                <w:szCs w:val="24"/>
                <w:highlight w:val="none"/>
                <w:lang w:val="en-US" w:eastAsia="zh-CN" w:bidi="ar-SA"/>
              </w:rPr>
              <w:t>在</w:t>
            </w:r>
            <w:r>
              <w:rPr>
                <w:rFonts w:hint="eastAsia" w:cs="Times New Roman"/>
                <w:b w:val="0"/>
                <w:bCs w:val="0"/>
                <w:color w:val="auto"/>
                <w:kern w:val="0"/>
                <w:sz w:val="24"/>
                <w:szCs w:val="24"/>
                <w:highlight w:val="none"/>
                <w:lang w:val="en-US" w:eastAsia="zh-CN" w:bidi="ar-SA"/>
              </w:rPr>
              <w:t>采购</w:t>
            </w:r>
            <w:r>
              <w:rPr>
                <w:rFonts w:hint="default" w:ascii="Times New Roman" w:hAnsi="Times New Roman" w:eastAsia="宋体" w:cs="Times New Roman"/>
                <w:b w:val="0"/>
                <w:bCs w:val="0"/>
                <w:color w:val="auto"/>
                <w:kern w:val="0"/>
                <w:sz w:val="24"/>
                <w:szCs w:val="24"/>
                <w:highlight w:val="none"/>
                <w:lang w:val="en-US" w:eastAsia="zh-CN" w:bidi="ar-SA"/>
              </w:rPr>
              <w:t>响应过程中，</w:t>
            </w:r>
            <w:r>
              <w:rPr>
                <w:rFonts w:hint="eastAsia" w:cs="Times New Roman"/>
                <w:b w:val="0"/>
                <w:bCs w:val="0"/>
                <w:color w:val="auto"/>
                <w:kern w:val="0"/>
                <w:sz w:val="24"/>
                <w:szCs w:val="24"/>
                <w:highlight w:val="none"/>
                <w:lang w:val="en-US" w:eastAsia="zh-CN" w:bidi="ar-SA"/>
              </w:rPr>
              <w:t>采购</w:t>
            </w:r>
            <w:r>
              <w:rPr>
                <w:rFonts w:hint="default" w:ascii="Times New Roman" w:hAnsi="Times New Roman" w:eastAsia="宋体" w:cs="Times New Roman"/>
                <w:b w:val="0"/>
                <w:bCs w:val="0"/>
                <w:color w:val="auto"/>
                <w:kern w:val="0"/>
                <w:sz w:val="24"/>
                <w:szCs w:val="24"/>
                <w:highlight w:val="none"/>
                <w:lang w:val="en-US" w:eastAsia="zh-CN" w:bidi="ar-SA"/>
              </w:rPr>
              <w:t>人如发现</w:t>
            </w:r>
            <w:r>
              <w:rPr>
                <w:rFonts w:hint="eastAsia" w:cs="Times New Roman"/>
                <w:b w:val="0"/>
                <w:bCs w:val="0"/>
                <w:color w:val="auto"/>
                <w:kern w:val="0"/>
                <w:sz w:val="24"/>
                <w:szCs w:val="24"/>
                <w:highlight w:val="none"/>
                <w:lang w:val="en-US" w:eastAsia="zh-CN" w:bidi="ar-SA"/>
              </w:rPr>
              <w:t>供应商</w:t>
            </w:r>
            <w:r>
              <w:rPr>
                <w:rFonts w:hint="default" w:ascii="Times New Roman" w:hAnsi="Times New Roman" w:eastAsia="宋体" w:cs="Times New Roman"/>
                <w:b w:val="0"/>
                <w:bCs w:val="0"/>
                <w:color w:val="auto"/>
                <w:kern w:val="0"/>
                <w:sz w:val="24"/>
                <w:szCs w:val="24"/>
                <w:highlight w:val="none"/>
                <w:lang w:val="en-US" w:eastAsia="zh-CN" w:bidi="ar-SA"/>
              </w:rPr>
              <w:t>提供假公章、虚假证明资料（如假营业执照、假资质证书、虚假业绩材料等）的，</w:t>
            </w:r>
            <w:r>
              <w:rPr>
                <w:rFonts w:hint="eastAsia" w:cs="Times New Roman"/>
                <w:b w:val="0"/>
                <w:bCs w:val="0"/>
                <w:color w:val="auto"/>
                <w:kern w:val="0"/>
                <w:sz w:val="24"/>
                <w:szCs w:val="24"/>
                <w:highlight w:val="none"/>
                <w:lang w:val="en-US" w:eastAsia="zh-CN" w:bidi="ar-SA"/>
              </w:rPr>
              <w:t>采购</w:t>
            </w:r>
            <w:r>
              <w:rPr>
                <w:rFonts w:hint="default" w:ascii="Times New Roman" w:hAnsi="Times New Roman" w:eastAsia="宋体" w:cs="Times New Roman"/>
                <w:b w:val="0"/>
                <w:bCs w:val="0"/>
                <w:color w:val="auto"/>
                <w:kern w:val="0"/>
                <w:sz w:val="24"/>
                <w:szCs w:val="24"/>
                <w:highlight w:val="none"/>
                <w:lang w:val="en-US" w:eastAsia="zh-CN" w:bidi="ar-SA"/>
              </w:rPr>
              <w:t>人有权拒绝</w:t>
            </w:r>
            <w:r>
              <w:rPr>
                <w:rFonts w:hint="eastAsia" w:cs="Times New Roman"/>
                <w:b w:val="0"/>
                <w:bCs w:val="0"/>
                <w:color w:val="auto"/>
                <w:kern w:val="0"/>
                <w:sz w:val="24"/>
                <w:szCs w:val="24"/>
                <w:highlight w:val="none"/>
                <w:lang w:val="en-US" w:eastAsia="zh-CN" w:bidi="ar-SA"/>
              </w:rPr>
              <w:t>供应商</w:t>
            </w:r>
            <w:r>
              <w:rPr>
                <w:rFonts w:hint="default" w:ascii="Times New Roman" w:hAnsi="Times New Roman" w:eastAsia="宋体" w:cs="Times New Roman"/>
                <w:b w:val="0"/>
                <w:bCs w:val="0"/>
                <w:color w:val="auto"/>
                <w:kern w:val="0"/>
                <w:sz w:val="24"/>
                <w:szCs w:val="24"/>
                <w:highlight w:val="none"/>
                <w:lang w:val="en-US" w:eastAsia="zh-CN" w:bidi="ar-SA"/>
              </w:rPr>
              <w:t>的响应，涉嫌违法犯罪的，将移交司法机关处理。</w:t>
            </w:r>
          </w:p>
        </w:tc>
      </w:tr>
    </w:tbl>
    <w:p w14:paraId="14189EC4">
      <w:pPr>
        <w:spacing w:line="360" w:lineRule="auto"/>
        <w:rPr>
          <w:rFonts w:hint="default" w:ascii="Times New Roman" w:hAnsi="Times New Roman" w:cs="Times New Roman"/>
          <w:color w:val="auto"/>
          <w:highlight w:val="none"/>
        </w:rPr>
        <w:sectPr>
          <w:footerReference r:id="rId4" w:type="default"/>
          <w:pgSz w:w="11906" w:h="16838"/>
          <w:pgMar w:top="1361" w:right="1587" w:bottom="1701" w:left="1587" w:header="850" w:footer="992" w:gutter="0"/>
          <w:pgBorders>
            <w:top w:val="none" w:sz="0" w:space="0"/>
            <w:left w:val="none" w:sz="0" w:space="0"/>
            <w:bottom w:val="none" w:sz="0" w:space="0"/>
            <w:right w:val="none" w:sz="0" w:space="0"/>
          </w:pgBorders>
          <w:pgNumType w:fmt="decimal" w:start="1"/>
          <w:cols w:space="0" w:num="1"/>
          <w:rtlGutter w:val="0"/>
          <w:docGrid w:type="lines" w:linePitch="313" w:charSpace="0"/>
        </w:sectPr>
      </w:pPr>
    </w:p>
    <w:p w14:paraId="257035FB">
      <w:pPr>
        <w:pStyle w:val="3"/>
        <w:keepNext w:val="0"/>
        <w:keepLines w:val="0"/>
        <w:pageBreakBefore w:val="0"/>
        <w:kinsoku/>
        <w:wordWrap/>
        <w:overflowPunct/>
        <w:topLinePunct w:val="0"/>
        <w:autoSpaceDE/>
        <w:autoSpaceDN/>
        <w:bidi w:val="0"/>
        <w:snapToGrid w:val="0"/>
        <w:spacing w:line="360" w:lineRule="auto"/>
        <w:jc w:val="left"/>
        <w:textAlignment w:val="auto"/>
        <w:rPr>
          <w:rFonts w:hint="default" w:ascii="Times New Roman" w:hAnsi="Times New Roman" w:cs="Times New Roman"/>
          <w:color w:val="auto"/>
          <w:sz w:val="24"/>
          <w:szCs w:val="24"/>
          <w:highlight w:val="none"/>
          <w:lang w:eastAsia="zh-CN"/>
        </w:rPr>
      </w:pPr>
      <w:bookmarkStart w:id="93" w:name="_Toc7518"/>
      <w:bookmarkStart w:id="94" w:name="_Toc23150"/>
      <w:bookmarkStart w:id="95" w:name="_Toc13586"/>
      <w:bookmarkStart w:id="96" w:name="_Toc5976"/>
      <w:bookmarkStart w:id="97" w:name="_Toc4186"/>
      <w:bookmarkStart w:id="98" w:name="_Toc31629"/>
      <w:bookmarkStart w:id="99" w:name="_Toc18356"/>
      <w:bookmarkStart w:id="100" w:name="_Toc15068"/>
      <w:bookmarkStart w:id="101" w:name="_Toc11812"/>
      <w:r>
        <w:rPr>
          <w:rFonts w:hint="default" w:ascii="Times New Roman" w:hAnsi="Times New Roman" w:cs="Times New Roman"/>
          <w:color w:val="auto"/>
          <w:sz w:val="24"/>
          <w:szCs w:val="24"/>
          <w:highlight w:val="none"/>
          <w:lang w:eastAsia="zh-CN"/>
        </w:rPr>
        <w:t>1.总则</w:t>
      </w:r>
      <w:bookmarkEnd w:id="93"/>
      <w:bookmarkEnd w:id="94"/>
      <w:bookmarkEnd w:id="95"/>
      <w:bookmarkEnd w:id="96"/>
      <w:bookmarkEnd w:id="97"/>
      <w:bookmarkEnd w:id="98"/>
      <w:bookmarkEnd w:id="99"/>
      <w:bookmarkEnd w:id="100"/>
      <w:bookmarkEnd w:id="101"/>
    </w:p>
    <w:p w14:paraId="5CCFACEB">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default" w:ascii="Times New Roman" w:hAnsi="Times New Roman" w:cs="Times New Roman"/>
          <w:color w:val="auto"/>
          <w:sz w:val="24"/>
          <w:szCs w:val="24"/>
          <w:highlight w:val="none"/>
        </w:rPr>
      </w:pPr>
      <w:bookmarkStart w:id="102" w:name="_Toc511220625"/>
      <w:bookmarkStart w:id="103" w:name="_Toc1988"/>
      <w:bookmarkStart w:id="104" w:name="_Toc511219741"/>
      <w:r>
        <w:rPr>
          <w:rFonts w:hint="default" w:ascii="Times New Roman" w:hAnsi="Times New Roman" w:cs="Times New Roman"/>
          <w:b/>
          <w:bCs/>
          <w:color w:val="auto"/>
          <w:sz w:val="24"/>
          <w:szCs w:val="24"/>
          <w:highlight w:val="none"/>
        </w:rPr>
        <w:t>1.1 项目概况</w:t>
      </w:r>
      <w:bookmarkEnd w:id="102"/>
      <w:bookmarkEnd w:id="103"/>
      <w:bookmarkEnd w:id="104"/>
    </w:p>
    <w:p w14:paraId="774DCCC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1.1</w:t>
      </w:r>
      <w:r>
        <w:rPr>
          <w:rFonts w:hint="eastAsia" w:ascii="Times New Roman" w:hAnsi="Times New Roman" w:cs="Times New Roman"/>
          <w:color w:val="auto"/>
          <w:kern w:val="0"/>
          <w:sz w:val="24"/>
          <w:szCs w:val="24"/>
          <w:highlight w:val="none"/>
          <w:lang w:val="en-US" w:eastAsia="zh-CN"/>
        </w:rPr>
        <w:t>.1</w:t>
      </w:r>
      <w:r>
        <w:rPr>
          <w:rFonts w:hint="default" w:ascii="Times New Roman" w:hAnsi="Times New Roman" w:cs="Times New Roman"/>
          <w:color w:val="auto"/>
          <w:kern w:val="0"/>
          <w:sz w:val="24"/>
          <w:szCs w:val="24"/>
          <w:highlight w:val="none"/>
        </w:rPr>
        <w:t xml:space="preserve"> </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人</w:t>
      </w:r>
      <w:r>
        <w:rPr>
          <w:rFonts w:hint="default" w:ascii="Times New Roman" w:hAnsi="Times New Roman" w:cs="Times New Roman"/>
          <w:color w:val="auto"/>
          <w:kern w:val="0"/>
          <w:sz w:val="24"/>
          <w:szCs w:val="24"/>
          <w:highlight w:val="none"/>
        </w:rPr>
        <w:t>：见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rPr>
        <w:t>须知前附表。</w:t>
      </w:r>
    </w:p>
    <w:p w14:paraId="3EE6CB4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1.1.</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cs="Times New Roman"/>
          <w:color w:val="auto"/>
          <w:kern w:val="0"/>
          <w:sz w:val="24"/>
          <w:szCs w:val="24"/>
          <w:highlight w:val="none"/>
        </w:rPr>
        <w:t xml:space="preserve"> 项目名称：</w:t>
      </w:r>
      <w:bookmarkStart w:id="105" w:name="_Toc144974500"/>
      <w:bookmarkStart w:id="106" w:name="_Toc179632549"/>
      <w:bookmarkStart w:id="107" w:name="_Toc152042308"/>
      <w:bookmarkStart w:id="108" w:name="_Toc152045532"/>
      <w:r>
        <w:rPr>
          <w:rFonts w:hint="default" w:ascii="Times New Roman" w:hAnsi="Times New Roman" w:cs="Times New Roman"/>
          <w:color w:val="auto"/>
          <w:kern w:val="0"/>
          <w:sz w:val="24"/>
          <w:szCs w:val="24"/>
          <w:highlight w:val="none"/>
        </w:rPr>
        <w:t>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rPr>
        <w:t>须知前附表。</w:t>
      </w:r>
    </w:p>
    <w:p w14:paraId="3B484C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lang w:eastAsia="zh-CN"/>
        </w:rPr>
        <w:t>1.1.</w:t>
      </w:r>
      <w:r>
        <w:rPr>
          <w:rFonts w:hint="eastAsia" w:ascii="Times New Roman" w:hAnsi="Times New Roman" w:cs="Times New Roman"/>
          <w:color w:val="auto"/>
          <w:kern w:val="0"/>
          <w:sz w:val="24"/>
          <w:szCs w:val="24"/>
          <w:highlight w:val="none"/>
          <w:lang w:val="en-US" w:eastAsia="zh-CN"/>
        </w:rPr>
        <w:t>4</w:t>
      </w:r>
      <w:r>
        <w:rPr>
          <w:rFonts w:hint="default" w:ascii="Times New Roman" w:hAnsi="Times New Roman" w:cs="Times New Roman"/>
          <w:color w:val="auto"/>
          <w:kern w:val="0"/>
          <w:sz w:val="24"/>
          <w:szCs w:val="24"/>
          <w:highlight w:val="none"/>
          <w:lang w:eastAsia="zh-CN"/>
        </w:rPr>
        <w:t xml:space="preserve"> </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方式：见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lang w:eastAsia="zh-CN"/>
        </w:rPr>
        <w:t>须知前附表。</w:t>
      </w:r>
    </w:p>
    <w:p w14:paraId="22F8C6A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lang w:eastAsia="zh-CN"/>
        </w:rPr>
      </w:pPr>
      <w:r>
        <w:rPr>
          <w:rFonts w:hint="eastAsia" w:ascii="Times New Roman" w:hAnsi="Times New Roman" w:cs="Times New Roman"/>
          <w:color w:val="auto"/>
          <w:kern w:val="0"/>
          <w:sz w:val="24"/>
          <w:szCs w:val="24"/>
          <w:highlight w:val="none"/>
          <w:lang w:val="en-US" w:eastAsia="zh-CN"/>
        </w:rPr>
        <w:t xml:space="preserve">1.1.5 </w:t>
      </w:r>
      <w:r>
        <w:rPr>
          <w:rFonts w:hint="default" w:ascii="Times New Roman" w:hAnsi="Times New Roman" w:cs="Times New Roman"/>
          <w:color w:val="auto"/>
          <w:kern w:val="0"/>
          <w:sz w:val="24"/>
          <w:szCs w:val="24"/>
          <w:highlight w:val="none"/>
          <w:lang w:val="en-US" w:eastAsia="zh-CN"/>
        </w:rPr>
        <w:t>标段划分</w:t>
      </w:r>
      <w:r>
        <w:rPr>
          <w:rFonts w:hint="default" w:ascii="Times New Roman" w:hAnsi="Times New Roman" w:cs="Times New Roman"/>
          <w:color w:val="auto"/>
          <w:kern w:val="0"/>
          <w:sz w:val="24"/>
          <w:szCs w:val="24"/>
          <w:highlight w:val="none"/>
          <w:lang w:eastAsia="zh-CN"/>
        </w:rPr>
        <w:t>：见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lang w:eastAsia="zh-CN"/>
        </w:rPr>
        <w:t>须知前附表。</w:t>
      </w:r>
    </w:p>
    <w:bookmarkEnd w:id="105"/>
    <w:bookmarkEnd w:id="106"/>
    <w:bookmarkEnd w:id="107"/>
    <w:bookmarkEnd w:id="108"/>
    <w:p w14:paraId="78E5BDBF">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default" w:ascii="Times New Roman" w:hAnsi="Times New Roman" w:eastAsia="宋体" w:cs="Times New Roman"/>
          <w:b/>
          <w:bCs/>
          <w:color w:val="auto"/>
          <w:sz w:val="24"/>
          <w:szCs w:val="24"/>
          <w:highlight w:val="none"/>
          <w:lang w:val="en-US" w:eastAsia="zh-CN"/>
        </w:rPr>
      </w:pPr>
      <w:bookmarkStart w:id="109" w:name="_Toc511220627"/>
      <w:bookmarkStart w:id="110" w:name="_Toc4303"/>
      <w:bookmarkStart w:id="111" w:name="_Toc511219743"/>
      <w:bookmarkStart w:id="112" w:name="_Toc24203"/>
      <w:bookmarkStart w:id="113" w:name="_Toc511219744"/>
      <w:bookmarkStart w:id="114" w:name="_Toc511220628"/>
      <w:r>
        <w:rPr>
          <w:rFonts w:hint="default" w:ascii="Times New Roman" w:hAnsi="Times New Roman" w:eastAsia="宋体" w:cs="Times New Roman"/>
          <w:b/>
          <w:bCs/>
          <w:color w:val="auto"/>
          <w:sz w:val="24"/>
          <w:szCs w:val="24"/>
          <w:highlight w:val="none"/>
        </w:rPr>
        <w:t>1.</w:t>
      </w: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 xml:space="preserve"> </w:t>
      </w:r>
      <w:bookmarkEnd w:id="109"/>
      <w:bookmarkEnd w:id="110"/>
      <w:bookmarkEnd w:id="111"/>
      <w:r>
        <w:rPr>
          <w:rFonts w:hint="default" w:ascii="Times New Roman" w:hAnsi="Times New Roman" w:eastAsia="宋体" w:cs="Times New Roman"/>
          <w:b/>
          <w:bCs/>
          <w:color w:val="auto"/>
          <w:sz w:val="24"/>
          <w:szCs w:val="24"/>
          <w:highlight w:val="none"/>
          <w:lang w:eastAsia="zh-CN"/>
        </w:rPr>
        <w:t>本次</w:t>
      </w:r>
      <w:r>
        <w:rPr>
          <w:rFonts w:hint="eastAsia" w:ascii="Times New Roman" w:hAnsi="Times New Roman" w:cs="Times New Roman"/>
          <w:b/>
          <w:bCs/>
          <w:color w:val="auto"/>
          <w:sz w:val="24"/>
          <w:szCs w:val="24"/>
          <w:highlight w:val="none"/>
          <w:lang w:eastAsia="zh-CN"/>
        </w:rPr>
        <w:t>采购</w:t>
      </w:r>
      <w:r>
        <w:rPr>
          <w:rFonts w:hint="eastAsia" w:ascii="Times New Roman" w:hAnsi="Times New Roman" w:cs="Times New Roman"/>
          <w:b/>
          <w:bCs/>
          <w:color w:val="auto"/>
          <w:sz w:val="24"/>
          <w:szCs w:val="24"/>
          <w:highlight w:val="none"/>
          <w:lang w:val="en-US" w:eastAsia="zh-CN"/>
        </w:rPr>
        <w:t>的基本要求</w:t>
      </w:r>
    </w:p>
    <w:p w14:paraId="3ECAB9F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1.</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eastAsia="zh-CN"/>
        </w:rPr>
        <w:t>.1</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eastAsia="宋体" w:cs="Times New Roman"/>
          <w:color w:val="auto"/>
          <w:kern w:val="0"/>
          <w:sz w:val="24"/>
          <w:szCs w:val="24"/>
          <w:highlight w:val="none"/>
          <w:lang w:eastAsia="zh-CN"/>
        </w:rPr>
        <w:t>范围：见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lang w:eastAsia="zh-CN"/>
        </w:rPr>
        <w:t>须知前附表。</w:t>
      </w:r>
    </w:p>
    <w:p w14:paraId="5F0F46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1.</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eastAsia="zh-CN"/>
        </w:rPr>
        <w:t>.2</w:t>
      </w:r>
      <w:r>
        <w:rPr>
          <w:rFonts w:hint="default" w:ascii="Times New Roman" w:hAnsi="Times New Roman" w:eastAsia="宋体" w:cs="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val="en-US" w:eastAsia="zh-CN"/>
        </w:rPr>
        <w:t>交货期/服务期限/工期</w:t>
      </w:r>
      <w:r>
        <w:rPr>
          <w:rFonts w:hint="default" w:ascii="Times New Roman" w:hAnsi="Times New Roman" w:eastAsia="宋体" w:cs="Times New Roman"/>
          <w:color w:val="auto"/>
          <w:kern w:val="0"/>
          <w:sz w:val="24"/>
          <w:szCs w:val="24"/>
          <w:highlight w:val="none"/>
          <w:lang w:eastAsia="zh-CN"/>
        </w:rPr>
        <w:t>：见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lang w:eastAsia="zh-CN"/>
        </w:rPr>
        <w:t>须知前附表。</w:t>
      </w:r>
    </w:p>
    <w:p w14:paraId="754D412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lang w:eastAsia="zh-CN"/>
        </w:rPr>
        <w:t>1.</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lang w:eastAsia="zh-CN"/>
        </w:rPr>
        <w:t>.3</w:t>
      </w:r>
      <w:r>
        <w:rPr>
          <w:rFonts w:hint="default"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宋体" w:cs="Times New Roman"/>
          <w:color w:val="auto"/>
          <w:kern w:val="0"/>
          <w:sz w:val="24"/>
          <w:szCs w:val="24"/>
          <w:highlight w:val="none"/>
          <w:lang w:eastAsia="zh-CN"/>
        </w:rPr>
        <w:t>质量要求：见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lang w:eastAsia="zh-CN"/>
        </w:rPr>
        <w:t>须知前附表。</w:t>
      </w:r>
    </w:p>
    <w:p w14:paraId="6F4BCE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2</w:t>
      </w:r>
      <w:r>
        <w:rPr>
          <w:rFonts w:hint="default" w:ascii="Times New Roman" w:hAnsi="Times New Roman" w:cs="Times New Roman"/>
          <w:color w:val="auto"/>
          <w:kern w:val="0"/>
          <w:sz w:val="24"/>
          <w:szCs w:val="24"/>
          <w:highlight w:val="none"/>
          <w:lang w:val="en-US" w:eastAsia="zh-CN"/>
        </w:rPr>
        <w:t>.</w:t>
      </w:r>
      <w:r>
        <w:rPr>
          <w:rFonts w:hint="eastAsia" w:ascii="Times New Roman" w:hAnsi="Times New Roman" w:cs="Times New Roman"/>
          <w:color w:val="auto"/>
          <w:kern w:val="0"/>
          <w:sz w:val="24"/>
          <w:szCs w:val="24"/>
          <w:highlight w:val="none"/>
          <w:lang w:val="en-US" w:eastAsia="zh-CN"/>
        </w:rPr>
        <w:t>4</w:t>
      </w:r>
      <w:r>
        <w:rPr>
          <w:rFonts w:hint="default" w:ascii="Times New Roman" w:hAnsi="Times New Roman" w:cs="Times New Roman"/>
          <w:color w:val="auto"/>
          <w:kern w:val="0"/>
          <w:sz w:val="24"/>
          <w:szCs w:val="24"/>
          <w:highlight w:val="none"/>
          <w:lang w:eastAsia="zh-CN"/>
        </w:rPr>
        <w:t xml:space="preserve"> </w:t>
      </w:r>
      <w:r>
        <w:rPr>
          <w:rFonts w:hint="eastAsia" w:ascii="Times New Roman" w:hAnsi="Times New Roman" w:cs="Times New Roman"/>
          <w:color w:val="auto"/>
          <w:kern w:val="0"/>
          <w:sz w:val="24"/>
          <w:szCs w:val="24"/>
          <w:highlight w:val="none"/>
          <w:lang w:val="en-US" w:eastAsia="zh-CN"/>
        </w:rPr>
        <w:t>交货地点/服务地点/工程地点</w:t>
      </w:r>
      <w:r>
        <w:rPr>
          <w:rFonts w:hint="default" w:ascii="Times New Roman" w:hAnsi="Times New Roman" w:cs="Times New Roman"/>
          <w:color w:val="auto"/>
          <w:kern w:val="0"/>
          <w:sz w:val="24"/>
          <w:szCs w:val="24"/>
          <w:highlight w:val="none"/>
          <w:lang w:eastAsia="zh-CN"/>
        </w:rPr>
        <w:t>：见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lang w:eastAsia="zh-CN"/>
        </w:rPr>
        <w:t>须知前附表。</w:t>
      </w:r>
    </w:p>
    <w:p w14:paraId="051CFFE7">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1.</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lang w:eastAsia="zh-CN"/>
        </w:rPr>
        <w:t>供应商</w:t>
      </w:r>
      <w:r>
        <w:rPr>
          <w:rFonts w:hint="default" w:ascii="Times New Roman" w:hAnsi="Times New Roman" w:cs="Times New Roman"/>
          <w:b/>
          <w:bCs/>
          <w:color w:val="auto"/>
          <w:sz w:val="24"/>
          <w:szCs w:val="24"/>
          <w:highlight w:val="none"/>
        </w:rPr>
        <w:t>资格要求</w:t>
      </w:r>
      <w:bookmarkEnd w:id="112"/>
      <w:bookmarkEnd w:id="113"/>
      <w:bookmarkEnd w:id="114"/>
    </w:p>
    <w:p w14:paraId="59A5B03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cs="Times New Roman"/>
          <w:color w:val="auto"/>
          <w:kern w:val="0"/>
          <w:sz w:val="24"/>
          <w:szCs w:val="24"/>
          <w:highlight w:val="none"/>
        </w:rPr>
        <w:t xml:space="preserve">.1 </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rPr>
        <w:t>须满足以下资格要求</w:t>
      </w:r>
      <w:bookmarkStart w:id="115" w:name="_Toc294694961"/>
      <w:r>
        <w:rPr>
          <w:rFonts w:hint="default" w:ascii="Times New Roman" w:hAnsi="Times New Roman" w:cs="Times New Roman"/>
          <w:color w:val="auto"/>
          <w:kern w:val="0"/>
          <w:sz w:val="24"/>
          <w:szCs w:val="24"/>
          <w:highlight w:val="none"/>
        </w:rPr>
        <w:t>：</w:t>
      </w:r>
      <w:r>
        <w:rPr>
          <w:rFonts w:hint="default" w:ascii="Times New Roman" w:hAnsi="Times New Roman" w:cs="Times New Roman"/>
          <w:color w:val="auto"/>
          <w:kern w:val="0"/>
          <w:sz w:val="24"/>
          <w:szCs w:val="24"/>
          <w:highlight w:val="none"/>
          <w:lang w:eastAsia="zh-CN"/>
        </w:rPr>
        <w:t>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lang w:eastAsia="zh-CN"/>
        </w:rPr>
        <w:t>须知前附表</w:t>
      </w:r>
      <w:r>
        <w:rPr>
          <w:rFonts w:hint="default" w:ascii="Times New Roman" w:hAnsi="Times New Roman" w:cs="Times New Roman"/>
          <w:bCs/>
          <w:color w:val="auto"/>
          <w:kern w:val="0"/>
          <w:sz w:val="24"/>
          <w:szCs w:val="24"/>
          <w:highlight w:val="none"/>
        </w:rPr>
        <w:t>。</w:t>
      </w:r>
    </w:p>
    <w:bookmarkEnd w:id="115"/>
    <w:p w14:paraId="12B07B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bookmarkStart w:id="116" w:name="_Toc511220629"/>
      <w:bookmarkStart w:id="117" w:name="_Toc511219745"/>
      <w:bookmarkStart w:id="118" w:name="_Toc28365"/>
      <w:bookmarkStart w:id="119" w:name="_Toc179632555"/>
      <w:bookmarkStart w:id="120" w:name="_Toc144974506"/>
      <w:bookmarkStart w:id="121" w:name="_Toc152042314"/>
      <w:bookmarkStart w:id="122" w:name="_Toc294694962"/>
      <w:bookmarkStart w:id="123" w:name="_Toc152045538"/>
      <w:r>
        <w:rPr>
          <w:rFonts w:hint="default" w:ascii="Times New Roman" w:hAnsi="Times New Roman" w:eastAsia="宋体" w:cs="Times New Roman"/>
          <w:color w:val="auto"/>
          <w:kern w:val="0"/>
          <w:sz w:val="24"/>
          <w:szCs w:val="24"/>
          <w:highlight w:val="none"/>
          <w:lang w:val="en-US" w:eastAsia="zh-CN"/>
        </w:rPr>
        <w:t>1.</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 xml:space="preserve">.2 </w:t>
      </w: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须知前附表规定接受联合体响应的，联合体除应符合本章第 1.</w:t>
      </w:r>
      <w:r>
        <w:rPr>
          <w:rFonts w:hint="eastAsia" w:ascii="Times New Roman" w:hAnsi="Times New Roman"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.1 项和</w:t>
      </w: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须知前附表的要求外，还应遵守以下规定：</w:t>
      </w:r>
    </w:p>
    <w:p w14:paraId="5C973CF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（1）联合体各方应按</w:t>
      </w:r>
      <w:r>
        <w:rPr>
          <w:rFonts w:hint="eastAsia" w:ascii="Times New Roman" w:hAnsi="Times New Roman" w:eastAsia="宋体"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文件提供的格式签订联合体协议书，明确联合体牵头人和各方权利义务，并承诺就</w:t>
      </w:r>
      <w:r>
        <w:rPr>
          <w:rFonts w:hint="eastAsia" w:ascii="Times New Roman" w:hAnsi="Times New Roman" w:eastAsia="宋体" w:cs="Times New Roman"/>
          <w:color w:val="auto"/>
          <w:kern w:val="0"/>
          <w:sz w:val="24"/>
          <w:szCs w:val="24"/>
          <w:highlight w:val="none"/>
          <w:lang w:val="en-US" w:eastAsia="zh-CN"/>
        </w:rPr>
        <w:t>成交</w:t>
      </w:r>
      <w:r>
        <w:rPr>
          <w:rFonts w:hint="default" w:ascii="Times New Roman" w:hAnsi="Times New Roman" w:eastAsia="宋体" w:cs="Times New Roman"/>
          <w:color w:val="auto"/>
          <w:kern w:val="0"/>
          <w:sz w:val="24"/>
          <w:szCs w:val="24"/>
          <w:highlight w:val="none"/>
          <w:lang w:val="en-US" w:eastAsia="zh-CN"/>
        </w:rPr>
        <w:t>项目向</w:t>
      </w:r>
      <w:r>
        <w:rPr>
          <w:rFonts w:hint="eastAsia" w:ascii="Times New Roman" w:hAnsi="Times New Roman" w:eastAsia="宋体"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人承担连带责任</w:t>
      </w:r>
      <w:r>
        <w:rPr>
          <w:rFonts w:hint="eastAsia" w:ascii="Times New Roman" w:hAnsi="Times New Roman" w:eastAsia="宋体" w:cs="Times New Roman"/>
          <w:color w:val="auto"/>
          <w:kern w:val="0"/>
          <w:sz w:val="24"/>
          <w:szCs w:val="24"/>
          <w:highlight w:val="none"/>
          <w:lang w:val="en-US" w:eastAsia="zh-CN"/>
        </w:rPr>
        <w:t>。</w:t>
      </w:r>
    </w:p>
    <w:p w14:paraId="4E3BC43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（2）以联合体形式参加</w:t>
      </w:r>
      <w:r>
        <w:rPr>
          <w:rFonts w:hint="eastAsia" w:ascii="Times New Roman" w:hAnsi="Times New Roman" w:eastAsia="宋体" w:cs="Times New Roman"/>
          <w:color w:val="auto"/>
          <w:kern w:val="0"/>
          <w:sz w:val="24"/>
          <w:szCs w:val="24"/>
          <w:highlight w:val="none"/>
          <w:lang w:val="en-US" w:eastAsia="zh-CN"/>
        </w:rPr>
        <w:t>询比</w:t>
      </w:r>
      <w:r>
        <w:rPr>
          <w:rFonts w:hint="default" w:ascii="Times New Roman" w:hAnsi="Times New Roman" w:eastAsia="宋体" w:cs="Times New Roman"/>
          <w:color w:val="auto"/>
          <w:kern w:val="0"/>
          <w:sz w:val="24"/>
          <w:szCs w:val="24"/>
          <w:highlight w:val="none"/>
          <w:lang w:val="en-US" w:eastAsia="zh-CN"/>
        </w:rPr>
        <w:t>的，联合体各方均应符合供应商的</w:t>
      </w:r>
      <w:r>
        <w:rPr>
          <w:rFonts w:hint="eastAsia" w:ascii="Times New Roman" w:hAnsi="Times New Roman" w:eastAsia="宋体" w:cs="Times New Roman"/>
          <w:color w:val="auto"/>
          <w:kern w:val="0"/>
          <w:sz w:val="24"/>
          <w:szCs w:val="24"/>
          <w:highlight w:val="none"/>
          <w:lang w:val="en-US" w:eastAsia="zh-CN"/>
        </w:rPr>
        <w:t>资格条件</w:t>
      </w:r>
      <w:r>
        <w:rPr>
          <w:rFonts w:hint="default" w:ascii="Times New Roman" w:hAnsi="Times New Roman" w:eastAsia="宋体" w:cs="Times New Roman"/>
          <w:color w:val="auto"/>
          <w:kern w:val="0"/>
          <w:sz w:val="24"/>
          <w:szCs w:val="24"/>
          <w:highlight w:val="none"/>
          <w:lang w:val="en-US" w:eastAsia="zh-CN"/>
        </w:rPr>
        <w:t>。由同一专业的供应商组成的联合体，按照资质等级较低的供应商确定资质等级。</w:t>
      </w:r>
    </w:p>
    <w:p w14:paraId="3EF17A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（3）</w:t>
      </w:r>
      <w:r>
        <w:rPr>
          <w:rFonts w:hint="default" w:ascii="Times New Roman" w:hAnsi="Times New Roman" w:eastAsia="宋体" w:cs="Times New Roman"/>
          <w:color w:val="auto"/>
          <w:kern w:val="0"/>
          <w:sz w:val="24"/>
          <w:szCs w:val="24"/>
          <w:highlight w:val="none"/>
          <w:lang w:val="en-US" w:eastAsia="zh-CN"/>
        </w:rPr>
        <w:t>联合体各方签订联合体协议书后，不得再以自己名义单独在同一项目中参加</w:t>
      </w:r>
      <w:r>
        <w:rPr>
          <w:rFonts w:hint="eastAsia" w:ascii="Times New Roman" w:hAnsi="Times New Roman" w:eastAsia="宋体"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，也不得组成新的联合体参加同一项目</w:t>
      </w:r>
      <w:r>
        <w:rPr>
          <w:rFonts w:hint="eastAsia" w:ascii="Times New Roman" w:hAnsi="Times New Roman" w:eastAsia="宋体"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w:t>
      </w:r>
    </w:p>
    <w:p w14:paraId="2B94DFF2">
      <w:pPr>
        <w:keepNext w:val="0"/>
        <w:keepLines w:val="0"/>
        <w:pageBreakBefore w:val="0"/>
        <w:widowControl/>
        <w:kinsoku/>
        <w:wordWrap/>
        <w:overflowPunct/>
        <w:topLinePunct w:val="0"/>
        <w:autoSpaceDE/>
        <w:autoSpaceDN/>
        <w:bidi w:val="0"/>
        <w:adjustRightInd w:val="0"/>
        <w:snapToGrid w:val="0"/>
        <w:spacing w:line="360" w:lineRule="auto"/>
        <w:ind w:firstLine="241" w:firstLineChars="100"/>
        <w:jc w:val="left"/>
        <w:textAlignment w:val="auto"/>
        <w:outlineLvl w:val="2"/>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r>
        <w:rPr>
          <w:rFonts w:hint="eastAsia" w:ascii="Times New Roman" w:hAnsi="Times New Roman"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eastAsia="zh-CN"/>
        </w:rPr>
        <w:t>响应</w:t>
      </w:r>
      <w:r>
        <w:rPr>
          <w:rFonts w:hint="default" w:ascii="Times New Roman" w:hAnsi="Times New Roman" w:cs="Times New Roman"/>
          <w:b/>
          <w:bCs/>
          <w:color w:val="auto"/>
          <w:sz w:val="24"/>
          <w:szCs w:val="24"/>
          <w:highlight w:val="none"/>
        </w:rPr>
        <w:t>过程中的费用</w:t>
      </w:r>
      <w:bookmarkEnd w:id="116"/>
      <w:bookmarkEnd w:id="117"/>
      <w:bookmarkEnd w:id="118"/>
      <w:bookmarkStart w:id="124" w:name="_Toc40854920"/>
      <w:bookmarkStart w:id="125" w:name="_Toc56937787"/>
      <w:bookmarkStart w:id="126" w:name="_Toc41382534"/>
    </w:p>
    <w:p w14:paraId="0DBB89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default"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lang w:eastAsia="zh-CN"/>
        </w:rPr>
        <w:t>供应商应承担所有与编写和提交响应文件有关的费用，不论</w:t>
      </w:r>
      <w:r>
        <w:rPr>
          <w:rFonts w:hint="eastAsia" w:ascii="Times New Roman" w:hAnsi="Times New Roman" w:cs="Times New Roman"/>
          <w:color w:val="auto"/>
          <w:kern w:val="0"/>
          <w:sz w:val="24"/>
          <w:szCs w:val="24"/>
          <w:highlight w:val="none"/>
          <w:lang w:val="en-US" w:eastAsia="zh-CN"/>
        </w:rPr>
        <w:t>询比</w:t>
      </w:r>
      <w:r>
        <w:rPr>
          <w:rFonts w:hint="eastAsia" w:ascii="Times New Roman" w:hAnsi="Times New Roman" w:cs="Times New Roman"/>
          <w:color w:val="auto"/>
          <w:kern w:val="0"/>
          <w:sz w:val="24"/>
          <w:szCs w:val="24"/>
          <w:highlight w:val="none"/>
          <w:lang w:eastAsia="zh-CN"/>
        </w:rPr>
        <w:t>的结果如何，采购人在任何情况下均无义务和责任承担这些费用。</w:t>
      </w:r>
    </w:p>
    <w:p w14:paraId="0F3432C4">
      <w:pPr>
        <w:keepNext w:val="0"/>
        <w:keepLines w:val="0"/>
        <w:pageBreakBefore w:val="0"/>
        <w:widowControl/>
        <w:kinsoku/>
        <w:wordWrap/>
        <w:overflowPunct/>
        <w:topLinePunct w:val="0"/>
        <w:autoSpaceDE/>
        <w:autoSpaceDN/>
        <w:bidi w:val="0"/>
        <w:adjustRightInd w:val="0"/>
        <w:snapToGrid w:val="0"/>
        <w:spacing w:line="360" w:lineRule="auto"/>
        <w:ind w:firstLine="241" w:firstLineChars="100"/>
        <w:jc w:val="left"/>
        <w:textAlignment w:val="auto"/>
        <w:outlineLvl w:val="2"/>
        <w:rPr>
          <w:rFonts w:hint="default" w:ascii="Times New Roman" w:hAnsi="Times New Roman" w:eastAsia="宋体" w:cs="Times New Roman"/>
          <w:b/>
          <w:bCs/>
          <w:color w:val="auto"/>
          <w:sz w:val="24"/>
          <w:szCs w:val="24"/>
          <w:highlight w:val="none"/>
        </w:rPr>
      </w:pPr>
      <w:bookmarkStart w:id="127" w:name="_Toc658"/>
      <w:bookmarkStart w:id="128" w:name="_Toc3335"/>
      <w:bookmarkStart w:id="129" w:name="_Toc511219746"/>
      <w:bookmarkStart w:id="130" w:name="_Toc511220630"/>
      <w:r>
        <w:rPr>
          <w:rFonts w:hint="default" w:ascii="Times New Roman" w:hAnsi="Times New Roman" w:eastAsia="宋体" w:cs="Times New Roman"/>
          <w:b/>
          <w:bCs/>
          <w:color w:val="auto"/>
          <w:sz w:val="24"/>
          <w:szCs w:val="24"/>
          <w:highlight w:val="none"/>
        </w:rPr>
        <w:t>1.</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 xml:space="preserve"> 保密</w:t>
      </w:r>
      <w:bookmarkEnd w:id="127"/>
      <w:bookmarkEnd w:id="128"/>
    </w:p>
    <w:p w14:paraId="178312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default" w:ascii="Times New Roman" w:hAnsi="Times New Roman" w:eastAsia="宋体" w:cs="Times New Roman"/>
          <w:color w:val="auto"/>
          <w:kern w:val="0"/>
          <w:sz w:val="24"/>
          <w:szCs w:val="24"/>
          <w:highlight w:val="none"/>
          <w:lang w:val="en-US" w:eastAsia="zh-CN"/>
        </w:rPr>
      </w:pPr>
      <w:bookmarkStart w:id="131" w:name="_Toc16842"/>
      <w:bookmarkStart w:id="132" w:name="_Toc9943"/>
      <w:bookmarkStart w:id="133" w:name="_Toc19443"/>
      <w:r>
        <w:rPr>
          <w:rFonts w:hint="eastAsia" w:ascii="Times New Roman" w:hAnsi="Times New Roman" w:eastAsia="宋体" w:cs="Times New Roman"/>
          <w:color w:val="auto"/>
          <w:kern w:val="0"/>
          <w:sz w:val="24"/>
          <w:szCs w:val="24"/>
          <w:highlight w:val="none"/>
          <w:lang w:val="en-US" w:eastAsia="zh-CN"/>
        </w:rPr>
        <w:t>1.5.1</w:t>
      </w:r>
      <w:r>
        <w:rPr>
          <w:rFonts w:hint="default" w:ascii="Times New Roman" w:hAnsi="Times New Roman" w:eastAsia="宋体" w:cs="Times New Roman"/>
          <w:color w:val="auto"/>
          <w:kern w:val="0"/>
          <w:sz w:val="24"/>
          <w:szCs w:val="24"/>
          <w:highlight w:val="none"/>
          <w:lang w:eastAsia="zh-CN"/>
        </w:rPr>
        <w:t>除了供应商为</w:t>
      </w:r>
      <w:r>
        <w:rPr>
          <w:rFonts w:hint="eastAsia" w:ascii="Times New Roman" w:hAnsi="Times New Roman" w:eastAsia="宋体" w:cs="Times New Roman"/>
          <w:color w:val="auto"/>
          <w:kern w:val="0"/>
          <w:sz w:val="24"/>
          <w:szCs w:val="24"/>
          <w:highlight w:val="none"/>
          <w:lang w:val="en-US" w:eastAsia="zh-CN"/>
        </w:rPr>
        <w:t>询比</w:t>
      </w:r>
      <w:r>
        <w:rPr>
          <w:rFonts w:hint="default" w:ascii="Times New Roman" w:hAnsi="Times New Roman" w:eastAsia="宋体" w:cs="Times New Roman"/>
          <w:color w:val="auto"/>
          <w:kern w:val="0"/>
          <w:sz w:val="24"/>
          <w:szCs w:val="24"/>
          <w:highlight w:val="none"/>
          <w:lang w:eastAsia="zh-CN"/>
        </w:rPr>
        <w:t>所雇人员外，在未经采购人书面同意的情况下，供应商不得将本项目、与项目中相关的任何内容、资料（包括书面和磁介质资料，下同）透露给任何人。否则，供应商必须承担因此给采购人造成</w:t>
      </w:r>
      <w:r>
        <w:rPr>
          <w:rFonts w:hint="default" w:ascii="Times New Roman" w:hAnsi="Times New Roman" w:eastAsia="宋体" w:cs="Times New Roman"/>
          <w:color w:val="auto"/>
          <w:kern w:val="0"/>
          <w:sz w:val="24"/>
          <w:szCs w:val="24"/>
          <w:highlight w:val="none"/>
          <w:lang w:val="en-US" w:eastAsia="zh-CN"/>
        </w:rPr>
        <w:t>的一切经济损失，采购人保留追究其法律责任的权利。供应商须在对外保密的前提下，对其从事本项目</w:t>
      </w:r>
      <w:r>
        <w:rPr>
          <w:rFonts w:hint="eastAsia" w:ascii="Times New Roman" w:hAnsi="Times New Roman" w:eastAsia="宋体" w:cs="Times New Roman"/>
          <w:color w:val="auto"/>
          <w:kern w:val="0"/>
          <w:sz w:val="24"/>
          <w:szCs w:val="24"/>
          <w:highlight w:val="none"/>
          <w:lang w:val="en-US" w:eastAsia="zh-CN"/>
        </w:rPr>
        <w:t>询比</w:t>
      </w:r>
      <w:r>
        <w:rPr>
          <w:rFonts w:hint="default" w:ascii="Times New Roman" w:hAnsi="Times New Roman" w:eastAsia="宋体" w:cs="Times New Roman"/>
          <w:color w:val="auto"/>
          <w:kern w:val="0"/>
          <w:sz w:val="24"/>
          <w:szCs w:val="24"/>
          <w:highlight w:val="none"/>
          <w:lang w:val="en-US" w:eastAsia="zh-CN"/>
        </w:rPr>
        <w:t>的雇用人员提供有关情况，所提供的情况仅限于执行响应必不可少的范围内。</w:t>
      </w:r>
    </w:p>
    <w:p w14:paraId="03C29F2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1.5.2</w:t>
      </w:r>
      <w:r>
        <w:rPr>
          <w:rFonts w:hint="default" w:ascii="Times New Roman" w:hAnsi="Times New Roman" w:eastAsia="宋体" w:cs="Times New Roman"/>
          <w:color w:val="auto"/>
          <w:kern w:val="0"/>
          <w:sz w:val="24"/>
          <w:szCs w:val="24"/>
          <w:highlight w:val="none"/>
          <w:lang w:val="en-US" w:eastAsia="zh-CN"/>
        </w:rPr>
        <w:t>采购人对供应商提交的文件将给予保密，但不退还。</w:t>
      </w:r>
    </w:p>
    <w:p w14:paraId="7E41F99F">
      <w:pPr>
        <w:keepNext w:val="0"/>
        <w:keepLines w:val="0"/>
        <w:pageBreakBefore w:val="0"/>
        <w:kinsoku/>
        <w:wordWrap/>
        <w:overflowPunct/>
        <w:topLinePunct w:val="0"/>
        <w:autoSpaceDE/>
        <w:autoSpaceDN/>
        <w:bidi w:val="0"/>
        <w:snapToGrid w:val="0"/>
        <w:spacing w:line="360" w:lineRule="auto"/>
        <w:ind w:right="102" w:firstLine="241" w:firstLineChars="100"/>
        <w:textAlignment w:val="auto"/>
        <w:outlineLvl w:val="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1.</w:t>
      </w: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rPr>
        <w:t xml:space="preserve"> 语言文字</w:t>
      </w:r>
      <w:bookmarkEnd w:id="131"/>
      <w:bookmarkEnd w:id="132"/>
      <w:bookmarkEnd w:id="133"/>
    </w:p>
    <w:p w14:paraId="62F16D3F">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eastAsia="zh-CN"/>
        </w:rPr>
        <w:t>响应文件</w:t>
      </w:r>
      <w:r>
        <w:rPr>
          <w:rFonts w:hint="eastAsia" w:ascii="Times New Roman" w:hAnsi="Times New Roman" w:cs="Times New Roman"/>
          <w:color w:val="auto"/>
          <w:kern w:val="0"/>
          <w:sz w:val="24"/>
          <w:szCs w:val="24"/>
          <w:highlight w:val="none"/>
          <w:lang w:val="en-US" w:eastAsia="zh-CN"/>
        </w:rPr>
        <w:t>应当</w:t>
      </w:r>
      <w:r>
        <w:rPr>
          <w:rFonts w:hint="default" w:ascii="Times New Roman" w:hAnsi="Times New Roman" w:cs="Times New Roman"/>
          <w:color w:val="auto"/>
          <w:kern w:val="0"/>
          <w:sz w:val="24"/>
          <w:szCs w:val="24"/>
          <w:highlight w:val="none"/>
        </w:rPr>
        <w:t>使用的语言文字为中文</w:t>
      </w:r>
      <w:r>
        <w:rPr>
          <w:rFonts w:hint="eastAsia" w:ascii="Times New Roman" w:hAnsi="Times New Roman" w:cs="Times New Roman"/>
          <w:color w:val="auto"/>
          <w:kern w:val="0"/>
          <w:sz w:val="24"/>
          <w:szCs w:val="24"/>
          <w:highlight w:val="none"/>
          <w:lang w:val="en-US" w:eastAsia="zh-CN"/>
        </w:rPr>
        <w:t>简体字</w:t>
      </w:r>
      <w:r>
        <w:rPr>
          <w:rFonts w:hint="default" w:ascii="Times New Roman" w:hAnsi="Times New Roman" w:cs="Times New Roman"/>
          <w:color w:val="auto"/>
          <w:kern w:val="0"/>
          <w:sz w:val="24"/>
          <w:szCs w:val="24"/>
          <w:highlight w:val="none"/>
        </w:rPr>
        <w:t>。专用术语使用外文的，应附有中文注解。</w:t>
      </w:r>
    </w:p>
    <w:p w14:paraId="5B6D44F6">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default" w:ascii="Times New Roman" w:hAnsi="Times New Roman" w:cs="Times New Roman"/>
          <w:color w:val="auto"/>
          <w:sz w:val="24"/>
          <w:szCs w:val="24"/>
          <w:highlight w:val="none"/>
        </w:rPr>
      </w:pPr>
      <w:bookmarkStart w:id="134" w:name="_Toc21437"/>
      <w:bookmarkStart w:id="135" w:name="_Toc1820"/>
      <w:bookmarkStart w:id="136" w:name="_Toc18242"/>
      <w:r>
        <w:rPr>
          <w:rFonts w:hint="default" w:ascii="Times New Roman" w:hAnsi="Times New Roman" w:cs="Times New Roman"/>
          <w:b/>
          <w:bCs/>
          <w:color w:val="auto"/>
          <w:sz w:val="24"/>
          <w:szCs w:val="24"/>
          <w:highlight w:val="none"/>
        </w:rPr>
        <w:t>1.</w:t>
      </w: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 xml:space="preserve"> 计量单位</w:t>
      </w:r>
      <w:bookmarkEnd w:id="134"/>
      <w:bookmarkEnd w:id="135"/>
      <w:bookmarkEnd w:id="136"/>
    </w:p>
    <w:p w14:paraId="3E13FF6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所有计量均采用中华人民共和国法定计量单位。</w:t>
      </w:r>
    </w:p>
    <w:p w14:paraId="2A9E64BF">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1.</w:t>
      </w:r>
      <w:r>
        <w:rPr>
          <w:rFonts w:hint="eastAsia" w:ascii="Times New Roman" w:hAnsi="Times New Roman"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val="en-US" w:eastAsia="zh-CN"/>
        </w:rPr>
        <w:t xml:space="preserve"> 踏勘现场 </w:t>
      </w:r>
    </w:p>
    <w:p w14:paraId="707634E4">
      <w:pPr>
        <w:keepNext w:val="0"/>
        <w:keepLines w:val="0"/>
        <w:pageBreakBefore w:val="0"/>
        <w:kinsoku/>
        <w:wordWrap/>
        <w:overflowPunct/>
        <w:topLinePunct w:val="0"/>
        <w:autoSpaceDE/>
        <w:autoSpaceDN/>
        <w:bidi w:val="0"/>
        <w:snapToGrid w:val="0"/>
        <w:spacing w:line="360" w:lineRule="auto"/>
        <w:ind w:right="102" w:firstLine="480" w:firstLineChars="200"/>
        <w:textAlignment w:val="auto"/>
        <w:outlineLvl w:val="9"/>
        <w:rPr>
          <w:rFonts w:hint="default" w:ascii="Times New Roman" w:hAnsi="Times New Roman" w:eastAsia="宋体" w:cs="Times New Roman"/>
          <w:color w:val="auto"/>
          <w:kern w:val="0"/>
          <w:sz w:val="24"/>
          <w:szCs w:val="24"/>
          <w:highlight w:val="none"/>
          <w:lang w:val="en-US" w:eastAsia="zh-CN"/>
        </w:rPr>
      </w:pPr>
      <w:bookmarkStart w:id="137" w:name="_Toc5702"/>
      <w:bookmarkStart w:id="138" w:name="_Toc5785"/>
      <w:r>
        <w:rPr>
          <w:rFonts w:hint="default" w:ascii="Times New Roman" w:hAnsi="Times New Roman" w:eastAsia="宋体" w:cs="Times New Roman"/>
          <w:color w:val="auto"/>
          <w:kern w:val="0"/>
          <w:sz w:val="24"/>
          <w:szCs w:val="24"/>
          <w:highlight w:val="none"/>
          <w:lang w:val="en-US" w:eastAsia="zh-CN"/>
        </w:rPr>
        <w:t>采购人将视情况确定是否有必要安排所有已获取了</w:t>
      </w:r>
      <w:r>
        <w:rPr>
          <w:rFonts w:hint="eastAsia" w:ascii="Times New Roman" w:hAnsi="Times New Roman" w:cs="Times New Roman"/>
          <w:color w:val="auto"/>
          <w:kern w:val="0"/>
          <w:sz w:val="24"/>
          <w:szCs w:val="24"/>
          <w:highlight w:val="none"/>
          <w:lang w:val="en-US" w:eastAsia="zh-CN"/>
        </w:rPr>
        <w:t>询比</w:t>
      </w:r>
      <w:r>
        <w:rPr>
          <w:rFonts w:hint="default" w:ascii="Times New Roman" w:hAnsi="Times New Roman" w:eastAsia="宋体" w:cs="Times New Roman"/>
          <w:color w:val="auto"/>
          <w:kern w:val="0"/>
          <w:sz w:val="24"/>
          <w:szCs w:val="24"/>
          <w:highlight w:val="none"/>
          <w:lang w:val="en-US" w:eastAsia="zh-CN"/>
        </w:rPr>
        <w:t>文件并登记备案的潜在供应商踏勘现场，相关要求</w:t>
      </w:r>
      <w:r>
        <w:rPr>
          <w:rFonts w:hint="default" w:ascii="Times New Roman" w:hAnsi="Times New Roman" w:cs="Times New Roman"/>
          <w:color w:val="auto"/>
          <w:kern w:val="0"/>
          <w:sz w:val="24"/>
          <w:szCs w:val="24"/>
          <w:highlight w:val="none"/>
          <w:lang w:eastAsia="zh-CN"/>
        </w:rPr>
        <w:t>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lang w:eastAsia="zh-CN"/>
        </w:rPr>
        <w:t>须知前附表</w:t>
      </w:r>
      <w:r>
        <w:rPr>
          <w:rFonts w:hint="eastAsia" w:ascii="Times New Roman" w:hAnsi="Times New Roman" w:cs="Times New Roman"/>
          <w:color w:val="auto"/>
          <w:kern w:val="0"/>
          <w:sz w:val="24"/>
          <w:szCs w:val="24"/>
          <w:highlight w:val="none"/>
          <w:lang w:eastAsia="zh-CN"/>
        </w:rPr>
        <w:t>。</w:t>
      </w:r>
    </w:p>
    <w:p w14:paraId="5B84714A">
      <w:pPr>
        <w:keepNext w:val="0"/>
        <w:keepLines w:val="0"/>
        <w:pageBreakBefore w:val="0"/>
        <w:kinsoku/>
        <w:wordWrap/>
        <w:overflowPunct/>
        <w:topLinePunct w:val="0"/>
        <w:autoSpaceDE/>
        <w:autoSpaceDN/>
        <w:bidi w:val="0"/>
        <w:snapToGrid w:val="0"/>
        <w:spacing w:line="360" w:lineRule="auto"/>
        <w:ind w:right="102" w:firstLine="241" w:firstLineChars="100"/>
        <w:textAlignment w:val="auto"/>
        <w:outlineLvl w:val="2"/>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w:t>
      </w:r>
      <w:r>
        <w:rPr>
          <w:rFonts w:hint="eastAsia" w:ascii="Times New Roman" w:hAnsi="Times New Roman" w:cs="Times New Roman"/>
          <w:b/>
          <w:bCs/>
          <w:color w:val="auto"/>
          <w:sz w:val="24"/>
          <w:szCs w:val="24"/>
          <w:highlight w:val="none"/>
          <w:lang w:val="en-US" w:eastAsia="zh-CN"/>
        </w:rPr>
        <w:t>9</w:t>
      </w:r>
      <w:r>
        <w:rPr>
          <w:rFonts w:hint="default" w:ascii="Times New Roman" w:hAnsi="Times New Roman" w:cs="Times New Roman"/>
          <w:b/>
          <w:bCs/>
          <w:color w:val="auto"/>
          <w:sz w:val="24"/>
          <w:szCs w:val="24"/>
          <w:highlight w:val="none"/>
        </w:rPr>
        <w:t xml:space="preserve"> </w:t>
      </w:r>
      <w:bookmarkEnd w:id="137"/>
      <w:bookmarkEnd w:id="138"/>
      <w:r>
        <w:rPr>
          <w:rFonts w:hint="default" w:ascii="Times New Roman" w:hAnsi="Times New Roman" w:cs="Times New Roman"/>
          <w:b/>
          <w:bCs/>
          <w:color w:val="auto"/>
          <w:sz w:val="24"/>
          <w:szCs w:val="24"/>
          <w:highlight w:val="none"/>
        </w:rPr>
        <w:t>需求解答会</w:t>
      </w:r>
    </w:p>
    <w:p w14:paraId="395D130D">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采购人将视情况确定是否有必要召开需求解答会，相关要求见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cs="Times New Roman"/>
          <w:color w:val="auto"/>
          <w:kern w:val="0"/>
          <w:sz w:val="24"/>
          <w:szCs w:val="24"/>
          <w:highlight w:val="none"/>
        </w:rPr>
        <w:t>须知前附表。</w:t>
      </w:r>
    </w:p>
    <w:p w14:paraId="35689F5D">
      <w:pPr>
        <w:keepNext w:val="0"/>
        <w:keepLines w:val="0"/>
        <w:pageBreakBefore w:val="0"/>
        <w:kinsoku/>
        <w:wordWrap/>
        <w:overflowPunct/>
        <w:topLinePunct w:val="0"/>
        <w:autoSpaceDE/>
        <w:autoSpaceDN/>
        <w:bidi w:val="0"/>
        <w:snapToGrid w:val="0"/>
        <w:spacing w:line="360" w:lineRule="auto"/>
        <w:ind w:left="237" w:right="102"/>
        <w:textAlignment w:val="auto"/>
        <w:outlineLvl w:val="2"/>
        <w:rPr>
          <w:rFonts w:hint="default" w:ascii="Times New Roman" w:hAnsi="Times New Roman" w:eastAsia="宋体" w:cs="Times New Roman"/>
          <w:b/>
          <w:bCs/>
          <w:color w:val="auto"/>
          <w:sz w:val="24"/>
          <w:szCs w:val="24"/>
          <w:highlight w:val="none"/>
        </w:rPr>
      </w:pPr>
      <w:bookmarkStart w:id="139" w:name="_Toc22420"/>
      <w:bookmarkStart w:id="140" w:name="_Toc13004"/>
      <w:r>
        <w:rPr>
          <w:rFonts w:hint="default" w:ascii="Times New Roman" w:hAnsi="Times New Roman" w:eastAsia="宋体" w:cs="Times New Roman"/>
          <w:b/>
          <w:bCs/>
          <w:color w:val="auto"/>
          <w:sz w:val="24"/>
          <w:szCs w:val="24"/>
          <w:highlight w:val="none"/>
        </w:rPr>
        <w:t>1.1</w:t>
      </w:r>
      <w:r>
        <w:rPr>
          <w:rFonts w:hint="eastAsia" w:ascii="Times New Roman" w:hAnsi="Times New Roman"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rPr>
        <w:t xml:space="preserve"> </w:t>
      </w:r>
      <w:bookmarkEnd w:id="139"/>
      <w:bookmarkEnd w:id="140"/>
      <w:r>
        <w:rPr>
          <w:rFonts w:hint="default" w:ascii="Times New Roman" w:hAnsi="Times New Roman" w:eastAsia="宋体" w:cs="Times New Roman"/>
          <w:b/>
          <w:bCs/>
          <w:color w:val="auto"/>
          <w:sz w:val="24"/>
          <w:szCs w:val="24"/>
          <w:highlight w:val="none"/>
        </w:rPr>
        <w:t>偏离</w:t>
      </w:r>
    </w:p>
    <w:bookmarkEnd w:id="119"/>
    <w:bookmarkEnd w:id="120"/>
    <w:bookmarkEnd w:id="121"/>
    <w:bookmarkEnd w:id="122"/>
    <w:bookmarkEnd w:id="123"/>
    <w:bookmarkEnd w:id="124"/>
    <w:bookmarkEnd w:id="125"/>
    <w:bookmarkEnd w:id="126"/>
    <w:bookmarkEnd w:id="129"/>
    <w:bookmarkEnd w:id="130"/>
    <w:p w14:paraId="3ECF60F7">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bookmarkStart w:id="141" w:name="_Toc7667"/>
      <w:bookmarkStart w:id="142" w:name="_Toc30563"/>
      <w:bookmarkStart w:id="143" w:name="_Toc10506"/>
      <w:r>
        <w:rPr>
          <w:rFonts w:hint="default" w:ascii="Times New Roman" w:hAnsi="Times New Roman" w:eastAsia="宋体" w:cs="Times New Roman"/>
          <w:color w:val="auto"/>
          <w:kern w:val="0"/>
          <w:sz w:val="24"/>
          <w:szCs w:val="24"/>
          <w:highlight w:val="none"/>
          <w:lang w:val="en-US" w:eastAsia="zh-CN"/>
        </w:rPr>
        <w:t>任何与</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文件的偏离，都必须在</w:t>
      </w:r>
      <w:r>
        <w:rPr>
          <w:rFonts w:hint="eastAsia" w:ascii="Times New Roman" w:hAnsi="Times New Roman" w:cs="Times New Roman"/>
          <w:color w:val="auto"/>
          <w:kern w:val="0"/>
          <w:sz w:val="24"/>
          <w:szCs w:val="24"/>
          <w:highlight w:val="none"/>
          <w:lang w:val="en-US" w:eastAsia="zh-CN"/>
        </w:rPr>
        <w:t>商务或技术</w:t>
      </w:r>
      <w:r>
        <w:rPr>
          <w:rFonts w:hint="default" w:ascii="Times New Roman" w:hAnsi="Times New Roman" w:eastAsia="宋体" w:cs="Times New Roman"/>
          <w:color w:val="auto"/>
          <w:kern w:val="0"/>
          <w:sz w:val="24"/>
          <w:szCs w:val="24"/>
          <w:highlight w:val="none"/>
          <w:lang w:val="en-US" w:eastAsia="zh-CN"/>
        </w:rPr>
        <w:t>偏离表中逐条逐项如实填写，否则</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人将认为</w:t>
      </w: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完全响应</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文件的要求。如</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文件中有表述不清或前后矛盾者，</w:t>
      </w: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应在</w:t>
      </w:r>
      <w:r>
        <w:rPr>
          <w:rFonts w:hint="eastAsia" w:ascii="Times New Roman" w:hAnsi="Times New Roman" w:cs="Times New Roman"/>
          <w:color w:val="auto"/>
          <w:kern w:val="0"/>
          <w:sz w:val="24"/>
          <w:szCs w:val="24"/>
          <w:highlight w:val="none"/>
          <w:lang w:val="en-US" w:eastAsia="zh-CN"/>
        </w:rPr>
        <w:t>采购文件要求的</w:t>
      </w:r>
      <w:r>
        <w:rPr>
          <w:rFonts w:hint="default" w:ascii="Times New Roman" w:hAnsi="Times New Roman" w:eastAsia="宋体" w:cs="Times New Roman"/>
          <w:color w:val="auto"/>
          <w:kern w:val="0"/>
          <w:sz w:val="24"/>
          <w:szCs w:val="24"/>
          <w:highlight w:val="none"/>
          <w:lang w:val="en-US" w:eastAsia="zh-CN"/>
        </w:rPr>
        <w:t>澄清阶段提出，否则按</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人的解释为准。</w:t>
      </w:r>
    </w:p>
    <w:p w14:paraId="6DE8B0E1">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 w:val="0"/>
          <w:color w:val="auto"/>
          <w:kern w:val="0"/>
          <w:sz w:val="24"/>
          <w:szCs w:val="24"/>
          <w:highlight w:val="none"/>
          <w:lang w:val="en-US" w:eastAsia="zh-CN" w:bidi="ar-SA"/>
        </w:rPr>
      </w:pPr>
      <w:bookmarkStart w:id="144" w:name="_Toc1860"/>
      <w:bookmarkStart w:id="145" w:name="_Toc5784"/>
      <w:bookmarkStart w:id="146" w:name="_Toc12369"/>
      <w:bookmarkStart w:id="147" w:name="_Toc17059"/>
      <w:bookmarkStart w:id="148" w:name="_Toc27083"/>
      <w:bookmarkStart w:id="149" w:name="_Toc23932"/>
      <w:r>
        <w:rPr>
          <w:rFonts w:hint="default" w:ascii="Times New Roman" w:hAnsi="Times New Roman" w:cs="Times New Roman"/>
          <w:color w:val="auto"/>
          <w:sz w:val="24"/>
          <w:szCs w:val="24"/>
          <w:highlight w:val="none"/>
          <w:lang w:eastAsia="zh-CN"/>
        </w:rPr>
        <w:t>2.</w:t>
      </w:r>
      <w:bookmarkEnd w:id="141"/>
      <w:bookmarkEnd w:id="142"/>
      <w:bookmarkEnd w:id="143"/>
      <w:bookmarkEnd w:id="144"/>
      <w:bookmarkEnd w:id="145"/>
      <w:bookmarkEnd w:id="146"/>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文件</w:t>
      </w:r>
      <w:bookmarkEnd w:id="147"/>
      <w:bookmarkEnd w:id="148"/>
      <w:bookmarkEnd w:id="149"/>
    </w:p>
    <w:p w14:paraId="6837986D">
      <w:pPr>
        <w:keepNext w:val="0"/>
        <w:keepLines w:val="0"/>
        <w:pageBreakBefore w:val="0"/>
        <w:widowControl w:val="0"/>
        <w:kinsoku/>
        <w:wordWrap/>
        <w:overflowPunct/>
        <w:topLinePunct w:val="0"/>
        <w:autoSpaceDE/>
        <w:autoSpaceDN/>
        <w:bidi w:val="0"/>
        <w:adjustRightInd/>
        <w:snapToGrid w:val="0"/>
        <w:spacing w:line="360" w:lineRule="auto"/>
        <w:ind w:left="237" w:right="102"/>
        <w:textAlignment w:val="auto"/>
        <w:outlineLvl w:val="2"/>
        <w:rPr>
          <w:rFonts w:hint="default" w:ascii="Times New Roman" w:hAnsi="Times New Roman" w:cs="Times New Roman"/>
          <w:color w:val="auto"/>
          <w:sz w:val="24"/>
          <w:szCs w:val="24"/>
          <w:highlight w:val="none"/>
        </w:rPr>
      </w:pPr>
      <w:bookmarkStart w:id="150" w:name="_Toc2095775"/>
      <w:bookmarkStart w:id="151" w:name="_Toc23348"/>
      <w:bookmarkStart w:id="152" w:name="_Toc12649"/>
      <w:r>
        <w:rPr>
          <w:rFonts w:hint="default" w:ascii="Times New Roman" w:hAnsi="Times New Roman" w:cs="Times New Roman"/>
          <w:b/>
          <w:bCs/>
          <w:color w:val="auto"/>
          <w:sz w:val="24"/>
          <w:szCs w:val="24"/>
          <w:highlight w:val="none"/>
        </w:rPr>
        <w:t xml:space="preserve">2.1 </w:t>
      </w:r>
      <w:r>
        <w:rPr>
          <w:rFonts w:hint="eastAsia" w:ascii="Times New Roman" w:hAnsi="Times New Roman" w:cs="Times New Roman"/>
          <w:b/>
          <w:bCs/>
          <w:color w:val="auto"/>
          <w:sz w:val="24"/>
          <w:szCs w:val="24"/>
          <w:highlight w:val="none"/>
          <w:lang w:eastAsia="zh-CN"/>
        </w:rPr>
        <w:t>采购</w:t>
      </w:r>
      <w:r>
        <w:rPr>
          <w:rFonts w:hint="default" w:ascii="Times New Roman" w:hAnsi="Times New Roman" w:cs="Times New Roman"/>
          <w:b/>
          <w:bCs/>
          <w:color w:val="auto"/>
          <w:sz w:val="24"/>
          <w:szCs w:val="24"/>
          <w:highlight w:val="none"/>
          <w:lang w:eastAsia="zh-CN"/>
        </w:rPr>
        <w:t>文件</w:t>
      </w:r>
      <w:r>
        <w:rPr>
          <w:rFonts w:hint="default" w:ascii="Times New Roman" w:hAnsi="Times New Roman" w:cs="Times New Roman"/>
          <w:b/>
          <w:bCs/>
          <w:color w:val="auto"/>
          <w:sz w:val="24"/>
          <w:szCs w:val="24"/>
          <w:highlight w:val="none"/>
        </w:rPr>
        <w:t>的组成</w:t>
      </w:r>
      <w:bookmarkEnd w:id="150"/>
      <w:bookmarkEnd w:id="151"/>
      <w:bookmarkEnd w:id="152"/>
    </w:p>
    <w:p w14:paraId="23E7A7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eastAsia" w:ascii="Times New Roman" w:hAnsi="Times New Roman" w:cs="Times New Roman"/>
          <w:color w:val="auto"/>
          <w:kern w:val="0"/>
          <w:sz w:val="24"/>
          <w:szCs w:val="24"/>
          <w:highlight w:val="none"/>
          <w:lang w:val="en-US" w:eastAsia="zh-CN"/>
        </w:rPr>
        <w:t>2.1.1</w:t>
      </w:r>
      <w:r>
        <w:rPr>
          <w:rFonts w:hint="default" w:ascii="Times New Roman" w:hAnsi="Times New Roman" w:cs="Times New Roman"/>
          <w:color w:val="auto"/>
          <w:kern w:val="0"/>
          <w:sz w:val="24"/>
          <w:szCs w:val="24"/>
          <w:highlight w:val="none"/>
        </w:rPr>
        <w:t>本</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文件</w:t>
      </w:r>
      <w:r>
        <w:rPr>
          <w:rFonts w:hint="default" w:ascii="Times New Roman" w:hAnsi="Times New Roman" w:cs="Times New Roman"/>
          <w:color w:val="auto"/>
          <w:kern w:val="0"/>
          <w:sz w:val="24"/>
          <w:szCs w:val="24"/>
          <w:highlight w:val="none"/>
        </w:rPr>
        <w:t>包括：</w:t>
      </w:r>
    </w:p>
    <w:p w14:paraId="1CF29E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C00000"/>
          <w:kern w:val="0"/>
          <w:sz w:val="24"/>
          <w:szCs w:val="24"/>
          <w:highlight w:val="none"/>
        </w:rPr>
      </w:pPr>
      <w:r>
        <w:rPr>
          <w:rFonts w:hint="default" w:ascii="Times New Roman" w:hAnsi="Times New Roman" w:eastAsia="宋体" w:cs="Times New Roman"/>
          <w:color w:val="C00000"/>
          <w:kern w:val="0"/>
          <w:sz w:val="24"/>
          <w:szCs w:val="24"/>
          <w:highlight w:val="none"/>
        </w:rPr>
        <w:t>（1）</w:t>
      </w:r>
      <w:r>
        <w:rPr>
          <w:rFonts w:hint="eastAsia" w:ascii="Times New Roman" w:hAnsi="Times New Roman" w:cs="Times New Roman"/>
          <w:color w:val="C00000"/>
          <w:kern w:val="0"/>
          <w:sz w:val="24"/>
          <w:szCs w:val="24"/>
          <w:highlight w:val="none"/>
          <w:lang w:eastAsia="zh-CN"/>
        </w:rPr>
        <w:t>采购</w:t>
      </w:r>
      <w:r>
        <w:rPr>
          <w:rFonts w:hint="default" w:ascii="Times New Roman" w:hAnsi="Times New Roman" w:eastAsia="宋体" w:cs="Times New Roman"/>
          <w:color w:val="C00000"/>
          <w:kern w:val="0"/>
          <w:sz w:val="24"/>
          <w:szCs w:val="24"/>
          <w:highlight w:val="none"/>
          <w:lang w:eastAsia="zh-CN"/>
        </w:rPr>
        <w:t>公告</w:t>
      </w:r>
      <w:r>
        <w:rPr>
          <w:rFonts w:hint="default" w:ascii="Times New Roman" w:hAnsi="Times New Roman" w:eastAsia="宋体" w:cs="Times New Roman"/>
          <w:color w:val="C00000"/>
          <w:kern w:val="0"/>
          <w:sz w:val="24"/>
          <w:szCs w:val="24"/>
          <w:highlight w:val="none"/>
        </w:rPr>
        <w:t>（或</w:t>
      </w:r>
      <w:r>
        <w:rPr>
          <w:rFonts w:hint="eastAsia" w:ascii="Times New Roman" w:hAnsi="Times New Roman" w:cs="Times New Roman"/>
          <w:color w:val="C00000"/>
          <w:kern w:val="0"/>
          <w:sz w:val="24"/>
          <w:szCs w:val="24"/>
          <w:highlight w:val="none"/>
          <w:lang w:val="en-US" w:eastAsia="zh-CN"/>
        </w:rPr>
        <w:t>采购</w:t>
      </w:r>
      <w:r>
        <w:rPr>
          <w:rFonts w:hint="default" w:ascii="Times New Roman" w:hAnsi="Times New Roman" w:eastAsia="宋体" w:cs="Times New Roman"/>
          <w:color w:val="C00000"/>
          <w:kern w:val="0"/>
          <w:sz w:val="24"/>
          <w:szCs w:val="24"/>
          <w:highlight w:val="none"/>
        </w:rPr>
        <w:t>邀请）；</w:t>
      </w:r>
    </w:p>
    <w:p w14:paraId="3A8526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C00000"/>
          <w:kern w:val="0"/>
          <w:sz w:val="24"/>
          <w:szCs w:val="24"/>
          <w:highlight w:val="none"/>
        </w:rPr>
      </w:pPr>
      <w:r>
        <w:rPr>
          <w:rFonts w:hint="default" w:ascii="Times New Roman" w:hAnsi="Times New Roman" w:eastAsia="宋体" w:cs="Times New Roman"/>
          <w:color w:val="C00000"/>
          <w:kern w:val="0"/>
          <w:sz w:val="24"/>
          <w:szCs w:val="24"/>
          <w:highlight w:val="none"/>
        </w:rPr>
        <w:t>（2）</w:t>
      </w:r>
      <w:r>
        <w:rPr>
          <w:rFonts w:hint="eastAsia" w:ascii="Times New Roman" w:hAnsi="Times New Roman" w:cs="Times New Roman"/>
          <w:color w:val="C00000"/>
          <w:kern w:val="0"/>
          <w:sz w:val="24"/>
          <w:szCs w:val="24"/>
          <w:highlight w:val="none"/>
          <w:lang w:eastAsia="zh-CN"/>
        </w:rPr>
        <w:t>供应商</w:t>
      </w:r>
      <w:r>
        <w:rPr>
          <w:rFonts w:hint="default" w:ascii="Times New Roman" w:hAnsi="Times New Roman" w:eastAsia="宋体" w:cs="Times New Roman"/>
          <w:color w:val="C00000"/>
          <w:kern w:val="0"/>
          <w:sz w:val="24"/>
          <w:szCs w:val="24"/>
          <w:highlight w:val="none"/>
        </w:rPr>
        <w:t>须知</w:t>
      </w:r>
      <w:r>
        <w:rPr>
          <w:rFonts w:hint="default" w:ascii="Times New Roman" w:hAnsi="Times New Roman" w:eastAsia="宋体" w:cs="Times New Roman"/>
          <w:color w:val="C00000"/>
          <w:kern w:val="0"/>
          <w:sz w:val="24"/>
          <w:szCs w:val="24"/>
          <w:highlight w:val="none"/>
          <w:lang w:eastAsia="zh-CN"/>
        </w:rPr>
        <w:t>（含</w:t>
      </w:r>
      <w:r>
        <w:rPr>
          <w:rFonts w:hint="eastAsia" w:ascii="Times New Roman" w:hAnsi="Times New Roman" w:cs="Times New Roman"/>
          <w:color w:val="C00000"/>
          <w:kern w:val="0"/>
          <w:sz w:val="24"/>
          <w:szCs w:val="24"/>
          <w:highlight w:val="none"/>
          <w:lang w:eastAsia="zh-CN"/>
        </w:rPr>
        <w:t>供应商</w:t>
      </w:r>
      <w:r>
        <w:rPr>
          <w:rFonts w:hint="default" w:ascii="Times New Roman" w:hAnsi="Times New Roman" w:eastAsia="宋体" w:cs="Times New Roman"/>
          <w:color w:val="C00000"/>
          <w:kern w:val="0"/>
          <w:sz w:val="24"/>
          <w:szCs w:val="24"/>
          <w:highlight w:val="none"/>
          <w:lang w:eastAsia="zh-CN"/>
        </w:rPr>
        <w:t>须知前附表）</w:t>
      </w:r>
      <w:r>
        <w:rPr>
          <w:rFonts w:hint="default" w:ascii="Times New Roman" w:hAnsi="Times New Roman" w:eastAsia="宋体" w:cs="Times New Roman"/>
          <w:color w:val="C00000"/>
          <w:kern w:val="0"/>
          <w:sz w:val="24"/>
          <w:szCs w:val="24"/>
          <w:highlight w:val="none"/>
        </w:rPr>
        <w:t>；</w:t>
      </w:r>
    </w:p>
    <w:p w14:paraId="7298C61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C00000"/>
          <w:kern w:val="0"/>
          <w:sz w:val="24"/>
          <w:szCs w:val="24"/>
          <w:highlight w:val="none"/>
        </w:rPr>
      </w:pPr>
      <w:r>
        <w:rPr>
          <w:rFonts w:hint="default" w:ascii="Times New Roman" w:hAnsi="Times New Roman" w:eastAsia="宋体" w:cs="Times New Roman"/>
          <w:color w:val="C00000"/>
          <w:kern w:val="0"/>
          <w:sz w:val="24"/>
          <w:szCs w:val="24"/>
          <w:highlight w:val="none"/>
        </w:rPr>
        <w:t>（3）</w:t>
      </w:r>
      <w:r>
        <w:rPr>
          <w:rFonts w:hint="default" w:ascii="Times New Roman" w:hAnsi="Times New Roman" w:eastAsia="宋体" w:cs="Times New Roman"/>
          <w:color w:val="C00000"/>
          <w:kern w:val="0"/>
          <w:sz w:val="24"/>
          <w:szCs w:val="24"/>
          <w:highlight w:val="none"/>
          <w:lang w:eastAsia="zh-CN"/>
        </w:rPr>
        <w:t>评审</w:t>
      </w:r>
      <w:r>
        <w:rPr>
          <w:rFonts w:hint="eastAsia" w:ascii="Times New Roman" w:hAnsi="Times New Roman" w:cs="Times New Roman"/>
          <w:color w:val="C00000"/>
          <w:kern w:val="0"/>
          <w:sz w:val="24"/>
          <w:szCs w:val="24"/>
          <w:highlight w:val="none"/>
          <w:lang w:val="en-US" w:eastAsia="zh-CN"/>
        </w:rPr>
        <w:t>办法</w:t>
      </w:r>
      <w:r>
        <w:rPr>
          <w:rFonts w:hint="default" w:ascii="Times New Roman" w:hAnsi="Times New Roman" w:eastAsia="宋体" w:cs="Times New Roman"/>
          <w:color w:val="C00000"/>
          <w:kern w:val="0"/>
          <w:sz w:val="24"/>
          <w:szCs w:val="24"/>
          <w:highlight w:val="none"/>
        </w:rPr>
        <w:t>；</w:t>
      </w:r>
    </w:p>
    <w:p w14:paraId="6AE1A4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C00000"/>
          <w:kern w:val="0"/>
          <w:sz w:val="24"/>
          <w:szCs w:val="24"/>
          <w:highlight w:val="none"/>
        </w:rPr>
      </w:pPr>
      <w:r>
        <w:rPr>
          <w:rFonts w:hint="default" w:ascii="Times New Roman" w:hAnsi="Times New Roman" w:eastAsia="宋体" w:cs="Times New Roman"/>
          <w:color w:val="C00000"/>
          <w:kern w:val="0"/>
          <w:sz w:val="24"/>
          <w:szCs w:val="24"/>
          <w:highlight w:val="none"/>
        </w:rPr>
        <w:t>（4）合同条款及格式；</w:t>
      </w:r>
    </w:p>
    <w:p w14:paraId="5546D8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C00000"/>
          <w:kern w:val="0"/>
          <w:sz w:val="24"/>
          <w:szCs w:val="24"/>
          <w:highlight w:val="none"/>
        </w:rPr>
      </w:pPr>
      <w:r>
        <w:rPr>
          <w:rFonts w:hint="default" w:ascii="Times New Roman" w:hAnsi="Times New Roman" w:eastAsia="宋体" w:cs="Times New Roman"/>
          <w:color w:val="C00000"/>
          <w:kern w:val="0"/>
          <w:sz w:val="24"/>
          <w:szCs w:val="24"/>
          <w:highlight w:val="none"/>
        </w:rPr>
        <w:t>（5）技术标准和要求；</w:t>
      </w:r>
    </w:p>
    <w:p w14:paraId="258B0F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C00000"/>
          <w:kern w:val="0"/>
          <w:sz w:val="24"/>
          <w:szCs w:val="24"/>
          <w:highlight w:val="none"/>
        </w:rPr>
      </w:pPr>
      <w:r>
        <w:rPr>
          <w:rFonts w:hint="default" w:ascii="Times New Roman" w:hAnsi="Times New Roman" w:eastAsia="宋体" w:cs="Times New Roman"/>
          <w:color w:val="C00000"/>
          <w:kern w:val="0"/>
          <w:sz w:val="24"/>
          <w:szCs w:val="24"/>
          <w:highlight w:val="none"/>
        </w:rPr>
        <w:t>（</w:t>
      </w:r>
      <w:r>
        <w:rPr>
          <w:rFonts w:hint="default" w:ascii="Times New Roman" w:hAnsi="Times New Roman" w:eastAsia="宋体" w:cs="Times New Roman"/>
          <w:color w:val="C00000"/>
          <w:kern w:val="0"/>
          <w:sz w:val="24"/>
          <w:szCs w:val="24"/>
          <w:highlight w:val="none"/>
          <w:lang w:val="en-US" w:eastAsia="zh-CN"/>
        </w:rPr>
        <w:t>6</w:t>
      </w:r>
      <w:r>
        <w:rPr>
          <w:rFonts w:hint="default" w:ascii="Times New Roman" w:hAnsi="Times New Roman" w:eastAsia="宋体" w:cs="Times New Roman"/>
          <w:color w:val="C00000"/>
          <w:kern w:val="0"/>
          <w:sz w:val="24"/>
          <w:szCs w:val="24"/>
          <w:highlight w:val="none"/>
        </w:rPr>
        <w:t>）</w:t>
      </w:r>
      <w:r>
        <w:rPr>
          <w:rFonts w:hint="default" w:ascii="Times New Roman" w:hAnsi="Times New Roman" w:eastAsia="宋体" w:cs="Times New Roman"/>
          <w:color w:val="C00000"/>
          <w:kern w:val="0"/>
          <w:sz w:val="24"/>
          <w:szCs w:val="24"/>
          <w:highlight w:val="none"/>
          <w:lang w:eastAsia="zh-CN"/>
        </w:rPr>
        <w:t>响应文件</w:t>
      </w:r>
      <w:r>
        <w:rPr>
          <w:rFonts w:hint="default" w:ascii="Times New Roman" w:hAnsi="Times New Roman" w:eastAsia="宋体" w:cs="Times New Roman"/>
          <w:color w:val="C00000"/>
          <w:kern w:val="0"/>
          <w:sz w:val="24"/>
          <w:szCs w:val="24"/>
          <w:highlight w:val="none"/>
        </w:rPr>
        <w:t>格式；</w:t>
      </w:r>
    </w:p>
    <w:p w14:paraId="7B5789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C00000"/>
          <w:kern w:val="0"/>
          <w:sz w:val="24"/>
          <w:szCs w:val="24"/>
          <w:highlight w:val="none"/>
          <w:lang w:eastAsia="zh-CN"/>
        </w:rPr>
        <w:t>（</w:t>
      </w:r>
      <w:r>
        <w:rPr>
          <w:rFonts w:hint="default" w:ascii="Times New Roman" w:hAnsi="Times New Roman" w:eastAsia="宋体" w:cs="Times New Roman"/>
          <w:color w:val="C00000"/>
          <w:kern w:val="0"/>
          <w:sz w:val="24"/>
          <w:szCs w:val="24"/>
          <w:highlight w:val="none"/>
          <w:lang w:val="en-US" w:eastAsia="zh-CN"/>
        </w:rPr>
        <w:t>7</w:t>
      </w:r>
      <w:r>
        <w:rPr>
          <w:rFonts w:hint="default" w:ascii="Times New Roman" w:hAnsi="Times New Roman" w:eastAsia="宋体" w:cs="Times New Roman"/>
          <w:color w:val="C00000"/>
          <w:kern w:val="0"/>
          <w:sz w:val="24"/>
          <w:szCs w:val="24"/>
          <w:highlight w:val="none"/>
          <w:lang w:eastAsia="zh-CN"/>
        </w:rPr>
        <w:t>）</w:t>
      </w:r>
      <w:r>
        <w:rPr>
          <w:rFonts w:hint="eastAsia" w:ascii="Times New Roman" w:hAnsi="Times New Roman" w:cs="Times New Roman"/>
          <w:color w:val="C00000"/>
          <w:kern w:val="0"/>
          <w:sz w:val="24"/>
          <w:szCs w:val="24"/>
          <w:highlight w:val="none"/>
          <w:lang w:eastAsia="zh-CN"/>
        </w:rPr>
        <w:t>供应商</w:t>
      </w:r>
      <w:r>
        <w:rPr>
          <w:rFonts w:hint="default" w:ascii="Times New Roman" w:hAnsi="Times New Roman" w:eastAsia="宋体" w:cs="Times New Roman"/>
          <w:color w:val="C00000"/>
          <w:kern w:val="0"/>
          <w:sz w:val="24"/>
          <w:szCs w:val="24"/>
          <w:highlight w:val="none"/>
          <w:lang w:eastAsia="zh-CN"/>
        </w:rPr>
        <w:t>须知前附表规定的其他资料</w:t>
      </w:r>
      <w:r>
        <w:rPr>
          <w:rFonts w:hint="default" w:ascii="Times New Roman" w:hAnsi="Times New Roman" w:eastAsia="宋体" w:cs="Times New Roman"/>
          <w:color w:val="auto"/>
          <w:kern w:val="0"/>
          <w:sz w:val="24"/>
          <w:szCs w:val="24"/>
          <w:highlight w:val="none"/>
          <w:lang w:eastAsia="zh-CN"/>
        </w:rPr>
        <w:t>。</w:t>
      </w:r>
    </w:p>
    <w:p w14:paraId="3A49BC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bCs/>
          <w:color w:val="auto"/>
          <w:kern w:val="0"/>
          <w:sz w:val="24"/>
          <w:szCs w:val="24"/>
          <w:highlight w:val="none"/>
        </w:rPr>
      </w:pPr>
      <w:r>
        <w:rPr>
          <w:rFonts w:hint="default" w:ascii="Times New Roman" w:hAnsi="Times New Roman" w:cs="Times New Roman"/>
          <w:bCs/>
          <w:color w:val="auto"/>
          <w:kern w:val="0"/>
          <w:sz w:val="24"/>
          <w:szCs w:val="24"/>
          <w:highlight w:val="none"/>
        </w:rPr>
        <w:t>除上述所列内容外，</w:t>
      </w:r>
      <w:r>
        <w:rPr>
          <w:rFonts w:hint="eastAsia" w:ascii="Times New Roman" w:hAnsi="Times New Roman" w:cs="Times New Roman"/>
          <w:bCs/>
          <w:color w:val="auto"/>
          <w:kern w:val="0"/>
          <w:sz w:val="24"/>
          <w:szCs w:val="24"/>
          <w:highlight w:val="none"/>
          <w:lang w:eastAsia="zh-CN"/>
        </w:rPr>
        <w:t>采购</w:t>
      </w:r>
      <w:r>
        <w:rPr>
          <w:rFonts w:hint="default" w:ascii="Times New Roman" w:hAnsi="Times New Roman" w:cs="Times New Roman"/>
          <w:bCs/>
          <w:color w:val="auto"/>
          <w:kern w:val="0"/>
          <w:sz w:val="24"/>
          <w:szCs w:val="24"/>
          <w:highlight w:val="none"/>
          <w:lang w:eastAsia="zh-CN"/>
        </w:rPr>
        <w:t>人</w:t>
      </w:r>
      <w:r>
        <w:rPr>
          <w:rFonts w:hint="default" w:ascii="Times New Roman" w:hAnsi="Times New Roman" w:cs="Times New Roman"/>
          <w:bCs/>
          <w:color w:val="auto"/>
          <w:kern w:val="0"/>
          <w:sz w:val="24"/>
          <w:szCs w:val="24"/>
          <w:highlight w:val="none"/>
        </w:rPr>
        <w:t>的任何工作人员对</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cs="Times New Roman"/>
          <w:bCs/>
          <w:color w:val="auto"/>
          <w:kern w:val="0"/>
          <w:sz w:val="24"/>
          <w:szCs w:val="24"/>
          <w:highlight w:val="none"/>
        </w:rPr>
        <w:t>所作的任何口头解释、介绍、答复，只能供</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cs="Times New Roman"/>
          <w:bCs/>
          <w:color w:val="auto"/>
          <w:kern w:val="0"/>
          <w:sz w:val="24"/>
          <w:szCs w:val="24"/>
          <w:highlight w:val="none"/>
        </w:rPr>
        <w:t>参考，对</w:t>
      </w:r>
      <w:r>
        <w:rPr>
          <w:rFonts w:hint="eastAsia" w:ascii="Times New Roman" w:hAnsi="Times New Roman" w:cs="Times New Roman"/>
          <w:bCs/>
          <w:color w:val="auto"/>
          <w:kern w:val="0"/>
          <w:sz w:val="24"/>
          <w:szCs w:val="24"/>
          <w:highlight w:val="none"/>
          <w:lang w:eastAsia="zh-CN"/>
        </w:rPr>
        <w:t>采购</w:t>
      </w:r>
      <w:r>
        <w:rPr>
          <w:rFonts w:hint="default" w:ascii="Times New Roman" w:hAnsi="Times New Roman" w:cs="Times New Roman"/>
          <w:bCs/>
          <w:color w:val="auto"/>
          <w:kern w:val="0"/>
          <w:sz w:val="24"/>
          <w:szCs w:val="24"/>
          <w:highlight w:val="none"/>
          <w:lang w:eastAsia="zh-CN"/>
        </w:rPr>
        <w:t>人</w:t>
      </w:r>
      <w:r>
        <w:rPr>
          <w:rFonts w:hint="default" w:ascii="Times New Roman" w:hAnsi="Times New Roman" w:cs="Times New Roman"/>
          <w:bCs/>
          <w:color w:val="auto"/>
          <w:kern w:val="0"/>
          <w:sz w:val="24"/>
          <w:szCs w:val="24"/>
          <w:highlight w:val="none"/>
        </w:rPr>
        <w:t>均无任何约束力。</w:t>
      </w:r>
    </w:p>
    <w:p w14:paraId="6CEB01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sz w:val="24"/>
          <w:szCs w:val="24"/>
        </w:rPr>
      </w:pPr>
      <w:r>
        <w:rPr>
          <w:rFonts w:hint="eastAsia" w:ascii="Times New Roman" w:hAnsi="Times New Roman" w:eastAsia="宋体" w:cs="Times New Roman"/>
          <w:bCs/>
          <w:color w:val="auto"/>
          <w:kern w:val="0"/>
          <w:sz w:val="24"/>
          <w:szCs w:val="24"/>
          <w:highlight w:val="none"/>
          <w:lang w:val="en-US" w:eastAsia="zh-CN"/>
        </w:rPr>
        <w:t>2.1.2</w:t>
      </w:r>
      <w:r>
        <w:rPr>
          <w:rFonts w:hint="eastAsia" w:ascii="Times New Roman" w:hAnsi="Times New Roman" w:eastAsia="宋体" w:cs="Times New Roman"/>
          <w:bCs/>
          <w:color w:val="auto"/>
          <w:kern w:val="0"/>
          <w:sz w:val="24"/>
          <w:szCs w:val="24"/>
          <w:highlight w:val="none"/>
        </w:rPr>
        <w:t>供应商应认真阅读</w:t>
      </w:r>
      <w:r>
        <w:rPr>
          <w:rFonts w:hint="eastAsia" w:ascii="Times New Roman" w:hAnsi="Times New Roman" w:cs="Times New Roman"/>
          <w:bCs/>
          <w:color w:val="auto"/>
          <w:kern w:val="0"/>
          <w:sz w:val="24"/>
          <w:szCs w:val="24"/>
          <w:highlight w:val="none"/>
          <w:lang w:val="en-US" w:eastAsia="zh-CN"/>
        </w:rPr>
        <w:t>询比文件</w:t>
      </w:r>
      <w:r>
        <w:rPr>
          <w:rFonts w:hint="eastAsia" w:ascii="Times New Roman" w:hAnsi="Times New Roman" w:eastAsia="宋体" w:cs="Times New Roman"/>
          <w:bCs/>
          <w:color w:val="auto"/>
          <w:kern w:val="0"/>
          <w:sz w:val="24"/>
          <w:szCs w:val="24"/>
          <w:highlight w:val="none"/>
        </w:rPr>
        <w:t>中所有的事项、格式、条款和技术规范等。供应商没有按照磋商文件要求提交全部资料，或者响应文件没有对</w:t>
      </w:r>
      <w:r>
        <w:rPr>
          <w:rFonts w:hint="eastAsia" w:ascii="Times New Roman" w:hAnsi="Times New Roman" w:cs="Times New Roman"/>
          <w:bCs/>
          <w:color w:val="auto"/>
          <w:kern w:val="0"/>
          <w:sz w:val="24"/>
          <w:szCs w:val="24"/>
          <w:highlight w:val="none"/>
          <w:lang w:val="en-US" w:eastAsia="zh-CN"/>
        </w:rPr>
        <w:t>询比文件</w:t>
      </w:r>
      <w:r>
        <w:rPr>
          <w:rFonts w:hint="eastAsia" w:ascii="Times New Roman" w:hAnsi="Times New Roman" w:eastAsia="宋体" w:cs="Times New Roman"/>
          <w:bCs/>
          <w:color w:val="auto"/>
          <w:kern w:val="0"/>
          <w:sz w:val="24"/>
          <w:szCs w:val="24"/>
          <w:highlight w:val="none"/>
        </w:rPr>
        <w:t>在各方面都作出实质性响应是供应商的风险，并可能导致其响应被拒绝。</w:t>
      </w:r>
    </w:p>
    <w:p w14:paraId="11FE7CCD">
      <w:pPr>
        <w:keepNext w:val="0"/>
        <w:keepLines w:val="0"/>
        <w:pageBreakBefore w:val="0"/>
        <w:widowControl w:val="0"/>
        <w:kinsoku/>
        <w:wordWrap/>
        <w:overflowPunct/>
        <w:topLinePunct w:val="0"/>
        <w:autoSpaceDE/>
        <w:autoSpaceDN/>
        <w:bidi w:val="0"/>
        <w:adjustRightInd/>
        <w:snapToGrid w:val="0"/>
        <w:spacing w:line="360" w:lineRule="auto"/>
        <w:ind w:left="237" w:right="102"/>
        <w:textAlignment w:val="auto"/>
        <w:outlineLvl w:val="2"/>
        <w:rPr>
          <w:rFonts w:hint="default" w:ascii="Times New Roman" w:hAnsi="Times New Roman" w:eastAsia="宋体" w:cs="Times New Roman"/>
          <w:color w:val="auto"/>
          <w:sz w:val="24"/>
          <w:szCs w:val="24"/>
          <w:highlight w:val="none"/>
          <w:lang w:val="en-US" w:eastAsia="zh-CN"/>
        </w:rPr>
      </w:pPr>
      <w:bookmarkStart w:id="153" w:name="_Toc2095776"/>
      <w:bookmarkStart w:id="154" w:name="_Toc511219756"/>
      <w:bookmarkStart w:id="155" w:name="_Toc22776"/>
      <w:bookmarkStart w:id="156" w:name="_Toc27977"/>
      <w:bookmarkStart w:id="157" w:name="_Toc511220640"/>
      <w:bookmarkStart w:id="158" w:name="_Toc511220641"/>
      <w:bookmarkStart w:id="159" w:name="_Toc511219757"/>
      <w:r>
        <w:rPr>
          <w:rFonts w:hint="default" w:ascii="Times New Roman" w:hAnsi="Times New Roman" w:cs="Times New Roman"/>
          <w:b/>
          <w:bCs/>
          <w:color w:val="auto"/>
          <w:sz w:val="24"/>
          <w:szCs w:val="24"/>
          <w:highlight w:val="none"/>
        </w:rPr>
        <w:t xml:space="preserve">2.2 </w:t>
      </w:r>
      <w:r>
        <w:rPr>
          <w:rFonts w:hint="eastAsia" w:ascii="Times New Roman" w:hAnsi="Times New Roman" w:cs="Times New Roman"/>
          <w:b/>
          <w:bCs/>
          <w:color w:val="auto"/>
          <w:sz w:val="24"/>
          <w:szCs w:val="24"/>
          <w:highlight w:val="none"/>
          <w:lang w:eastAsia="zh-CN"/>
        </w:rPr>
        <w:t>采购</w:t>
      </w:r>
      <w:r>
        <w:rPr>
          <w:rFonts w:hint="default" w:ascii="Times New Roman" w:hAnsi="Times New Roman" w:cs="Times New Roman"/>
          <w:b/>
          <w:bCs/>
          <w:color w:val="auto"/>
          <w:sz w:val="24"/>
          <w:szCs w:val="24"/>
          <w:highlight w:val="none"/>
          <w:lang w:eastAsia="zh-CN"/>
        </w:rPr>
        <w:t>文件</w:t>
      </w:r>
      <w:r>
        <w:rPr>
          <w:rFonts w:hint="default" w:ascii="Times New Roman" w:hAnsi="Times New Roman" w:cs="Times New Roman"/>
          <w:b/>
          <w:bCs/>
          <w:color w:val="auto"/>
          <w:sz w:val="24"/>
          <w:szCs w:val="24"/>
          <w:highlight w:val="none"/>
        </w:rPr>
        <w:t>的</w:t>
      </w:r>
      <w:bookmarkEnd w:id="153"/>
      <w:bookmarkEnd w:id="154"/>
      <w:bookmarkEnd w:id="155"/>
      <w:bookmarkEnd w:id="156"/>
      <w:bookmarkEnd w:id="157"/>
      <w:r>
        <w:rPr>
          <w:rFonts w:hint="default" w:ascii="Times New Roman" w:hAnsi="Times New Roman" w:cs="Times New Roman"/>
          <w:b/>
          <w:bCs/>
          <w:color w:val="auto"/>
          <w:sz w:val="24"/>
          <w:szCs w:val="24"/>
          <w:highlight w:val="none"/>
        </w:rPr>
        <w:t>澄清和修改</w:t>
      </w:r>
    </w:p>
    <w:p w14:paraId="51DEA9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bookmarkStart w:id="160" w:name="_Toc16571"/>
      <w:bookmarkStart w:id="161" w:name="_Toc20508"/>
      <w:bookmarkStart w:id="162" w:name="_Toc15220"/>
      <w:bookmarkStart w:id="163" w:name="_Toc44"/>
      <w:r>
        <w:rPr>
          <w:rFonts w:hint="default" w:ascii="Times New Roman" w:hAnsi="Times New Roman" w:eastAsia="宋体" w:cs="Times New Roman"/>
          <w:bCs/>
          <w:color w:val="auto"/>
          <w:kern w:val="0"/>
          <w:sz w:val="24"/>
          <w:szCs w:val="24"/>
          <w:highlight w:val="none"/>
        </w:rPr>
        <w:t>2.2.1 任何要求对</w:t>
      </w:r>
      <w:r>
        <w:rPr>
          <w:rFonts w:hint="eastAsia" w:ascii="Times New Roman" w:hAnsi="Times New Roman" w:cs="Times New Roman"/>
          <w:bCs/>
          <w:color w:val="auto"/>
          <w:kern w:val="0"/>
          <w:sz w:val="24"/>
          <w:szCs w:val="24"/>
          <w:highlight w:val="none"/>
          <w:lang w:val="en-US" w:eastAsia="zh-CN"/>
        </w:rPr>
        <w:t>采购</w:t>
      </w:r>
      <w:r>
        <w:rPr>
          <w:rFonts w:hint="default" w:ascii="Times New Roman" w:hAnsi="Times New Roman" w:eastAsia="宋体" w:cs="Times New Roman"/>
          <w:bCs/>
          <w:color w:val="auto"/>
          <w:kern w:val="0"/>
          <w:sz w:val="24"/>
          <w:szCs w:val="24"/>
          <w:highlight w:val="none"/>
        </w:rPr>
        <w:t>文件进行澄清的潜在供应商，应在</w:t>
      </w:r>
      <w:r>
        <w:rPr>
          <w:rFonts w:hint="default" w:ascii="Times New Roman" w:hAnsi="Times New Roman" w:eastAsia="宋体" w:cs="Times New Roman"/>
          <w:bCs/>
          <w:color w:val="auto"/>
          <w:kern w:val="0"/>
          <w:sz w:val="24"/>
          <w:szCs w:val="24"/>
          <w:highlight w:val="none"/>
          <w:lang w:eastAsia="zh-CN"/>
        </w:rPr>
        <w:t>递交</w:t>
      </w:r>
      <w:r>
        <w:rPr>
          <w:rFonts w:hint="default" w:ascii="Times New Roman" w:hAnsi="Times New Roman" w:eastAsia="宋体" w:cs="Times New Roman"/>
          <w:bCs/>
          <w:color w:val="auto"/>
          <w:kern w:val="0"/>
          <w:sz w:val="24"/>
          <w:szCs w:val="24"/>
          <w:highlight w:val="none"/>
        </w:rPr>
        <w:t>响应文件截止时间</w:t>
      </w:r>
      <w:r>
        <w:rPr>
          <w:rFonts w:hint="eastAsia" w:ascii="Times New Roman" w:hAnsi="Times New Roman" w:cs="Times New Roman"/>
          <w:b/>
          <w:bCs w:val="0"/>
          <w:color w:val="auto"/>
          <w:kern w:val="0"/>
          <w:sz w:val="24"/>
          <w:szCs w:val="24"/>
          <w:highlight w:val="none"/>
          <w:lang w:val="en-US" w:eastAsia="zh-CN"/>
        </w:rPr>
        <w:t>3</w:t>
      </w:r>
      <w:r>
        <w:rPr>
          <w:rFonts w:hint="default" w:ascii="Times New Roman" w:hAnsi="Times New Roman" w:eastAsia="宋体" w:cs="Times New Roman"/>
          <w:b/>
          <w:bCs w:val="0"/>
          <w:color w:val="auto"/>
          <w:kern w:val="0"/>
          <w:sz w:val="24"/>
          <w:szCs w:val="24"/>
          <w:highlight w:val="none"/>
        </w:rPr>
        <w:t>日</w:t>
      </w:r>
      <w:r>
        <w:rPr>
          <w:rFonts w:hint="default" w:ascii="Times New Roman" w:hAnsi="Times New Roman" w:eastAsia="宋体" w:cs="Times New Roman"/>
          <w:bCs/>
          <w:color w:val="auto"/>
          <w:kern w:val="0"/>
          <w:sz w:val="24"/>
          <w:szCs w:val="24"/>
          <w:highlight w:val="none"/>
        </w:rPr>
        <w:t>前以书面形式（电子邮件</w:t>
      </w:r>
      <w:r>
        <w:rPr>
          <w:rFonts w:hint="eastAsia" w:ascii="Times New Roman" w:hAnsi="Times New Roman" w:cs="Times New Roman"/>
          <w:bCs/>
          <w:color w:val="auto"/>
          <w:kern w:val="0"/>
          <w:sz w:val="24"/>
          <w:szCs w:val="24"/>
          <w:highlight w:val="none"/>
          <w:lang w:eastAsia="zh-CN"/>
        </w:rPr>
        <w:t>，</w:t>
      </w:r>
      <w:r>
        <w:rPr>
          <w:rFonts w:hint="eastAsia" w:ascii="Times New Roman" w:hAnsi="Times New Roman" w:cs="Times New Roman"/>
          <w:bCs/>
          <w:color w:val="auto"/>
          <w:kern w:val="0"/>
          <w:sz w:val="24"/>
          <w:szCs w:val="24"/>
          <w:highlight w:val="none"/>
          <w:lang w:val="en-US" w:eastAsia="zh-CN"/>
        </w:rPr>
        <w:t>澄清材料须加盖供应商公章</w:t>
      </w:r>
      <w:r>
        <w:rPr>
          <w:rFonts w:hint="default" w:ascii="Times New Roman" w:hAnsi="Times New Roman" w:eastAsia="宋体" w:cs="Times New Roman"/>
          <w:bCs/>
          <w:color w:val="auto"/>
          <w:kern w:val="0"/>
          <w:sz w:val="24"/>
          <w:szCs w:val="24"/>
          <w:highlight w:val="none"/>
        </w:rPr>
        <w:t>）通知采购</w:t>
      </w:r>
      <w:r>
        <w:rPr>
          <w:rFonts w:hint="eastAsia" w:ascii="Times New Roman" w:hAnsi="Times New Roman" w:cs="Times New Roman"/>
          <w:bCs/>
          <w:color w:val="auto"/>
          <w:kern w:val="0"/>
          <w:sz w:val="24"/>
          <w:szCs w:val="24"/>
          <w:highlight w:val="none"/>
          <w:lang w:val="en-US" w:eastAsia="zh-CN"/>
        </w:rPr>
        <w:t>人</w:t>
      </w:r>
      <w:r>
        <w:rPr>
          <w:rFonts w:hint="default" w:ascii="Times New Roman" w:hAnsi="Times New Roman" w:eastAsia="宋体" w:cs="Times New Roman"/>
          <w:bCs/>
          <w:color w:val="auto"/>
          <w:kern w:val="0"/>
          <w:sz w:val="24"/>
          <w:szCs w:val="24"/>
          <w:highlight w:val="none"/>
        </w:rPr>
        <w:t>。采购人对需要进行答复的内容，将以书面形式（电子邮件）通知所有获取</w:t>
      </w:r>
      <w:r>
        <w:rPr>
          <w:rFonts w:hint="eastAsia" w:ascii="Times New Roman" w:hAnsi="Times New Roman" w:cs="Times New Roman"/>
          <w:bCs/>
          <w:color w:val="auto"/>
          <w:kern w:val="0"/>
          <w:sz w:val="24"/>
          <w:szCs w:val="24"/>
          <w:highlight w:val="none"/>
          <w:lang w:eastAsia="zh-CN"/>
        </w:rPr>
        <w:t>采购文件</w:t>
      </w:r>
      <w:r>
        <w:rPr>
          <w:rFonts w:hint="default" w:ascii="Times New Roman" w:hAnsi="Times New Roman" w:eastAsia="宋体" w:cs="Times New Roman"/>
          <w:bCs/>
          <w:color w:val="auto"/>
          <w:kern w:val="0"/>
          <w:sz w:val="24"/>
          <w:szCs w:val="24"/>
          <w:highlight w:val="none"/>
        </w:rPr>
        <w:t>的潜在供应商（不包括问题的来源）</w:t>
      </w:r>
    </w:p>
    <w:p w14:paraId="58A564E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2.2.2 采购人对已发出的</w:t>
      </w:r>
      <w:r>
        <w:rPr>
          <w:rFonts w:hint="eastAsia" w:ascii="Times New Roman" w:hAnsi="Times New Roman" w:cs="Times New Roman"/>
          <w:bCs/>
          <w:color w:val="auto"/>
          <w:kern w:val="0"/>
          <w:sz w:val="24"/>
          <w:szCs w:val="24"/>
          <w:highlight w:val="none"/>
          <w:lang w:eastAsia="zh-CN"/>
        </w:rPr>
        <w:t>采购文件</w:t>
      </w:r>
      <w:r>
        <w:rPr>
          <w:rFonts w:hint="default" w:ascii="Times New Roman" w:hAnsi="Times New Roman" w:eastAsia="宋体" w:cs="Times New Roman"/>
          <w:bCs/>
          <w:color w:val="auto"/>
          <w:kern w:val="0"/>
          <w:sz w:val="24"/>
          <w:szCs w:val="24"/>
          <w:highlight w:val="none"/>
        </w:rPr>
        <w:t>可以进行必要的澄清或修改。澄清或修改的内容可能影响响应文件编制的，采购</w:t>
      </w:r>
      <w:r>
        <w:rPr>
          <w:rFonts w:hint="eastAsia" w:ascii="Times New Roman" w:hAnsi="Times New Roman" w:cs="Times New Roman"/>
          <w:bCs/>
          <w:color w:val="auto"/>
          <w:kern w:val="0"/>
          <w:sz w:val="24"/>
          <w:szCs w:val="24"/>
          <w:highlight w:val="none"/>
          <w:lang w:val="en-US" w:eastAsia="zh-CN"/>
        </w:rPr>
        <w:t>人将</w:t>
      </w:r>
      <w:r>
        <w:rPr>
          <w:rFonts w:hint="default" w:ascii="Times New Roman" w:hAnsi="Times New Roman" w:eastAsia="宋体" w:cs="Times New Roman"/>
          <w:bCs/>
          <w:color w:val="auto"/>
          <w:kern w:val="0"/>
          <w:sz w:val="24"/>
          <w:szCs w:val="24"/>
          <w:highlight w:val="none"/>
        </w:rPr>
        <w:t>在</w:t>
      </w:r>
      <w:r>
        <w:rPr>
          <w:rFonts w:hint="default" w:ascii="Times New Roman" w:hAnsi="Times New Roman" w:eastAsia="宋体" w:cs="Times New Roman"/>
          <w:bCs/>
          <w:color w:val="auto"/>
          <w:kern w:val="0"/>
          <w:sz w:val="24"/>
          <w:szCs w:val="24"/>
          <w:highlight w:val="none"/>
          <w:lang w:eastAsia="zh-CN"/>
        </w:rPr>
        <w:t>递交</w:t>
      </w:r>
      <w:r>
        <w:rPr>
          <w:rFonts w:hint="default" w:ascii="Times New Roman" w:hAnsi="Times New Roman" w:eastAsia="宋体" w:cs="Times New Roman"/>
          <w:bCs/>
          <w:color w:val="auto"/>
          <w:kern w:val="0"/>
          <w:sz w:val="24"/>
          <w:szCs w:val="24"/>
          <w:highlight w:val="none"/>
        </w:rPr>
        <w:t>响应文件截止时间至少</w:t>
      </w:r>
      <w:r>
        <w:rPr>
          <w:rFonts w:hint="eastAsia" w:ascii="Times New Roman" w:hAnsi="Times New Roman" w:cs="Times New Roman"/>
          <w:bCs/>
          <w:color w:val="auto"/>
          <w:kern w:val="0"/>
          <w:sz w:val="24"/>
          <w:szCs w:val="24"/>
          <w:highlight w:val="none"/>
          <w:lang w:val="en-US" w:eastAsia="zh-CN"/>
        </w:rPr>
        <w:t>3</w:t>
      </w:r>
      <w:r>
        <w:rPr>
          <w:rFonts w:hint="default" w:ascii="Times New Roman" w:hAnsi="Times New Roman" w:eastAsia="宋体" w:cs="Times New Roman"/>
          <w:bCs/>
          <w:color w:val="auto"/>
          <w:kern w:val="0"/>
          <w:sz w:val="24"/>
          <w:szCs w:val="24"/>
          <w:highlight w:val="none"/>
        </w:rPr>
        <w:t>日前</w:t>
      </w:r>
      <w:r>
        <w:rPr>
          <w:rFonts w:hint="eastAsia" w:ascii="Times New Roman" w:hAnsi="Times New Roman" w:cs="Times New Roman"/>
          <w:bCs/>
          <w:color w:val="auto"/>
          <w:kern w:val="0"/>
          <w:sz w:val="24"/>
          <w:szCs w:val="24"/>
          <w:highlight w:val="none"/>
          <w:lang w:val="en-US" w:eastAsia="zh-CN"/>
        </w:rPr>
        <w:t>发出</w:t>
      </w:r>
      <w:r>
        <w:rPr>
          <w:rFonts w:hint="default" w:ascii="Times New Roman" w:hAnsi="Times New Roman" w:eastAsia="宋体" w:cs="Times New Roman"/>
          <w:bCs/>
          <w:color w:val="auto"/>
          <w:kern w:val="0"/>
          <w:sz w:val="24"/>
          <w:szCs w:val="24"/>
          <w:highlight w:val="none"/>
        </w:rPr>
        <w:t>，以</w:t>
      </w:r>
      <w:r>
        <w:rPr>
          <w:rFonts w:hint="eastAsia" w:ascii="Times New Roman" w:hAnsi="Times New Roman" w:cs="Times New Roman"/>
          <w:bCs/>
          <w:color w:val="auto"/>
          <w:kern w:val="0"/>
          <w:sz w:val="24"/>
          <w:szCs w:val="24"/>
          <w:highlight w:val="none"/>
          <w:lang w:eastAsia="zh-CN"/>
        </w:rPr>
        <w:t>采购文件</w:t>
      </w:r>
      <w:r>
        <w:rPr>
          <w:rFonts w:hint="default" w:ascii="Times New Roman" w:hAnsi="Times New Roman" w:eastAsia="宋体" w:cs="Times New Roman"/>
          <w:bCs/>
          <w:color w:val="auto"/>
          <w:kern w:val="0"/>
          <w:sz w:val="24"/>
          <w:szCs w:val="24"/>
          <w:highlight w:val="none"/>
        </w:rPr>
        <w:t>补充通知的书面形式通知所有获取</w:t>
      </w:r>
      <w:r>
        <w:rPr>
          <w:rFonts w:hint="eastAsia" w:ascii="Times New Roman" w:hAnsi="Times New Roman" w:cs="Times New Roman"/>
          <w:bCs/>
          <w:color w:val="auto"/>
          <w:kern w:val="0"/>
          <w:sz w:val="24"/>
          <w:szCs w:val="24"/>
          <w:highlight w:val="none"/>
          <w:lang w:eastAsia="zh-CN"/>
        </w:rPr>
        <w:t>采购文件</w:t>
      </w:r>
      <w:r>
        <w:rPr>
          <w:rFonts w:hint="default" w:ascii="Times New Roman" w:hAnsi="Times New Roman" w:eastAsia="宋体" w:cs="Times New Roman"/>
          <w:bCs/>
          <w:color w:val="auto"/>
          <w:kern w:val="0"/>
          <w:sz w:val="24"/>
          <w:szCs w:val="24"/>
          <w:highlight w:val="none"/>
        </w:rPr>
        <w:t>的供应商</w:t>
      </w:r>
      <w:r>
        <w:rPr>
          <w:rFonts w:hint="eastAsia" w:ascii="Times New Roman" w:hAnsi="Times New Roman" w:cs="Times New Roman"/>
          <w:bCs/>
          <w:color w:val="auto"/>
          <w:kern w:val="0"/>
          <w:sz w:val="24"/>
          <w:szCs w:val="24"/>
          <w:highlight w:val="none"/>
          <w:lang w:eastAsia="zh-CN"/>
        </w:rPr>
        <w:t>（</w:t>
      </w:r>
      <w:r>
        <w:rPr>
          <w:rFonts w:hint="eastAsia" w:ascii="Times New Roman" w:hAnsi="Times New Roman" w:cs="Times New Roman"/>
          <w:bCs/>
          <w:color w:val="auto"/>
          <w:kern w:val="0"/>
          <w:sz w:val="24"/>
          <w:szCs w:val="24"/>
          <w:highlight w:val="none"/>
          <w:lang w:val="en-US" w:eastAsia="zh-CN"/>
        </w:rPr>
        <w:t>电子邮件）</w:t>
      </w:r>
      <w:r>
        <w:rPr>
          <w:rFonts w:hint="default" w:ascii="Times New Roman" w:hAnsi="Times New Roman" w:eastAsia="宋体" w:cs="Times New Roman"/>
          <w:bCs/>
          <w:color w:val="auto"/>
          <w:kern w:val="0"/>
          <w:sz w:val="24"/>
          <w:szCs w:val="24"/>
          <w:highlight w:val="none"/>
        </w:rPr>
        <w:t>，并对其具有约束力。如果补充通知发出的时间距</w:t>
      </w:r>
      <w:r>
        <w:rPr>
          <w:rFonts w:hint="default" w:ascii="Times New Roman" w:hAnsi="Times New Roman" w:eastAsia="宋体" w:cs="Times New Roman"/>
          <w:bCs/>
          <w:color w:val="auto"/>
          <w:kern w:val="0"/>
          <w:sz w:val="24"/>
          <w:szCs w:val="24"/>
          <w:highlight w:val="none"/>
          <w:lang w:eastAsia="zh-CN"/>
        </w:rPr>
        <w:t>递交响应文件的截止时间</w:t>
      </w:r>
      <w:r>
        <w:rPr>
          <w:rFonts w:hint="default" w:ascii="Times New Roman" w:hAnsi="Times New Roman" w:eastAsia="宋体" w:cs="Times New Roman"/>
          <w:bCs/>
          <w:color w:val="auto"/>
          <w:kern w:val="0"/>
          <w:sz w:val="24"/>
          <w:szCs w:val="24"/>
          <w:highlight w:val="none"/>
        </w:rPr>
        <w:t>不足</w:t>
      </w:r>
      <w:r>
        <w:rPr>
          <w:rFonts w:hint="default" w:ascii="Times New Roman" w:hAnsi="Times New Roman" w:eastAsia="宋体" w:cs="Times New Roman"/>
          <w:bCs/>
          <w:color w:val="auto"/>
          <w:kern w:val="0"/>
          <w:sz w:val="24"/>
          <w:szCs w:val="24"/>
          <w:highlight w:val="none"/>
          <w:lang w:val="en-US" w:eastAsia="zh-CN"/>
        </w:rPr>
        <w:t>3</w:t>
      </w:r>
      <w:r>
        <w:rPr>
          <w:rFonts w:hint="default" w:ascii="Times New Roman" w:hAnsi="Times New Roman" w:eastAsia="宋体" w:cs="Times New Roman"/>
          <w:bCs/>
          <w:color w:val="auto"/>
          <w:kern w:val="0"/>
          <w:sz w:val="24"/>
          <w:szCs w:val="24"/>
          <w:highlight w:val="none"/>
        </w:rPr>
        <w:t>日，并且澄清或修改的内容影响</w:t>
      </w:r>
      <w:r>
        <w:rPr>
          <w:rFonts w:hint="default" w:ascii="Times New Roman" w:hAnsi="Times New Roman" w:eastAsia="宋体" w:cs="Times New Roman"/>
          <w:bCs/>
          <w:color w:val="auto"/>
          <w:kern w:val="0"/>
          <w:sz w:val="24"/>
          <w:szCs w:val="24"/>
          <w:highlight w:val="none"/>
          <w:lang w:eastAsia="zh-CN"/>
        </w:rPr>
        <w:t>响应文件</w:t>
      </w:r>
      <w:r>
        <w:rPr>
          <w:rFonts w:hint="default" w:ascii="Times New Roman" w:hAnsi="Times New Roman" w:eastAsia="宋体" w:cs="Times New Roman"/>
          <w:bCs/>
          <w:color w:val="auto"/>
          <w:kern w:val="0"/>
          <w:sz w:val="24"/>
          <w:szCs w:val="24"/>
          <w:highlight w:val="none"/>
        </w:rPr>
        <w:t>编制的，</w:t>
      </w:r>
      <w:r>
        <w:rPr>
          <w:rFonts w:hint="eastAsia" w:ascii="Times New Roman" w:hAnsi="Times New Roman" w:eastAsia="宋体" w:cs="Times New Roman"/>
          <w:bCs/>
          <w:color w:val="auto"/>
          <w:kern w:val="0"/>
          <w:sz w:val="24"/>
          <w:szCs w:val="24"/>
          <w:highlight w:val="none"/>
          <w:lang w:val="en-US" w:eastAsia="zh-CN"/>
        </w:rPr>
        <w:t>采购人应</w:t>
      </w:r>
      <w:r>
        <w:rPr>
          <w:rFonts w:hint="default" w:ascii="Times New Roman" w:hAnsi="Times New Roman" w:eastAsia="宋体" w:cs="Times New Roman"/>
          <w:bCs/>
          <w:color w:val="auto"/>
          <w:kern w:val="0"/>
          <w:sz w:val="24"/>
          <w:szCs w:val="24"/>
          <w:highlight w:val="none"/>
        </w:rPr>
        <w:t>相应延长</w:t>
      </w:r>
      <w:r>
        <w:rPr>
          <w:rFonts w:hint="default" w:ascii="Times New Roman" w:hAnsi="Times New Roman" w:eastAsia="宋体" w:cs="Times New Roman"/>
          <w:bCs/>
          <w:color w:val="auto"/>
          <w:kern w:val="0"/>
          <w:sz w:val="24"/>
          <w:szCs w:val="24"/>
          <w:highlight w:val="none"/>
          <w:lang w:eastAsia="zh-CN"/>
        </w:rPr>
        <w:t>递交响应文件的截止时间</w:t>
      </w:r>
      <w:r>
        <w:rPr>
          <w:rFonts w:hint="default" w:ascii="Times New Roman" w:hAnsi="Times New Roman" w:eastAsia="宋体" w:cs="Times New Roman"/>
          <w:bCs/>
          <w:color w:val="auto"/>
          <w:kern w:val="0"/>
          <w:sz w:val="24"/>
          <w:szCs w:val="24"/>
          <w:highlight w:val="none"/>
        </w:rPr>
        <w:t>。</w:t>
      </w:r>
    </w:p>
    <w:p w14:paraId="370A28A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2.2.3 因</w:t>
      </w:r>
      <w:r>
        <w:rPr>
          <w:rFonts w:hint="eastAsia" w:ascii="Times New Roman" w:hAnsi="Times New Roman" w:cs="Times New Roman"/>
          <w:bCs/>
          <w:color w:val="auto"/>
          <w:kern w:val="0"/>
          <w:sz w:val="24"/>
          <w:szCs w:val="24"/>
          <w:highlight w:val="none"/>
          <w:lang w:eastAsia="zh-CN"/>
        </w:rPr>
        <w:t>供应商</w:t>
      </w:r>
      <w:r>
        <w:rPr>
          <w:rFonts w:hint="default" w:ascii="Times New Roman" w:hAnsi="Times New Roman" w:eastAsia="宋体" w:cs="Times New Roman"/>
          <w:bCs/>
          <w:color w:val="auto"/>
          <w:kern w:val="0"/>
          <w:sz w:val="24"/>
          <w:szCs w:val="24"/>
          <w:highlight w:val="none"/>
        </w:rPr>
        <w:t>自身原因未及时获知澄清</w:t>
      </w:r>
      <w:r>
        <w:rPr>
          <w:rFonts w:hint="eastAsia" w:ascii="Times New Roman" w:hAnsi="Times New Roman" w:eastAsia="宋体" w:cs="Times New Roman"/>
          <w:bCs/>
          <w:color w:val="auto"/>
          <w:kern w:val="0"/>
          <w:sz w:val="24"/>
          <w:szCs w:val="24"/>
          <w:highlight w:val="none"/>
          <w:lang w:val="en-US" w:eastAsia="zh-CN"/>
        </w:rPr>
        <w:t>或修改</w:t>
      </w:r>
      <w:r>
        <w:rPr>
          <w:rFonts w:hint="default" w:ascii="Times New Roman" w:hAnsi="Times New Roman" w:eastAsia="宋体" w:cs="Times New Roman"/>
          <w:bCs/>
          <w:color w:val="auto"/>
          <w:kern w:val="0"/>
          <w:sz w:val="24"/>
          <w:szCs w:val="24"/>
          <w:highlight w:val="none"/>
        </w:rPr>
        <w:t>内容而导致的任何后果将由</w:t>
      </w:r>
      <w:r>
        <w:rPr>
          <w:rFonts w:hint="eastAsia" w:ascii="Times New Roman" w:hAnsi="Times New Roman" w:eastAsia="宋体" w:cs="Times New Roman"/>
          <w:bCs/>
          <w:color w:val="auto"/>
          <w:kern w:val="0"/>
          <w:sz w:val="24"/>
          <w:szCs w:val="24"/>
          <w:highlight w:val="none"/>
          <w:lang w:eastAsia="zh-CN"/>
        </w:rPr>
        <w:t>供应商</w:t>
      </w:r>
      <w:r>
        <w:rPr>
          <w:rFonts w:hint="default" w:ascii="Times New Roman" w:hAnsi="Times New Roman" w:eastAsia="宋体" w:cs="Times New Roman"/>
          <w:bCs/>
          <w:color w:val="auto"/>
          <w:kern w:val="0"/>
          <w:sz w:val="24"/>
          <w:szCs w:val="24"/>
          <w:highlight w:val="none"/>
        </w:rPr>
        <w:t>自行承担。</w:t>
      </w:r>
    </w:p>
    <w:p w14:paraId="2D615332">
      <w:pPr>
        <w:keepNext w:val="0"/>
        <w:keepLines w:val="0"/>
        <w:pageBreakBefore w:val="0"/>
        <w:widowControl w:val="0"/>
        <w:kinsoku/>
        <w:wordWrap/>
        <w:overflowPunct/>
        <w:topLinePunct w:val="0"/>
        <w:autoSpaceDE/>
        <w:autoSpaceDN/>
        <w:bidi w:val="0"/>
        <w:adjustRightInd/>
        <w:snapToGrid w:val="0"/>
        <w:spacing w:line="360" w:lineRule="auto"/>
        <w:ind w:left="218" w:leftChars="104" w:firstLine="240" w:firstLineChars="100"/>
        <w:jc w:val="left"/>
        <w:textAlignment w:val="auto"/>
        <w:rPr>
          <w:rFonts w:hint="default" w:ascii="Times New Roman" w:hAnsi="Times New Roman" w:eastAsia="宋体" w:cs="Times New Roman"/>
          <w:bCs/>
          <w:color w:val="auto"/>
          <w:kern w:val="0"/>
          <w:sz w:val="24"/>
          <w:szCs w:val="24"/>
          <w:highlight w:val="none"/>
        </w:rPr>
      </w:pPr>
      <w:r>
        <w:rPr>
          <w:rFonts w:hint="default" w:ascii="Times New Roman" w:hAnsi="Times New Roman" w:eastAsia="宋体" w:cs="Times New Roman"/>
          <w:bCs/>
          <w:color w:val="auto"/>
          <w:kern w:val="0"/>
          <w:sz w:val="24"/>
          <w:szCs w:val="24"/>
          <w:highlight w:val="none"/>
        </w:rPr>
        <w:t>2.2.4 除非</w:t>
      </w:r>
      <w:r>
        <w:rPr>
          <w:rFonts w:hint="eastAsia" w:ascii="Times New Roman" w:hAnsi="Times New Roman" w:eastAsia="宋体" w:cs="Times New Roman"/>
          <w:bCs/>
          <w:color w:val="auto"/>
          <w:kern w:val="0"/>
          <w:sz w:val="24"/>
          <w:szCs w:val="24"/>
          <w:highlight w:val="none"/>
          <w:lang w:eastAsia="zh-CN"/>
        </w:rPr>
        <w:t>采购</w:t>
      </w:r>
      <w:r>
        <w:rPr>
          <w:rFonts w:hint="default" w:ascii="Times New Roman" w:hAnsi="Times New Roman" w:eastAsia="宋体" w:cs="Times New Roman"/>
          <w:bCs/>
          <w:color w:val="auto"/>
          <w:kern w:val="0"/>
          <w:sz w:val="24"/>
          <w:szCs w:val="24"/>
          <w:highlight w:val="none"/>
          <w:lang w:eastAsia="zh-CN"/>
        </w:rPr>
        <w:t>人</w:t>
      </w:r>
      <w:r>
        <w:rPr>
          <w:rFonts w:hint="default" w:ascii="Times New Roman" w:hAnsi="Times New Roman" w:eastAsia="宋体" w:cs="Times New Roman"/>
          <w:bCs/>
          <w:color w:val="auto"/>
          <w:kern w:val="0"/>
          <w:sz w:val="24"/>
          <w:szCs w:val="24"/>
          <w:highlight w:val="none"/>
        </w:rPr>
        <w:t>认为确有必要答复，否则，</w:t>
      </w:r>
      <w:r>
        <w:rPr>
          <w:rFonts w:hint="eastAsia" w:ascii="Times New Roman" w:hAnsi="Times New Roman" w:eastAsia="宋体" w:cs="Times New Roman"/>
          <w:bCs/>
          <w:color w:val="auto"/>
          <w:kern w:val="0"/>
          <w:sz w:val="24"/>
          <w:szCs w:val="24"/>
          <w:highlight w:val="none"/>
          <w:lang w:eastAsia="zh-CN"/>
        </w:rPr>
        <w:t>采购</w:t>
      </w:r>
      <w:r>
        <w:rPr>
          <w:rFonts w:hint="default" w:ascii="Times New Roman" w:hAnsi="Times New Roman" w:eastAsia="宋体" w:cs="Times New Roman"/>
          <w:bCs/>
          <w:color w:val="auto"/>
          <w:kern w:val="0"/>
          <w:sz w:val="24"/>
          <w:szCs w:val="24"/>
          <w:highlight w:val="none"/>
          <w:lang w:eastAsia="zh-CN"/>
        </w:rPr>
        <w:t>人</w:t>
      </w:r>
      <w:r>
        <w:rPr>
          <w:rFonts w:hint="default" w:ascii="Times New Roman" w:hAnsi="Times New Roman" w:eastAsia="宋体" w:cs="Times New Roman"/>
          <w:bCs/>
          <w:color w:val="auto"/>
          <w:kern w:val="0"/>
          <w:sz w:val="24"/>
          <w:szCs w:val="24"/>
          <w:highlight w:val="none"/>
        </w:rPr>
        <w:t>有权拒绝回复</w:t>
      </w:r>
      <w:r>
        <w:rPr>
          <w:rFonts w:hint="eastAsia" w:ascii="Times New Roman" w:hAnsi="Times New Roman" w:eastAsia="宋体" w:cs="Times New Roman"/>
          <w:bCs/>
          <w:color w:val="auto"/>
          <w:kern w:val="0"/>
          <w:sz w:val="24"/>
          <w:szCs w:val="24"/>
          <w:highlight w:val="none"/>
          <w:lang w:eastAsia="zh-CN"/>
        </w:rPr>
        <w:t>供应商</w:t>
      </w:r>
      <w:r>
        <w:rPr>
          <w:rFonts w:hint="default" w:ascii="Times New Roman" w:hAnsi="Times New Roman" w:eastAsia="宋体" w:cs="Times New Roman"/>
          <w:bCs/>
          <w:color w:val="auto"/>
          <w:kern w:val="0"/>
          <w:sz w:val="24"/>
          <w:szCs w:val="24"/>
          <w:highlight w:val="none"/>
        </w:rPr>
        <w:t>在本章第 2.2.1</w:t>
      </w:r>
    </w:p>
    <w:p w14:paraId="7D7E792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bCs/>
          <w:color w:val="auto"/>
          <w:kern w:val="0"/>
          <w:sz w:val="24"/>
          <w:szCs w:val="24"/>
          <w:highlight w:val="none"/>
          <w:lang w:eastAsia="zh-CN"/>
        </w:rPr>
      </w:pPr>
      <w:r>
        <w:rPr>
          <w:rFonts w:hint="default" w:ascii="Times New Roman" w:hAnsi="Times New Roman" w:eastAsia="宋体" w:cs="Times New Roman"/>
          <w:bCs/>
          <w:color w:val="auto"/>
          <w:kern w:val="0"/>
          <w:sz w:val="24"/>
          <w:szCs w:val="24"/>
          <w:highlight w:val="none"/>
        </w:rPr>
        <w:t>项规定的时间后的任何澄清要求</w:t>
      </w:r>
      <w:r>
        <w:rPr>
          <w:rFonts w:hint="default" w:ascii="Times New Roman" w:hAnsi="Times New Roman" w:eastAsia="宋体" w:cs="Times New Roman"/>
          <w:bCs/>
          <w:color w:val="auto"/>
          <w:kern w:val="0"/>
          <w:sz w:val="24"/>
          <w:szCs w:val="24"/>
          <w:highlight w:val="none"/>
          <w:lang w:eastAsia="zh-CN"/>
        </w:rPr>
        <w:t>。</w:t>
      </w:r>
    </w:p>
    <w:p w14:paraId="7F83F4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cs="Times New Roman"/>
          <w:color w:val="auto"/>
          <w:sz w:val="24"/>
          <w:szCs w:val="24"/>
          <w:highlight w:val="none"/>
          <w:lang w:eastAsia="zh-CN"/>
        </w:rPr>
      </w:pPr>
      <w:r>
        <w:rPr>
          <w:rFonts w:hint="eastAsia" w:ascii="Times New Roman" w:hAnsi="Times New Roman" w:eastAsia="宋体" w:cs="Times New Roman"/>
          <w:bCs/>
          <w:color w:val="auto"/>
          <w:kern w:val="0"/>
          <w:sz w:val="24"/>
          <w:szCs w:val="24"/>
          <w:highlight w:val="none"/>
          <w:lang w:val="en-US" w:eastAsia="zh-CN"/>
        </w:rPr>
        <w:t>2.2.5</w:t>
      </w:r>
      <w:r>
        <w:rPr>
          <w:rFonts w:hint="default" w:ascii="Times New Roman" w:hAnsi="Times New Roman" w:eastAsia="宋体" w:cs="Times New Roman"/>
          <w:bCs/>
          <w:color w:val="auto"/>
          <w:kern w:val="0"/>
          <w:sz w:val="24"/>
          <w:szCs w:val="24"/>
          <w:highlight w:val="none"/>
        </w:rPr>
        <w:t>采购人一旦对</w:t>
      </w:r>
      <w:r>
        <w:rPr>
          <w:rFonts w:hint="eastAsia" w:ascii="Times New Roman" w:hAnsi="Times New Roman" w:eastAsia="宋体" w:cs="Times New Roman"/>
          <w:bCs/>
          <w:color w:val="auto"/>
          <w:kern w:val="0"/>
          <w:sz w:val="24"/>
          <w:szCs w:val="24"/>
          <w:highlight w:val="none"/>
          <w:lang w:eastAsia="zh-CN"/>
        </w:rPr>
        <w:t>采购文件</w:t>
      </w:r>
      <w:r>
        <w:rPr>
          <w:rFonts w:hint="eastAsia" w:ascii="Times New Roman" w:hAnsi="Times New Roman" w:eastAsia="宋体" w:cs="Times New Roman"/>
          <w:bCs/>
          <w:color w:val="auto"/>
          <w:kern w:val="0"/>
          <w:sz w:val="24"/>
          <w:szCs w:val="24"/>
          <w:highlight w:val="none"/>
        </w:rPr>
        <w:t>做出</w:t>
      </w:r>
      <w:r>
        <w:rPr>
          <w:rFonts w:hint="default" w:ascii="Times New Roman" w:hAnsi="Times New Roman" w:eastAsia="宋体" w:cs="Times New Roman"/>
          <w:bCs/>
          <w:color w:val="auto"/>
          <w:kern w:val="0"/>
          <w:sz w:val="24"/>
          <w:szCs w:val="24"/>
          <w:highlight w:val="none"/>
        </w:rPr>
        <w:t>了澄清、修改及/或进行其他答复，即刻发生效力，有关的补充通知、澄清文件应当作为</w:t>
      </w:r>
      <w:r>
        <w:rPr>
          <w:rFonts w:hint="eastAsia" w:ascii="Times New Roman" w:hAnsi="Times New Roman" w:eastAsia="宋体" w:cs="Times New Roman"/>
          <w:bCs/>
          <w:color w:val="auto"/>
          <w:kern w:val="0"/>
          <w:sz w:val="24"/>
          <w:szCs w:val="24"/>
          <w:highlight w:val="none"/>
          <w:lang w:eastAsia="zh-CN"/>
        </w:rPr>
        <w:t>采购文件</w:t>
      </w:r>
      <w:r>
        <w:rPr>
          <w:rFonts w:hint="default" w:ascii="Times New Roman" w:hAnsi="Times New Roman" w:eastAsia="宋体" w:cs="Times New Roman"/>
          <w:bCs/>
          <w:color w:val="auto"/>
          <w:kern w:val="0"/>
          <w:sz w:val="24"/>
          <w:szCs w:val="24"/>
          <w:highlight w:val="none"/>
        </w:rPr>
        <w:t>的组成部分，对所有潜在供应商均具有约束力。</w:t>
      </w:r>
      <w:bookmarkEnd w:id="158"/>
      <w:bookmarkEnd w:id="159"/>
      <w:bookmarkEnd w:id="160"/>
      <w:bookmarkEnd w:id="161"/>
      <w:bookmarkEnd w:id="162"/>
      <w:bookmarkEnd w:id="163"/>
      <w:bookmarkStart w:id="164" w:name="_Toc15624"/>
      <w:bookmarkStart w:id="165" w:name="_Toc4158"/>
    </w:p>
    <w:p w14:paraId="1B925B74">
      <w:pPr>
        <w:pStyle w:val="3"/>
        <w:keepNext w:val="0"/>
        <w:keepLines w:val="0"/>
        <w:pageBreakBefore w:val="0"/>
        <w:widowControl w:val="0"/>
        <w:wordWrap/>
        <w:topLinePunct w:val="0"/>
        <w:autoSpaceDE/>
        <w:autoSpaceDN/>
        <w:bidi w:val="0"/>
        <w:adjustRightInd/>
        <w:snapToGrid w:val="0"/>
        <w:spacing w:line="360" w:lineRule="auto"/>
        <w:jc w:val="left"/>
        <w:textAlignment w:val="auto"/>
        <w:rPr>
          <w:rFonts w:hint="default" w:ascii="Times New Roman" w:hAnsi="Times New Roman" w:cs="Times New Roman"/>
          <w:color w:val="auto"/>
          <w:sz w:val="24"/>
          <w:szCs w:val="24"/>
          <w:highlight w:val="none"/>
          <w:lang w:eastAsia="zh-CN"/>
        </w:rPr>
      </w:pPr>
      <w:bookmarkStart w:id="166" w:name="_Toc7903"/>
      <w:bookmarkStart w:id="167" w:name="_Toc17265"/>
      <w:bookmarkStart w:id="168" w:name="_Toc28720"/>
      <w:bookmarkStart w:id="169" w:name="_Toc4933"/>
      <w:bookmarkStart w:id="170" w:name="_Toc23823"/>
      <w:bookmarkStart w:id="171" w:name="_Toc28012"/>
      <w:bookmarkStart w:id="172" w:name="_Toc20543"/>
      <w:r>
        <w:rPr>
          <w:rFonts w:hint="default" w:ascii="Times New Roman" w:hAnsi="Times New Roman" w:cs="Times New Roman"/>
          <w:color w:val="auto"/>
          <w:sz w:val="24"/>
          <w:szCs w:val="24"/>
          <w:highlight w:val="none"/>
          <w:lang w:eastAsia="zh-CN"/>
        </w:rPr>
        <w:t>3.</w:t>
      </w:r>
      <w:bookmarkEnd w:id="164"/>
      <w:bookmarkEnd w:id="165"/>
      <w:bookmarkEnd w:id="166"/>
      <w:bookmarkEnd w:id="167"/>
      <w:bookmarkEnd w:id="168"/>
      <w:bookmarkEnd w:id="169"/>
      <w:r>
        <w:rPr>
          <w:rFonts w:hint="default" w:ascii="Times New Roman" w:hAnsi="Times New Roman" w:cs="Times New Roman"/>
          <w:color w:val="auto"/>
          <w:sz w:val="24"/>
          <w:szCs w:val="24"/>
          <w:highlight w:val="none"/>
          <w:lang w:eastAsia="zh-CN"/>
        </w:rPr>
        <w:t>响应文件</w:t>
      </w:r>
      <w:bookmarkEnd w:id="170"/>
      <w:bookmarkEnd w:id="171"/>
      <w:bookmarkEnd w:id="172"/>
    </w:p>
    <w:p w14:paraId="0F42AC4B">
      <w:pPr>
        <w:keepNext w:val="0"/>
        <w:keepLines w:val="0"/>
        <w:pageBreakBefore w:val="0"/>
        <w:widowControl w:val="0"/>
        <w:wordWrap/>
        <w:topLinePunct w:val="0"/>
        <w:autoSpaceDE/>
        <w:autoSpaceDN/>
        <w:bidi w:val="0"/>
        <w:adjustRightInd/>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bookmarkStart w:id="173" w:name="_Toc17129"/>
      <w:r>
        <w:rPr>
          <w:rFonts w:hint="default" w:ascii="Times New Roman" w:hAnsi="Times New Roman" w:cs="Times New Roman"/>
          <w:b/>
          <w:bCs/>
          <w:color w:val="auto"/>
          <w:sz w:val="24"/>
          <w:szCs w:val="24"/>
          <w:highlight w:val="none"/>
        </w:rPr>
        <w:t xml:space="preserve">3.1 </w:t>
      </w:r>
      <w:r>
        <w:rPr>
          <w:rFonts w:hint="default" w:ascii="Times New Roman" w:hAnsi="Times New Roman" w:cs="Times New Roman"/>
          <w:b/>
          <w:bCs/>
          <w:color w:val="auto"/>
          <w:sz w:val="24"/>
          <w:szCs w:val="24"/>
          <w:highlight w:val="none"/>
          <w:lang w:eastAsia="zh-CN"/>
        </w:rPr>
        <w:t>响应文件</w:t>
      </w:r>
      <w:r>
        <w:rPr>
          <w:rFonts w:hint="default" w:ascii="Times New Roman" w:hAnsi="Times New Roman" w:cs="Times New Roman"/>
          <w:b/>
          <w:bCs/>
          <w:color w:val="auto"/>
          <w:sz w:val="24"/>
          <w:szCs w:val="24"/>
          <w:highlight w:val="none"/>
        </w:rPr>
        <w:t>的组成</w:t>
      </w:r>
      <w:bookmarkEnd w:id="173"/>
    </w:p>
    <w:p w14:paraId="156C666F">
      <w:pPr>
        <w:keepNext w:val="0"/>
        <w:keepLines w:val="0"/>
        <w:pageBreakBefore w:val="0"/>
        <w:widowControl w:val="0"/>
        <w:kinsoku w:val="0"/>
        <w:wordWrap/>
        <w:overflowPunct w:val="0"/>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174" w:name="_Toc18837"/>
      <w:r>
        <w:rPr>
          <w:rFonts w:hint="default" w:ascii="Times New Roman" w:hAnsi="Times New Roman" w:eastAsia="宋体" w:cs="Times New Roman"/>
          <w:color w:val="auto"/>
          <w:kern w:val="2"/>
          <w:sz w:val="24"/>
          <w:szCs w:val="24"/>
          <w:highlight w:val="none"/>
          <w:lang w:val="en-US" w:eastAsia="zh-CN" w:bidi="ar-SA"/>
        </w:rPr>
        <w:t>3.1.1</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内容详见</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格式</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应毫无例外地按本</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文件</w:t>
      </w:r>
      <w:r>
        <w:rPr>
          <w:rFonts w:hint="default" w:ascii="Times New Roman" w:hAnsi="Times New Roman" w:cs="Times New Roman"/>
          <w:color w:val="auto"/>
          <w:sz w:val="24"/>
          <w:szCs w:val="24"/>
          <w:highlight w:val="none"/>
        </w:rPr>
        <w:t>规定的格式和要求编制。</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内容及格式应符合</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文件</w:t>
      </w:r>
      <w:r>
        <w:rPr>
          <w:rFonts w:hint="default" w:ascii="Times New Roman" w:hAnsi="Times New Roman" w:cs="Times New Roman"/>
          <w:color w:val="auto"/>
          <w:sz w:val="24"/>
          <w:szCs w:val="24"/>
          <w:highlight w:val="none"/>
        </w:rPr>
        <w:t>的规定</w:t>
      </w:r>
      <w:r>
        <w:rPr>
          <w:rFonts w:hint="default" w:ascii="Times New Roman" w:hAnsi="Times New Roman" w:cs="Times New Roman"/>
          <w:color w:val="auto"/>
          <w:sz w:val="24"/>
          <w:szCs w:val="24"/>
          <w:highlight w:val="none"/>
          <w:lang w:eastAsia="zh-CN"/>
        </w:rPr>
        <w:t>。</w:t>
      </w:r>
    </w:p>
    <w:p w14:paraId="234CAA2C">
      <w:pPr>
        <w:pStyle w:val="15"/>
        <w:keepNext w:val="0"/>
        <w:keepLines w:val="0"/>
        <w:pageBreakBefore w:val="0"/>
        <w:widowControl w:val="0"/>
        <w:wordWrap/>
        <w:topLinePunct w:val="0"/>
        <w:autoSpaceDE/>
        <w:autoSpaceDN/>
        <w:bidi w:val="0"/>
        <w:adjustRightInd/>
        <w:snapToGrid w:val="0"/>
        <w:spacing w:line="360"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3.1.2</w:t>
      </w:r>
      <w:r>
        <w:rPr>
          <w:rFonts w:hint="eastAsia" w:ascii="Times New Roman" w:hAnsi="Times New Roman" w:cs="Times New Roman"/>
          <w:color w:val="auto"/>
          <w:kern w:val="2"/>
          <w:sz w:val="24"/>
          <w:szCs w:val="24"/>
          <w:highlight w:val="none"/>
          <w:lang w:val="en-US" w:eastAsia="zh-CN" w:bidi="ar-SA"/>
        </w:rPr>
        <w:t>供应商</w:t>
      </w:r>
      <w:r>
        <w:rPr>
          <w:rFonts w:hint="default" w:ascii="Times New Roman" w:hAnsi="Times New Roman" w:eastAsia="宋体" w:cs="Times New Roman"/>
          <w:color w:val="auto"/>
          <w:kern w:val="2"/>
          <w:sz w:val="24"/>
          <w:szCs w:val="24"/>
          <w:highlight w:val="none"/>
          <w:lang w:val="en-US" w:eastAsia="zh-CN" w:bidi="ar-SA"/>
        </w:rPr>
        <w:t>须知前附表未要求提交</w:t>
      </w:r>
      <w:r>
        <w:rPr>
          <w:rFonts w:hint="eastAsia" w:ascii="Times New Roman" w:hAnsi="Times New Roman" w:eastAsia="宋体" w:cs="Times New Roman"/>
          <w:color w:val="auto"/>
          <w:kern w:val="2"/>
          <w:sz w:val="24"/>
          <w:szCs w:val="24"/>
          <w:highlight w:val="none"/>
          <w:lang w:val="en-US" w:eastAsia="zh-CN" w:bidi="ar-SA"/>
        </w:rPr>
        <w:t>询比保证金</w:t>
      </w:r>
      <w:r>
        <w:rPr>
          <w:rFonts w:hint="default" w:ascii="Times New Roman" w:hAnsi="Times New Roman" w:eastAsia="宋体" w:cs="Times New Roman"/>
          <w:color w:val="auto"/>
          <w:kern w:val="2"/>
          <w:sz w:val="24"/>
          <w:szCs w:val="24"/>
          <w:highlight w:val="none"/>
          <w:lang w:val="en-US" w:eastAsia="zh-CN" w:bidi="ar-SA"/>
        </w:rPr>
        <w:t>的，</w:t>
      </w:r>
      <w:r>
        <w:rPr>
          <w:rFonts w:hint="eastAsia" w:ascii="Times New Roman" w:hAnsi="Times New Roman" w:eastAsia="宋体" w:cs="Times New Roman"/>
          <w:color w:val="auto"/>
          <w:kern w:val="2"/>
          <w:sz w:val="24"/>
          <w:szCs w:val="24"/>
          <w:highlight w:val="none"/>
          <w:lang w:val="en-US" w:eastAsia="zh-CN" w:bidi="ar-SA"/>
        </w:rPr>
        <w:t>响应文件</w:t>
      </w:r>
      <w:r>
        <w:rPr>
          <w:rFonts w:hint="default" w:ascii="Times New Roman" w:hAnsi="Times New Roman" w:eastAsia="宋体" w:cs="Times New Roman"/>
          <w:color w:val="auto"/>
          <w:kern w:val="2"/>
          <w:sz w:val="24"/>
          <w:szCs w:val="24"/>
          <w:highlight w:val="none"/>
          <w:lang w:val="en-US" w:eastAsia="zh-CN" w:bidi="ar-SA"/>
        </w:rPr>
        <w:t>不包括本章所指的</w:t>
      </w:r>
      <w:r>
        <w:rPr>
          <w:rFonts w:hint="eastAsia" w:ascii="Times New Roman" w:hAnsi="Times New Roman" w:eastAsia="宋体" w:cs="Times New Roman"/>
          <w:color w:val="auto"/>
          <w:kern w:val="2"/>
          <w:sz w:val="24"/>
          <w:szCs w:val="24"/>
          <w:highlight w:val="none"/>
          <w:lang w:val="en-US" w:eastAsia="zh-CN" w:bidi="ar-SA"/>
        </w:rPr>
        <w:t>询比保证金</w:t>
      </w:r>
      <w:r>
        <w:rPr>
          <w:rFonts w:hint="default" w:ascii="Times New Roman" w:hAnsi="Times New Roman" w:eastAsia="宋体" w:cs="Times New Roman"/>
          <w:color w:val="auto"/>
          <w:kern w:val="2"/>
          <w:sz w:val="24"/>
          <w:szCs w:val="24"/>
          <w:highlight w:val="none"/>
          <w:lang w:val="en-US" w:eastAsia="zh-CN" w:bidi="ar-SA"/>
        </w:rPr>
        <w:t>。</w:t>
      </w:r>
    </w:p>
    <w:p w14:paraId="6EE02D1A">
      <w:pPr>
        <w:pStyle w:val="15"/>
        <w:keepNext w:val="0"/>
        <w:keepLines w:val="0"/>
        <w:pageBreakBefore w:val="0"/>
        <w:widowControl w:val="0"/>
        <w:wordWrap/>
        <w:topLinePunct w:val="0"/>
        <w:autoSpaceDE/>
        <w:autoSpaceDN/>
        <w:bidi w:val="0"/>
        <w:adjustRightInd/>
        <w:snapToGrid w:val="0"/>
        <w:spacing w:line="360" w:lineRule="auto"/>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3.1.3</w:t>
      </w:r>
      <w:r>
        <w:rPr>
          <w:rFonts w:hint="default" w:ascii="Times New Roman" w:hAnsi="Times New Roman" w:eastAsia="宋体" w:cs="Times New Roman"/>
          <w:color w:val="auto"/>
          <w:kern w:val="2"/>
          <w:sz w:val="24"/>
          <w:szCs w:val="24"/>
          <w:highlight w:val="none"/>
          <w:lang w:val="en-US" w:eastAsia="zh-CN" w:bidi="ar-SA"/>
        </w:rPr>
        <w:t>供应商必须保证响应文件所提供的全部资料真实可靠，并接受</w:t>
      </w:r>
      <w:r>
        <w:rPr>
          <w:rFonts w:hint="eastAsia" w:ascii="Times New Roman" w:hAnsi="Times New Roman" w:eastAsia="宋体" w:cs="Times New Roman"/>
          <w:color w:val="auto"/>
          <w:kern w:val="2"/>
          <w:sz w:val="24"/>
          <w:szCs w:val="24"/>
          <w:highlight w:val="none"/>
          <w:lang w:val="en-US" w:eastAsia="zh-CN" w:bidi="ar-SA"/>
        </w:rPr>
        <w:t>评审小组</w:t>
      </w:r>
      <w:r>
        <w:rPr>
          <w:rFonts w:hint="default" w:ascii="Times New Roman" w:hAnsi="Times New Roman" w:eastAsia="宋体" w:cs="Times New Roman"/>
          <w:color w:val="auto"/>
          <w:kern w:val="2"/>
          <w:sz w:val="24"/>
          <w:szCs w:val="24"/>
          <w:highlight w:val="none"/>
          <w:lang w:val="en-US" w:eastAsia="zh-CN" w:bidi="ar-SA"/>
        </w:rPr>
        <w:t>对其中任何资料进一步审查的要求。</w:t>
      </w:r>
    </w:p>
    <w:p w14:paraId="294B79DF">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eastAsia="宋体" w:cs="Times New Roman"/>
          <w:b/>
          <w:bCs/>
          <w:color w:val="0000FF"/>
          <w:sz w:val="24"/>
          <w:szCs w:val="24"/>
          <w:highlight w:val="none"/>
          <w:lang w:eastAsia="zh-CN"/>
        </w:rPr>
      </w:pPr>
      <w:r>
        <w:rPr>
          <w:rFonts w:hint="default" w:ascii="Times New Roman" w:hAnsi="Times New Roman" w:cs="Times New Roman"/>
          <w:b/>
          <w:bCs/>
          <w:color w:val="0000FF"/>
          <w:sz w:val="24"/>
          <w:szCs w:val="24"/>
          <w:highlight w:val="none"/>
        </w:rPr>
        <w:t xml:space="preserve">3.2 </w:t>
      </w:r>
      <w:bookmarkEnd w:id="174"/>
      <w:r>
        <w:rPr>
          <w:rFonts w:hint="default" w:ascii="Times New Roman" w:hAnsi="Times New Roman" w:cs="Times New Roman"/>
          <w:b/>
          <w:bCs/>
          <w:color w:val="0000FF"/>
          <w:sz w:val="24"/>
          <w:szCs w:val="24"/>
          <w:highlight w:val="none"/>
          <w:lang w:eastAsia="zh-CN"/>
        </w:rPr>
        <w:t>响应报价</w:t>
      </w:r>
    </w:p>
    <w:p w14:paraId="5510D1CB">
      <w:pPr>
        <w:keepNext w:val="0"/>
        <w:keepLines w:val="0"/>
        <w:pageBreakBefore w:val="0"/>
        <w:kinsoku w:val="0"/>
        <w:wordWrap/>
        <w:overflowPunct w:val="0"/>
        <w:topLinePunct w:val="0"/>
        <w:bidi w:val="0"/>
        <w:snapToGrid w:val="0"/>
        <w:spacing w:line="360" w:lineRule="auto"/>
        <w:ind w:firstLine="480" w:firstLineChars="200"/>
        <w:textAlignment w:val="auto"/>
        <w:rPr>
          <w:rFonts w:hint="default" w:ascii="Times New Roman" w:hAnsi="Times New Roman" w:cs="Times New Roman"/>
          <w:color w:val="0000FF"/>
          <w:sz w:val="24"/>
          <w:szCs w:val="24"/>
          <w:highlight w:val="none"/>
        </w:rPr>
      </w:pPr>
      <w:r>
        <w:rPr>
          <w:rFonts w:hint="default" w:ascii="Times New Roman" w:hAnsi="Times New Roman" w:cs="Times New Roman"/>
          <w:color w:val="0000FF"/>
          <w:sz w:val="24"/>
          <w:szCs w:val="24"/>
          <w:highlight w:val="none"/>
          <w:lang w:val="en-US" w:eastAsia="zh-CN"/>
        </w:rPr>
        <w:t>3</w:t>
      </w:r>
      <w:r>
        <w:rPr>
          <w:rFonts w:hint="default" w:ascii="Times New Roman" w:hAnsi="Times New Roman" w:cs="Times New Roman"/>
          <w:color w:val="0000FF"/>
          <w:sz w:val="24"/>
          <w:szCs w:val="24"/>
          <w:highlight w:val="none"/>
        </w:rPr>
        <w:t>.2.1 本项目如设置有</w:t>
      </w:r>
      <w:r>
        <w:rPr>
          <w:rFonts w:hint="default" w:ascii="Times New Roman" w:hAnsi="Times New Roman" w:cs="Times New Roman"/>
          <w:color w:val="0000FF"/>
          <w:sz w:val="24"/>
          <w:szCs w:val="24"/>
          <w:highlight w:val="none"/>
          <w:lang w:eastAsia="zh-CN"/>
        </w:rPr>
        <w:t>最高限价</w:t>
      </w:r>
      <w:r>
        <w:rPr>
          <w:rFonts w:hint="default" w:ascii="Times New Roman" w:hAnsi="Times New Roman" w:cs="Times New Roman"/>
          <w:color w:val="0000FF"/>
          <w:sz w:val="24"/>
          <w:szCs w:val="24"/>
          <w:highlight w:val="none"/>
        </w:rPr>
        <w:t>，其具体限价详见</w:t>
      </w:r>
      <w:r>
        <w:rPr>
          <w:rFonts w:hint="eastAsia" w:ascii="Times New Roman" w:hAnsi="Times New Roman" w:cs="Times New Roman"/>
          <w:color w:val="0000FF"/>
          <w:sz w:val="24"/>
          <w:szCs w:val="24"/>
          <w:highlight w:val="none"/>
          <w:lang w:eastAsia="zh-CN"/>
        </w:rPr>
        <w:t>供应商</w:t>
      </w:r>
      <w:r>
        <w:rPr>
          <w:rFonts w:hint="default" w:ascii="Times New Roman" w:hAnsi="Times New Roman" w:cs="Times New Roman"/>
          <w:color w:val="0000FF"/>
          <w:sz w:val="24"/>
          <w:szCs w:val="24"/>
          <w:highlight w:val="none"/>
        </w:rPr>
        <w:t>须知前附表。</w:t>
      </w:r>
      <w:r>
        <w:rPr>
          <w:rFonts w:hint="eastAsia" w:ascii="Times New Roman" w:hAnsi="Times New Roman" w:cs="Times New Roman"/>
          <w:color w:val="0000FF"/>
          <w:sz w:val="24"/>
          <w:szCs w:val="24"/>
          <w:highlight w:val="none"/>
          <w:lang w:eastAsia="zh-CN"/>
        </w:rPr>
        <w:t>供应商</w:t>
      </w:r>
      <w:r>
        <w:rPr>
          <w:rFonts w:hint="default" w:ascii="Times New Roman" w:hAnsi="Times New Roman" w:cs="Times New Roman"/>
          <w:color w:val="0000FF"/>
          <w:sz w:val="24"/>
          <w:szCs w:val="24"/>
          <w:highlight w:val="none"/>
          <w:lang w:eastAsia="zh-CN"/>
        </w:rPr>
        <w:t>响应</w:t>
      </w:r>
      <w:r>
        <w:rPr>
          <w:rFonts w:hint="default" w:ascii="Times New Roman" w:hAnsi="Times New Roman" w:cs="Times New Roman"/>
          <w:color w:val="0000FF"/>
          <w:sz w:val="24"/>
          <w:szCs w:val="24"/>
          <w:highlight w:val="none"/>
        </w:rPr>
        <w:t>函中的大写报价或算术错误修正后的</w:t>
      </w:r>
      <w:r>
        <w:rPr>
          <w:rFonts w:hint="default" w:ascii="Times New Roman" w:hAnsi="Times New Roman" w:cs="Times New Roman"/>
          <w:color w:val="0000FF"/>
          <w:sz w:val="24"/>
          <w:szCs w:val="24"/>
          <w:highlight w:val="none"/>
          <w:lang w:eastAsia="zh-CN"/>
        </w:rPr>
        <w:t>响应</w:t>
      </w:r>
      <w:r>
        <w:rPr>
          <w:rFonts w:hint="default" w:ascii="Times New Roman" w:hAnsi="Times New Roman" w:cs="Times New Roman"/>
          <w:color w:val="0000FF"/>
          <w:sz w:val="24"/>
          <w:szCs w:val="24"/>
          <w:highlight w:val="none"/>
        </w:rPr>
        <w:t>总报价超出了</w:t>
      </w:r>
      <w:r>
        <w:rPr>
          <w:rFonts w:hint="default" w:ascii="Times New Roman" w:hAnsi="Times New Roman" w:cs="Times New Roman"/>
          <w:color w:val="0000FF"/>
          <w:sz w:val="24"/>
          <w:szCs w:val="24"/>
          <w:highlight w:val="none"/>
          <w:lang w:eastAsia="zh-CN"/>
        </w:rPr>
        <w:t>最高限价</w:t>
      </w:r>
      <w:r>
        <w:rPr>
          <w:rFonts w:hint="default" w:ascii="Times New Roman" w:hAnsi="Times New Roman" w:cs="Times New Roman"/>
          <w:color w:val="0000FF"/>
          <w:sz w:val="24"/>
          <w:szCs w:val="24"/>
          <w:highlight w:val="none"/>
        </w:rPr>
        <w:t>的，其</w:t>
      </w:r>
      <w:r>
        <w:rPr>
          <w:rFonts w:hint="default" w:ascii="Times New Roman" w:hAnsi="Times New Roman" w:cs="Times New Roman"/>
          <w:color w:val="0000FF"/>
          <w:sz w:val="24"/>
          <w:szCs w:val="24"/>
          <w:highlight w:val="none"/>
          <w:lang w:eastAsia="zh-CN"/>
        </w:rPr>
        <w:t>响应</w:t>
      </w:r>
      <w:r>
        <w:rPr>
          <w:rFonts w:hint="default" w:ascii="Times New Roman" w:hAnsi="Times New Roman" w:cs="Times New Roman"/>
          <w:color w:val="0000FF"/>
          <w:sz w:val="24"/>
          <w:szCs w:val="24"/>
          <w:highlight w:val="none"/>
        </w:rPr>
        <w:t>将被否决。</w:t>
      </w:r>
    </w:p>
    <w:p w14:paraId="041B93D6">
      <w:pPr>
        <w:keepNext w:val="0"/>
        <w:keepLines w:val="0"/>
        <w:pageBreakBefore w:val="0"/>
        <w:kinsoku w:val="0"/>
        <w:wordWrap/>
        <w:overflowPunct w:val="0"/>
        <w:topLinePunct w:val="0"/>
        <w:bidi w:val="0"/>
        <w:snapToGrid w:val="0"/>
        <w:spacing w:line="360" w:lineRule="auto"/>
        <w:ind w:firstLine="480" w:firstLineChars="200"/>
        <w:textAlignment w:val="auto"/>
        <w:rPr>
          <w:rFonts w:hint="default" w:ascii="Times New Roman" w:hAnsi="Times New Roman" w:cs="Times New Roman"/>
          <w:color w:val="0000FF"/>
          <w:sz w:val="24"/>
          <w:szCs w:val="24"/>
          <w:highlight w:val="none"/>
        </w:rPr>
      </w:pPr>
      <w:r>
        <w:rPr>
          <w:rFonts w:hint="default" w:ascii="Times New Roman" w:hAnsi="Times New Roman" w:cs="Times New Roman"/>
          <w:color w:val="0000FF"/>
          <w:sz w:val="24"/>
          <w:szCs w:val="24"/>
          <w:highlight w:val="none"/>
        </w:rPr>
        <w:t xml:space="preserve">3.2.2 </w:t>
      </w:r>
      <w:r>
        <w:rPr>
          <w:rFonts w:hint="default" w:ascii="Times New Roman" w:hAnsi="Times New Roman" w:cs="Times New Roman"/>
          <w:color w:val="0000FF"/>
          <w:sz w:val="24"/>
          <w:szCs w:val="24"/>
          <w:highlight w:val="none"/>
          <w:lang w:eastAsia="zh-CN"/>
        </w:rPr>
        <w:t>响应报价</w:t>
      </w:r>
      <w:r>
        <w:rPr>
          <w:rFonts w:hint="default" w:ascii="Times New Roman" w:hAnsi="Times New Roman" w:cs="Times New Roman"/>
          <w:color w:val="0000FF"/>
          <w:sz w:val="24"/>
          <w:szCs w:val="24"/>
          <w:highlight w:val="none"/>
        </w:rPr>
        <w:t>的格式，应按第</w:t>
      </w:r>
      <w:r>
        <w:rPr>
          <w:rFonts w:hint="default" w:ascii="Times New Roman" w:hAnsi="Times New Roman" w:cs="Times New Roman"/>
          <w:color w:val="0000FF"/>
          <w:sz w:val="24"/>
          <w:szCs w:val="24"/>
          <w:highlight w:val="none"/>
          <w:lang w:val="en-US" w:eastAsia="zh-CN"/>
        </w:rPr>
        <w:t>六</w:t>
      </w:r>
      <w:r>
        <w:rPr>
          <w:rFonts w:hint="default" w:ascii="Times New Roman" w:hAnsi="Times New Roman" w:cs="Times New Roman"/>
          <w:color w:val="0000FF"/>
          <w:sz w:val="24"/>
          <w:szCs w:val="24"/>
          <w:highlight w:val="none"/>
        </w:rPr>
        <w:t>章</w:t>
      </w:r>
      <w:r>
        <w:rPr>
          <w:rFonts w:hint="eastAsia" w:ascii="Times New Roman" w:hAnsi="Times New Roman" w:cs="Times New Roman"/>
          <w:color w:val="0000FF"/>
          <w:sz w:val="24"/>
          <w:szCs w:val="24"/>
          <w:highlight w:val="none"/>
          <w:lang w:eastAsia="zh-CN"/>
        </w:rPr>
        <w:t>“响应文件</w:t>
      </w:r>
      <w:r>
        <w:rPr>
          <w:rFonts w:hint="default" w:ascii="Times New Roman" w:hAnsi="Times New Roman" w:cs="Times New Roman"/>
          <w:color w:val="0000FF"/>
          <w:sz w:val="24"/>
          <w:szCs w:val="24"/>
          <w:highlight w:val="none"/>
        </w:rPr>
        <w:t>格式</w:t>
      </w:r>
      <w:r>
        <w:rPr>
          <w:rFonts w:hint="eastAsia" w:ascii="Times New Roman" w:hAnsi="Times New Roman" w:cs="Times New Roman"/>
          <w:color w:val="0000FF"/>
          <w:sz w:val="24"/>
          <w:szCs w:val="24"/>
          <w:highlight w:val="none"/>
          <w:lang w:eastAsia="zh-CN"/>
        </w:rPr>
        <w:t>”</w:t>
      </w:r>
      <w:r>
        <w:rPr>
          <w:rFonts w:hint="default" w:ascii="Times New Roman" w:hAnsi="Times New Roman" w:cs="Times New Roman"/>
          <w:color w:val="0000FF"/>
          <w:sz w:val="24"/>
          <w:szCs w:val="24"/>
          <w:highlight w:val="none"/>
        </w:rPr>
        <w:t>中报价格式的要求和</w:t>
      </w:r>
      <w:r>
        <w:rPr>
          <w:rFonts w:hint="eastAsia" w:ascii="Times New Roman" w:hAnsi="Times New Roman" w:cs="Times New Roman"/>
          <w:color w:val="0000FF"/>
          <w:sz w:val="24"/>
          <w:szCs w:val="24"/>
          <w:highlight w:val="none"/>
          <w:lang w:eastAsia="zh-CN"/>
        </w:rPr>
        <w:t>采购</w:t>
      </w:r>
      <w:r>
        <w:rPr>
          <w:rFonts w:hint="default" w:ascii="Times New Roman" w:hAnsi="Times New Roman" w:cs="Times New Roman"/>
          <w:color w:val="0000FF"/>
          <w:sz w:val="24"/>
          <w:szCs w:val="24"/>
          <w:highlight w:val="none"/>
          <w:lang w:eastAsia="zh-CN"/>
        </w:rPr>
        <w:t>文件</w:t>
      </w:r>
      <w:r>
        <w:rPr>
          <w:rFonts w:hint="default" w:ascii="Times New Roman" w:hAnsi="Times New Roman" w:cs="Times New Roman"/>
          <w:color w:val="0000FF"/>
          <w:sz w:val="24"/>
          <w:szCs w:val="24"/>
          <w:highlight w:val="none"/>
        </w:rPr>
        <w:t>其他要求进行报价。</w:t>
      </w:r>
    </w:p>
    <w:p w14:paraId="12D4035B">
      <w:pPr>
        <w:keepNext w:val="0"/>
        <w:keepLines w:val="0"/>
        <w:pageBreakBefore w:val="0"/>
        <w:kinsoku w:val="0"/>
        <w:wordWrap/>
        <w:overflowPunct w:val="0"/>
        <w:topLinePunct w:val="0"/>
        <w:bidi w:val="0"/>
        <w:snapToGrid w:val="0"/>
        <w:spacing w:line="360" w:lineRule="auto"/>
        <w:ind w:firstLine="480" w:firstLineChars="200"/>
        <w:textAlignment w:val="auto"/>
        <w:rPr>
          <w:rFonts w:hint="default" w:ascii="Times New Roman" w:hAnsi="Times New Roman" w:cs="Times New Roman"/>
          <w:color w:val="0000FF"/>
          <w:sz w:val="24"/>
          <w:szCs w:val="24"/>
          <w:highlight w:val="none"/>
        </w:rPr>
      </w:pPr>
      <w:r>
        <w:rPr>
          <w:rFonts w:hint="default" w:ascii="Times New Roman" w:hAnsi="Times New Roman" w:cs="Times New Roman"/>
          <w:color w:val="0000FF"/>
          <w:sz w:val="24"/>
          <w:szCs w:val="24"/>
          <w:highlight w:val="none"/>
        </w:rPr>
        <w:t xml:space="preserve">3.2.3 </w:t>
      </w:r>
      <w:r>
        <w:rPr>
          <w:rFonts w:hint="default" w:ascii="Times New Roman" w:hAnsi="Times New Roman" w:cs="Times New Roman"/>
          <w:color w:val="0000FF"/>
          <w:sz w:val="24"/>
          <w:szCs w:val="24"/>
          <w:highlight w:val="none"/>
          <w:lang w:eastAsia="zh-CN"/>
        </w:rPr>
        <w:t>响应报价</w:t>
      </w:r>
      <w:r>
        <w:rPr>
          <w:rFonts w:hint="default" w:ascii="Times New Roman" w:hAnsi="Times New Roman" w:cs="Times New Roman"/>
          <w:color w:val="0000FF"/>
          <w:sz w:val="24"/>
          <w:szCs w:val="24"/>
          <w:highlight w:val="none"/>
        </w:rPr>
        <w:t>应是完成所有</w:t>
      </w:r>
      <w:r>
        <w:rPr>
          <w:rFonts w:hint="eastAsia" w:ascii="Times New Roman" w:hAnsi="Times New Roman" w:cs="Times New Roman"/>
          <w:color w:val="0000FF"/>
          <w:sz w:val="24"/>
          <w:szCs w:val="24"/>
          <w:highlight w:val="none"/>
          <w:lang w:eastAsia="zh-CN"/>
        </w:rPr>
        <w:t>采购</w:t>
      </w:r>
      <w:r>
        <w:rPr>
          <w:rFonts w:hint="default" w:ascii="Times New Roman" w:hAnsi="Times New Roman" w:cs="Times New Roman"/>
          <w:color w:val="0000FF"/>
          <w:sz w:val="24"/>
          <w:szCs w:val="24"/>
          <w:highlight w:val="none"/>
        </w:rPr>
        <w:t>内容及合同义务的全部费用。</w:t>
      </w:r>
    </w:p>
    <w:p w14:paraId="75655E7E">
      <w:pPr>
        <w:keepNext w:val="0"/>
        <w:keepLines w:val="0"/>
        <w:pageBreakBefore w:val="0"/>
        <w:kinsoku w:val="0"/>
        <w:wordWrap/>
        <w:overflowPunct w:val="0"/>
        <w:topLinePunct w:val="0"/>
        <w:bidi w:val="0"/>
        <w:snapToGrid w:val="0"/>
        <w:spacing w:line="360" w:lineRule="auto"/>
        <w:ind w:firstLine="480" w:firstLineChars="200"/>
        <w:textAlignment w:val="auto"/>
        <w:rPr>
          <w:rFonts w:hint="default" w:ascii="Times New Roman" w:hAnsi="Times New Roman" w:cs="Times New Roman"/>
          <w:color w:val="0000FF"/>
          <w:sz w:val="24"/>
          <w:szCs w:val="24"/>
          <w:highlight w:val="none"/>
        </w:rPr>
      </w:pPr>
      <w:r>
        <w:rPr>
          <w:rFonts w:hint="default" w:ascii="Times New Roman" w:hAnsi="Times New Roman" w:cs="Times New Roman"/>
          <w:color w:val="0000FF"/>
          <w:sz w:val="24"/>
          <w:szCs w:val="24"/>
          <w:highlight w:val="none"/>
        </w:rPr>
        <w:t xml:space="preserve">3.2.4 </w:t>
      </w:r>
      <w:r>
        <w:rPr>
          <w:rFonts w:hint="default" w:ascii="Times New Roman" w:hAnsi="Times New Roman" w:cs="Times New Roman"/>
          <w:color w:val="0000FF"/>
          <w:sz w:val="24"/>
          <w:szCs w:val="24"/>
          <w:highlight w:val="none"/>
          <w:lang w:eastAsia="zh-CN"/>
        </w:rPr>
        <w:t>响应报价</w:t>
      </w:r>
      <w:r>
        <w:rPr>
          <w:rFonts w:hint="default" w:ascii="Times New Roman" w:hAnsi="Times New Roman" w:cs="Times New Roman"/>
          <w:color w:val="0000FF"/>
          <w:sz w:val="24"/>
          <w:szCs w:val="24"/>
          <w:highlight w:val="none"/>
        </w:rPr>
        <w:t>中的少报漏报视为已经含在其他有报价的项目中，合同履行时</w:t>
      </w:r>
      <w:r>
        <w:rPr>
          <w:rFonts w:hint="eastAsia" w:ascii="Times New Roman" w:hAnsi="Times New Roman" w:cs="Times New Roman"/>
          <w:color w:val="0000FF"/>
          <w:sz w:val="24"/>
          <w:szCs w:val="24"/>
          <w:highlight w:val="none"/>
          <w:lang w:eastAsia="zh-CN"/>
        </w:rPr>
        <w:t>采购</w:t>
      </w:r>
      <w:r>
        <w:rPr>
          <w:rFonts w:hint="default" w:ascii="Times New Roman" w:hAnsi="Times New Roman" w:cs="Times New Roman"/>
          <w:color w:val="0000FF"/>
          <w:sz w:val="24"/>
          <w:szCs w:val="24"/>
          <w:highlight w:val="none"/>
          <w:lang w:eastAsia="zh-CN"/>
        </w:rPr>
        <w:t>人</w:t>
      </w:r>
      <w:r>
        <w:rPr>
          <w:rFonts w:hint="default" w:ascii="Times New Roman" w:hAnsi="Times New Roman" w:cs="Times New Roman"/>
          <w:color w:val="0000FF"/>
          <w:sz w:val="24"/>
          <w:szCs w:val="24"/>
          <w:highlight w:val="none"/>
        </w:rPr>
        <w:t>不再另行支付。</w:t>
      </w:r>
    </w:p>
    <w:p w14:paraId="3BAD93D6">
      <w:pPr>
        <w:keepNext w:val="0"/>
        <w:keepLines w:val="0"/>
        <w:pageBreakBefore w:val="0"/>
        <w:kinsoku w:val="0"/>
        <w:wordWrap/>
        <w:overflowPunct w:val="0"/>
        <w:topLinePunct w:val="0"/>
        <w:bidi w:val="0"/>
        <w:snapToGrid w:val="0"/>
        <w:spacing w:line="360" w:lineRule="auto"/>
        <w:ind w:firstLine="480" w:firstLineChars="200"/>
        <w:textAlignment w:val="auto"/>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0000FF"/>
          <w:sz w:val="24"/>
          <w:szCs w:val="24"/>
          <w:highlight w:val="none"/>
        </w:rPr>
        <w:t xml:space="preserve">3.2.5 </w:t>
      </w:r>
      <w:r>
        <w:rPr>
          <w:rFonts w:hint="default" w:ascii="Times New Roman" w:hAnsi="Times New Roman" w:eastAsia="宋体" w:cs="Times New Roman"/>
          <w:color w:val="0000FF"/>
          <w:sz w:val="24"/>
          <w:szCs w:val="24"/>
          <w:highlight w:val="none"/>
          <w:lang w:eastAsia="zh-CN"/>
        </w:rPr>
        <w:t>响应报价</w:t>
      </w:r>
      <w:r>
        <w:rPr>
          <w:rFonts w:hint="default" w:ascii="Times New Roman" w:hAnsi="Times New Roman" w:eastAsia="宋体" w:cs="Times New Roman"/>
          <w:color w:val="0000FF"/>
          <w:sz w:val="24"/>
          <w:szCs w:val="24"/>
          <w:highlight w:val="none"/>
        </w:rPr>
        <w:t>的其他要求见</w:t>
      </w:r>
      <w:r>
        <w:rPr>
          <w:rFonts w:hint="eastAsia" w:ascii="Times New Roman" w:hAnsi="Times New Roman" w:cs="Times New Roman"/>
          <w:color w:val="0000FF"/>
          <w:sz w:val="24"/>
          <w:szCs w:val="24"/>
          <w:highlight w:val="none"/>
          <w:lang w:eastAsia="zh-CN"/>
        </w:rPr>
        <w:t>供应商</w:t>
      </w:r>
      <w:r>
        <w:rPr>
          <w:rFonts w:hint="default" w:ascii="Times New Roman" w:hAnsi="Times New Roman" w:eastAsia="宋体" w:cs="Times New Roman"/>
          <w:color w:val="0000FF"/>
          <w:sz w:val="24"/>
          <w:szCs w:val="24"/>
          <w:highlight w:val="none"/>
        </w:rPr>
        <w:t>须知前附表。</w:t>
      </w:r>
    </w:p>
    <w:p w14:paraId="20DB8C4E">
      <w:pPr>
        <w:keepNext w:val="0"/>
        <w:keepLines w:val="0"/>
        <w:pageBreakBefore w:val="0"/>
        <w:kinsoku w:val="0"/>
        <w:wordWrap/>
        <w:overflowPunct w:val="0"/>
        <w:topLinePunct w:val="0"/>
        <w:bidi w:val="0"/>
        <w:snapToGrid w:val="0"/>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0000FF"/>
          <w:sz w:val="24"/>
          <w:szCs w:val="24"/>
          <w:highlight w:val="none"/>
          <w:lang w:val="en-US" w:eastAsia="zh-CN"/>
        </w:rPr>
        <w:t>3.2.6若</w:t>
      </w:r>
      <w:r>
        <w:rPr>
          <w:rFonts w:hint="eastAsia" w:ascii="Times New Roman" w:hAnsi="Times New Roman" w:cs="Times New Roman"/>
          <w:b w:val="0"/>
          <w:bCs w:val="0"/>
          <w:color w:val="0000FF"/>
          <w:sz w:val="24"/>
          <w:szCs w:val="24"/>
          <w:highlight w:val="none"/>
          <w:lang w:val="en-US" w:eastAsia="zh-CN"/>
        </w:rPr>
        <w:t>评审小组</w:t>
      </w:r>
      <w:r>
        <w:rPr>
          <w:rFonts w:hint="default" w:ascii="Times New Roman" w:hAnsi="Times New Roman" w:eastAsia="宋体" w:cs="Times New Roman"/>
          <w:b w:val="0"/>
          <w:bCs w:val="0"/>
          <w:color w:val="0000FF"/>
          <w:sz w:val="24"/>
          <w:szCs w:val="24"/>
          <w:highlight w:val="none"/>
          <w:lang w:val="en-US" w:eastAsia="zh-CN"/>
        </w:rPr>
        <w:t>认定</w:t>
      </w:r>
      <w:r>
        <w:rPr>
          <w:rFonts w:hint="eastAsia" w:ascii="Times New Roman" w:hAnsi="Times New Roman" w:cs="Times New Roman"/>
          <w:b w:val="0"/>
          <w:bCs w:val="0"/>
          <w:color w:val="0000FF"/>
          <w:sz w:val="24"/>
          <w:szCs w:val="24"/>
          <w:highlight w:val="none"/>
          <w:lang w:val="en-US" w:eastAsia="zh-CN"/>
        </w:rPr>
        <w:t>供应商</w:t>
      </w:r>
      <w:r>
        <w:rPr>
          <w:rFonts w:hint="default" w:ascii="Times New Roman" w:hAnsi="Times New Roman" w:eastAsia="宋体" w:cs="Times New Roman"/>
          <w:b w:val="0"/>
          <w:bCs w:val="0"/>
          <w:color w:val="0000FF"/>
          <w:sz w:val="24"/>
          <w:szCs w:val="24"/>
          <w:highlight w:val="none"/>
          <w:lang w:val="en-US" w:eastAsia="zh-CN"/>
        </w:rPr>
        <w:t>以低于企业成本价报价且</w:t>
      </w:r>
      <w:r>
        <w:rPr>
          <w:rFonts w:hint="eastAsia" w:ascii="Times New Roman" w:hAnsi="Times New Roman" w:cs="Times New Roman"/>
          <w:b w:val="0"/>
          <w:bCs w:val="0"/>
          <w:color w:val="0000FF"/>
          <w:sz w:val="24"/>
          <w:szCs w:val="24"/>
          <w:highlight w:val="none"/>
          <w:lang w:val="en-US" w:eastAsia="zh-CN"/>
        </w:rPr>
        <w:t>供应商</w:t>
      </w:r>
      <w:r>
        <w:rPr>
          <w:rFonts w:hint="default" w:ascii="Times New Roman" w:hAnsi="Times New Roman" w:eastAsia="宋体" w:cs="Times New Roman"/>
          <w:b w:val="0"/>
          <w:bCs w:val="0"/>
          <w:color w:val="0000FF"/>
          <w:sz w:val="24"/>
          <w:szCs w:val="24"/>
          <w:highlight w:val="none"/>
          <w:lang w:val="en-US" w:eastAsia="zh-CN"/>
        </w:rPr>
        <w:t>不能合理说明或不能提供相关证明材料，导致</w:t>
      </w:r>
      <w:r>
        <w:rPr>
          <w:rFonts w:hint="eastAsia" w:ascii="Times New Roman" w:hAnsi="Times New Roman" w:cs="Times New Roman"/>
          <w:b w:val="0"/>
          <w:bCs w:val="0"/>
          <w:color w:val="0000FF"/>
          <w:sz w:val="24"/>
          <w:szCs w:val="24"/>
          <w:highlight w:val="none"/>
          <w:lang w:val="en-US" w:eastAsia="zh-CN"/>
        </w:rPr>
        <w:t>采购</w:t>
      </w:r>
      <w:r>
        <w:rPr>
          <w:rFonts w:hint="default" w:ascii="Times New Roman" w:hAnsi="Times New Roman" w:eastAsia="宋体" w:cs="Times New Roman"/>
          <w:b w:val="0"/>
          <w:bCs w:val="0"/>
          <w:color w:val="0000FF"/>
          <w:sz w:val="24"/>
          <w:szCs w:val="24"/>
          <w:highlight w:val="none"/>
          <w:lang w:val="en-US" w:eastAsia="zh-CN"/>
        </w:rPr>
        <w:t>人的利益得不到保障，则该</w:t>
      </w:r>
      <w:r>
        <w:rPr>
          <w:rFonts w:hint="eastAsia" w:ascii="Times New Roman" w:hAnsi="Times New Roman" w:cs="Times New Roman"/>
          <w:b w:val="0"/>
          <w:bCs w:val="0"/>
          <w:color w:val="0000FF"/>
          <w:sz w:val="24"/>
          <w:szCs w:val="24"/>
          <w:highlight w:val="none"/>
          <w:lang w:val="en-US" w:eastAsia="zh-CN"/>
        </w:rPr>
        <w:t>供应商</w:t>
      </w:r>
      <w:r>
        <w:rPr>
          <w:rFonts w:hint="default" w:ascii="Times New Roman" w:hAnsi="Times New Roman" w:eastAsia="宋体" w:cs="Times New Roman"/>
          <w:b w:val="0"/>
          <w:bCs w:val="0"/>
          <w:color w:val="0000FF"/>
          <w:sz w:val="24"/>
          <w:szCs w:val="24"/>
          <w:highlight w:val="none"/>
          <w:lang w:val="en-US" w:eastAsia="zh-CN"/>
        </w:rPr>
        <w:t>的响应作为无效响应处理。</w:t>
      </w:r>
    </w:p>
    <w:p w14:paraId="079FCF1E">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eastAsia="宋体" w:cs="Times New Roman"/>
          <w:b/>
          <w:bCs/>
          <w:color w:val="auto"/>
          <w:sz w:val="24"/>
          <w:szCs w:val="24"/>
          <w:highlight w:val="none"/>
          <w:lang w:eastAsia="zh-CN"/>
        </w:rPr>
      </w:pPr>
      <w:bookmarkStart w:id="175" w:name="_Toc19192"/>
      <w:r>
        <w:rPr>
          <w:rFonts w:hint="default" w:ascii="Times New Roman" w:hAnsi="Times New Roman" w:cs="Times New Roman"/>
          <w:b/>
          <w:bCs/>
          <w:color w:val="auto"/>
          <w:sz w:val="24"/>
          <w:szCs w:val="24"/>
          <w:highlight w:val="none"/>
        </w:rPr>
        <w:t xml:space="preserve">3.3 </w:t>
      </w:r>
      <w:bookmarkEnd w:id="175"/>
      <w:r>
        <w:rPr>
          <w:rFonts w:hint="eastAsia" w:ascii="Times New Roman" w:hAnsi="Times New Roman" w:cs="Times New Roman"/>
          <w:b/>
          <w:bCs/>
          <w:color w:val="auto"/>
          <w:sz w:val="24"/>
          <w:szCs w:val="24"/>
          <w:highlight w:val="none"/>
          <w:lang w:eastAsia="zh-CN"/>
        </w:rPr>
        <w:t>响应有效期</w:t>
      </w:r>
    </w:p>
    <w:p w14:paraId="54A5B5CB">
      <w:pPr>
        <w:keepNext w:val="0"/>
        <w:keepLines w:val="0"/>
        <w:pageBreakBefore w:val="0"/>
        <w:kinsoku w:val="0"/>
        <w:wordWrap/>
        <w:overflowPunct w:val="0"/>
        <w:topLinePunct w:val="0"/>
        <w:bidi w:val="0"/>
        <w:snapToGrid w:val="0"/>
        <w:spacing w:line="360" w:lineRule="auto"/>
        <w:ind w:left="17" w:leftChars="8" w:firstLine="456" w:firstLineChars="19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 xml:space="preserve">3.3.1 </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须知前附表规定的</w:t>
      </w:r>
      <w:r>
        <w:rPr>
          <w:rFonts w:hint="eastAsia" w:ascii="Times New Roman" w:hAnsi="Times New Roman" w:cs="Times New Roman"/>
          <w:color w:val="auto"/>
          <w:sz w:val="24"/>
          <w:szCs w:val="24"/>
          <w:highlight w:val="none"/>
          <w:lang w:eastAsia="zh-CN"/>
        </w:rPr>
        <w:t>响应有效期</w:t>
      </w:r>
      <w:r>
        <w:rPr>
          <w:rFonts w:hint="default" w:ascii="Times New Roman" w:hAnsi="Times New Roman" w:eastAsia="宋体" w:cs="Times New Roman"/>
          <w:color w:val="auto"/>
          <w:sz w:val="24"/>
          <w:szCs w:val="24"/>
          <w:highlight w:val="none"/>
        </w:rPr>
        <w:t>内，</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不得要求撤销或修改其</w:t>
      </w:r>
      <w:r>
        <w:rPr>
          <w:rFonts w:hint="eastAsia" w:ascii="Times New Roman" w:hAnsi="Times New Roman" w:cs="Times New Roman"/>
          <w:color w:val="auto"/>
          <w:sz w:val="24"/>
          <w:szCs w:val="24"/>
          <w:highlight w:val="none"/>
          <w:lang w:eastAsia="zh-CN"/>
        </w:rPr>
        <w:t>响应文件</w:t>
      </w:r>
      <w:r>
        <w:rPr>
          <w:rFonts w:hint="default" w:ascii="Times New Roman" w:hAnsi="Times New Roman" w:eastAsia="宋体" w:cs="Times New Roman"/>
          <w:color w:val="auto"/>
          <w:sz w:val="24"/>
          <w:szCs w:val="24"/>
          <w:highlight w:val="none"/>
          <w:lang w:eastAsia="zh-CN"/>
        </w:rPr>
        <w:t>。响应有效期不足的响应文件将被视为非响应而予以拒绝。</w:t>
      </w:r>
    </w:p>
    <w:p w14:paraId="1FA5C9C6">
      <w:pPr>
        <w:keepNext w:val="0"/>
        <w:keepLines w:val="0"/>
        <w:pageBreakBefore w:val="0"/>
        <w:kinsoku w:val="0"/>
        <w:wordWrap/>
        <w:overflowPunct w:val="0"/>
        <w:topLinePunct w:val="0"/>
        <w:bidi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3.3.2 在</w:t>
      </w:r>
      <w:r>
        <w:rPr>
          <w:rFonts w:hint="eastAsia" w:ascii="Times New Roman" w:hAnsi="Times New Roman" w:cs="Times New Roman"/>
          <w:color w:val="auto"/>
          <w:sz w:val="24"/>
          <w:szCs w:val="24"/>
          <w:highlight w:val="none"/>
          <w:lang w:eastAsia="zh-CN"/>
        </w:rPr>
        <w:t>响应有效期</w:t>
      </w:r>
      <w:r>
        <w:rPr>
          <w:rFonts w:hint="default" w:ascii="Times New Roman" w:hAnsi="Times New Roman" w:eastAsia="宋体" w:cs="Times New Roman"/>
          <w:color w:val="auto"/>
          <w:sz w:val="24"/>
          <w:szCs w:val="24"/>
          <w:highlight w:val="none"/>
        </w:rPr>
        <w:t>内</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撤销</w:t>
      </w:r>
      <w:r>
        <w:rPr>
          <w:rFonts w:hint="eastAsia" w:ascii="Times New Roman" w:hAnsi="Times New Roman" w:cs="Times New Roman"/>
          <w:color w:val="auto"/>
          <w:sz w:val="24"/>
          <w:szCs w:val="24"/>
          <w:highlight w:val="none"/>
          <w:lang w:eastAsia="zh-CN"/>
        </w:rPr>
        <w:t>响应文件</w:t>
      </w:r>
      <w:r>
        <w:rPr>
          <w:rFonts w:hint="default" w:ascii="Times New Roman" w:hAnsi="Times New Roman" w:eastAsia="宋体" w:cs="Times New Roman"/>
          <w:color w:val="auto"/>
          <w:sz w:val="24"/>
          <w:szCs w:val="24"/>
          <w:highlight w:val="none"/>
        </w:rPr>
        <w:t>的，采购人将视情况把供应商列入供应商不良记录。</w:t>
      </w:r>
    </w:p>
    <w:p w14:paraId="59CB5A3A">
      <w:pPr>
        <w:keepNext w:val="0"/>
        <w:keepLines w:val="0"/>
        <w:pageBreakBefore w:val="0"/>
        <w:kinsoku w:val="0"/>
        <w:wordWrap/>
        <w:overflowPunct w:val="0"/>
        <w:topLinePunct w:val="0"/>
        <w:bidi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3.3.3 出现特殊情况需要延长</w:t>
      </w:r>
      <w:r>
        <w:rPr>
          <w:rFonts w:hint="eastAsia" w:ascii="Times New Roman" w:hAnsi="Times New Roman" w:cs="Times New Roman"/>
          <w:color w:val="auto"/>
          <w:sz w:val="24"/>
          <w:szCs w:val="24"/>
          <w:highlight w:val="none"/>
          <w:lang w:eastAsia="zh-CN"/>
        </w:rPr>
        <w:t>响应有效期</w:t>
      </w:r>
      <w:r>
        <w:rPr>
          <w:rFonts w:hint="default" w:ascii="Times New Roman" w:hAnsi="Times New Roman" w:eastAsia="宋体" w:cs="Times New Roman"/>
          <w:color w:val="auto"/>
          <w:sz w:val="24"/>
          <w:szCs w:val="24"/>
          <w:highlight w:val="none"/>
        </w:rPr>
        <w:t>的，</w:t>
      </w:r>
      <w:r>
        <w:rPr>
          <w:rFonts w:hint="eastAsia" w:ascii="Times New Roman" w:hAnsi="Times New Roman" w:cs="Times New Roman"/>
          <w:color w:val="auto"/>
          <w:sz w:val="24"/>
          <w:szCs w:val="24"/>
          <w:highlight w:val="none"/>
          <w:lang w:eastAsia="zh-CN"/>
        </w:rPr>
        <w:t>采购</w:t>
      </w:r>
      <w:r>
        <w:rPr>
          <w:rFonts w:hint="default" w:ascii="Times New Roman" w:hAnsi="Times New Roman" w:eastAsia="宋体" w:cs="Times New Roman"/>
          <w:color w:val="auto"/>
          <w:sz w:val="24"/>
          <w:szCs w:val="24"/>
          <w:highlight w:val="none"/>
          <w:lang w:eastAsia="zh-CN"/>
        </w:rPr>
        <w:t>人</w:t>
      </w:r>
      <w:r>
        <w:rPr>
          <w:rFonts w:hint="default" w:ascii="Times New Roman" w:hAnsi="Times New Roman" w:eastAsia="宋体" w:cs="Times New Roman"/>
          <w:color w:val="auto"/>
          <w:sz w:val="24"/>
          <w:szCs w:val="24"/>
          <w:highlight w:val="none"/>
        </w:rPr>
        <w:t>以书面形式通知所有</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延长</w:t>
      </w:r>
      <w:r>
        <w:rPr>
          <w:rFonts w:hint="eastAsia" w:ascii="Times New Roman" w:hAnsi="Times New Roman" w:cs="Times New Roman"/>
          <w:color w:val="auto"/>
          <w:sz w:val="24"/>
          <w:szCs w:val="24"/>
          <w:highlight w:val="none"/>
          <w:lang w:eastAsia="zh-CN"/>
        </w:rPr>
        <w:t>响应有效期</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应予以书面答复，同意延长的，应相应延长其</w:t>
      </w:r>
      <w:r>
        <w:rPr>
          <w:rFonts w:hint="eastAsia" w:ascii="Times New Roman" w:hAnsi="Times New Roman" w:cs="Times New Roman"/>
          <w:color w:val="auto"/>
          <w:sz w:val="24"/>
          <w:szCs w:val="24"/>
          <w:highlight w:val="none"/>
          <w:lang w:eastAsia="zh-CN"/>
        </w:rPr>
        <w:t>询比保证金</w:t>
      </w:r>
      <w:r>
        <w:rPr>
          <w:rFonts w:hint="default" w:ascii="Times New Roman" w:hAnsi="Times New Roman" w:eastAsia="宋体" w:cs="Times New Roman"/>
          <w:color w:val="auto"/>
          <w:sz w:val="24"/>
          <w:szCs w:val="24"/>
          <w:highlight w:val="none"/>
        </w:rPr>
        <w:t>的有效期，但不得要求或被允许修改其</w:t>
      </w:r>
      <w:r>
        <w:rPr>
          <w:rFonts w:hint="eastAsia" w:ascii="Times New Roman" w:hAnsi="Times New Roman" w:cs="Times New Roman"/>
          <w:color w:val="auto"/>
          <w:sz w:val="24"/>
          <w:szCs w:val="24"/>
          <w:highlight w:val="none"/>
          <w:lang w:eastAsia="zh-CN"/>
        </w:rPr>
        <w:t>响应文件</w:t>
      </w:r>
      <w:r>
        <w:rPr>
          <w:rFonts w:hint="default" w:ascii="Times New Roman" w:hAnsi="Times New Roman" w:eastAsia="宋体" w:cs="Times New Roman"/>
          <w:color w:val="auto"/>
          <w:sz w:val="24"/>
          <w:szCs w:val="24"/>
          <w:highlight w:val="none"/>
        </w:rPr>
        <w:t>；供应商可拒绝采购</w:t>
      </w:r>
      <w:r>
        <w:rPr>
          <w:rFonts w:hint="eastAsia" w:ascii="Times New Roman" w:hAnsi="Times New Roman"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rPr>
        <w:t>的这种要求，其</w:t>
      </w:r>
      <w:r>
        <w:rPr>
          <w:rFonts w:hint="eastAsia" w:ascii="Times New Roman" w:hAnsi="Times New Roman" w:cs="Times New Roman"/>
          <w:color w:val="auto"/>
          <w:sz w:val="24"/>
          <w:szCs w:val="24"/>
          <w:highlight w:val="none"/>
          <w:lang w:val="en-US" w:eastAsia="zh-CN"/>
        </w:rPr>
        <w:t>询比</w:t>
      </w:r>
      <w:r>
        <w:rPr>
          <w:rFonts w:hint="default" w:ascii="Times New Roman" w:hAnsi="Times New Roman" w:eastAsia="宋体" w:cs="Times New Roman"/>
          <w:color w:val="auto"/>
          <w:sz w:val="24"/>
          <w:szCs w:val="24"/>
          <w:highlight w:val="none"/>
        </w:rPr>
        <w:t>保证金将予以退还</w:t>
      </w:r>
      <w:r>
        <w:rPr>
          <w:rFonts w:hint="eastAsia" w:ascii="Times New Roman" w:hAnsi="Times New Roman" w:cs="Times New Roman"/>
          <w:color w:val="auto"/>
          <w:sz w:val="24"/>
          <w:szCs w:val="24"/>
          <w:highlight w:val="none"/>
          <w:lang w:eastAsia="zh-CN"/>
        </w:rPr>
        <w:t>。</w:t>
      </w:r>
    </w:p>
    <w:p w14:paraId="27150A87">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eastAsia="宋体" w:cs="Times New Roman"/>
          <w:b w:val="0"/>
          <w:bCs w:val="0"/>
          <w:color w:val="auto"/>
          <w:sz w:val="24"/>
          <w:szCs w:val="24"/>
          <w:highlight w:val="none"/>
        </w:rPr>
      </w:pPr>
      <w:bookmarkStart w:id="176" w:name="_Toc30423"/>
    </w:p>
    <w:p w14:paraId="47C6C4B6">
      <w:pPr>
        <w:keepNext w:val="0"/>
        <w:keepLines w:val="0"/>
        <w:pageBreakBefore w:val="0"/>
        <w:widowControl w:val="0"/>
        <w:kinsoku/>
        <w:wordWrap/>
        <w:overflowPunct/>
        <w:topLinePunct w:val="0"/>
        <w:autoSpaceDE/>
        <w:autoSpaceDN/>
        <w:bidi w:val="0"/>
        <w:adjustRightInd/>
        <w:snapToGrid w:val="0"/>
        <w:spacing w:line="360" w:lineRule="auto"/>
        <w:ind w:right="111" w:firstLine="241" w:firstLineChars="1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rPr>
        <w:t>资格审查资料</w:t>
      </w:r>
      <w:bookmarkEnd w:id="176"/>
    </w:p>
    <w:p w14:paraId="4C53BCC3">
      <w:pPr>
        <w:keepNext w:val="0"/>
        <w:keepLines w:val="0"/>
        <w:pageBreakBefore w:val="0"/>
        <w:widowControl w:val="0"/>
        <w:kinsoku/>
        <w:wordWrap/>
        <w:overflowPunct/>
        <w:topLinePunct w:val="0"/>
        <w:autoSpaceDE/>
        <w:autoSpaceDN/>
        <w:bidi w:val="0"/>
        <w:adjustRightInd/>
        <w:snapToGrid w:val="0"/>
        <w:spacing w:line="360" w:lineRule="auto"/>
        <w:ind w:left="237" w:right="102" w:firstLine="480" w:firstLineChars="200"/>
        <w:textAlignment w:val="auto"/>
        <w:outlineLvl w:val="9"/>
        <w:rPr>
          <w:rFonts w:hint="default" w:ascii="Times New Roman" w:hAnsi="Times New Roman" w:cs="Times New Roman"/>
          <w:color w:val="auto"/>
          <w:sz w:val="24"/>
          <w:szCs w:val="24"/>
          <w:highlight w:val="none"/>
        </w:rPr>
      </w:pPr>
      <w:bookmarkStart w:id="177" w:name="_Toc17114"/>
      <w:r>
        <w:rPr>
          <w:rFonts w:hint="default" w:ascii="Times New Roman" w:hAnsi="Times New Roman" w:cs="Times New Roman"/>
          <w:color w:val="auto"/>
          <w:sz w:val="24"/>
          <w:szCs w:val="24"/>
          <w:highlight w:val="none"/>
        </w:rPr>
        <w:t>除</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须知前附表另有规定外，</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应按</w:t>
      </w:r>
      <w:r>
        <w:rPr>
          <w:rFonts w:hint="eastAsia" w:ascii="Times New Roman" w:hAnsi="Times New Roman" w:cs="Times New Roman"/>
          <w:color w:val="auto"/>
          <w:sz w:val="24"/>
          <w:szCs w:val="24"/>
          <w:highlight w:val="none"/>
          <w:lang w:val="en-US" w:eastAsia="zh-CN"/>
        </w:rPr>
        <w:t>采购</w:t>
      </w:r>
      <w:r>
        <w:rPr>
          <w:rFonts w:hint="default" w:ascii="Times New Roman" w:hAnsi="Times New Roman" w:cs="Times New Roman"/>
          <w:color w:val="auto"/>
          <w:sz w:val="24"/>
          <w:szCs w:val="24"/>
          <w:highlight w:val="none"/>
          <w:lang w:val="en-US" w:eastAsia="zh-CN"/>
        </w:rPr>
        <w:t>公告要求</w:t>
      </w:r>
      <w:r>
        <w:rPr>
          <w:rFonts w:hint="default" w:ascii="Times New Roman" w:hAnsi="Times New Roman" w:cs="Times New Roman"/>
          <w:color w:val="auto"/>
          <w:sz w:val="24"/>
          <w:szCs w:val="24"/>
          <w:highlight w:val="none"/>
        </w:rPr>
        <w:t>提供资格审查资料，以证明其满足本章第 1.</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 xml:space="preserve"> 款规定</w:t>
      </w:r>
      <w:r>
        <w:rPr>
          <w:rFonts w:hint="default" w:ascii="Times New Roman" w:hAnsi="Times New Roman" w:cs="Times New Roman"/>
          <w:color w:val="auto"/>
          <w:sz w:val="24"/>
          <w:szCs w:val="24"/>
          <w:highlight w:val="none"/>
          <w:lang w:val="en-US" w:eastAsia="zh-CN"/>
        </w:rPr>
        <w:t>的</w:t>
      </w:r>
      <w:r>
        <w:rPr>
          <w:rFonts w:hint="default" w:ascii="Times New Roman" w:hAnsi="Times New Roman" w:cs="Times New Roman"/>
          <w:color w:val="auto"/>
          <w:sz w:val="24"/>
          <w:szCs w:val="24"/>
          <w:highlight w:val="none"/>
        </w:rPr>
        <w:t>要求。</w:t>
      </w:r>
    </w:p>
    <w:p w14:paraId="0F50CE44">
      <w:pPr>
        <w:keepNext w:val="0"/>
        <w:keepLines w:val="0"/>
        <w:pageBreakBefore w:val="0"/>
        <w:widowControl w:val="0"/>
        <w:kinsoku/>
        <w:wordWrap/>
        <w:overflowPunct/>
        <w:topLinePunct w:val="0"/>
        <w:autoSpaceDE/>
        <w:autoSpaceDN/>
        <w:bidi w:val="0"/>
        <w:adjustRightInd/>
        <w:snapToGrid w:val="0"/>
        <w:spacing w:line="360" w:lineRule="auto"/>
        <w:ind w:left="237" w:right="102"/>
        <w:textAlignment w:val="auto"/>
        <w:outlineLvl w:val="2"/>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rPr>
        <w:t>备选</w:t>
      </w:r>
      <w:bookmarkEnd w:id="177"/>
      <w:r>
        <w:rPr>
          <w:rFonts w:hint="default" w:ascii="Times New Roman" w:hAnsi="Times New Roman" w:cs="Times New Roman"/>
          <w:b/>
          <w:bCs/>
          <w:color w:val="auto"/>
          <w:sz w:val="24"/>
          <w:szCs w:val="24"/>
          <w:highlight w:val="none"/>
          <w:lang w:eastAsia="zh-CN"/>
        </w:rPr>
        <w:t>响应方案</w:t>
      </w:r>
    </w:p>
    <w:p w14:paraId="430972C4">
      <w:pPr>
        <w:keepNext w:val="0"/>
        <w:keepLines w:val="0"/>
        <w:pageBreakBefore w:val="0"/>
        <w:widowControl w:val="0"/>
        <w:kinsoku/>
        <w:wordWrap/>
        <w:overflowPunct/>
        <w:topLinePunct w:val="0"/>
        <w:autoSpaceDE/>
        <w:autoSpaceDN/>
        <w:bidi w:val="0"/>
        <w:adjustRightInd/>
        <w:snapToGrid w:val="0"/>
        <w:spacing w:line="360" w:lineRule="auto"/>
        <w:ind w:left="100" w:right="111" w:firstLine="419"/>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不得递交备选</w:t>
      </w:r>
      <w:r>
        <w:rPr>
          <w:rFonts w:hint="default" w:ascii="Times New Roman" w:hAnsi="Times New Roman" w:cs="Times New Roman"/>
          <w:color w:val="auto"/>
          <w:sz w:val="24"/>
          <w:szCs w:val="24"/>
          <w:highlight w:val="none"/>
          <w:lang w:eastAsia="zh-CN"/>
        </w:rPr>
        <w:t>响应方案</w:t>
      </w:r>
      <w:r>
        <w:rPr>
          <w:rFonts w:hint="default" w:ascii="Times New Roman" w:hAnsi="Times New Roman" w:cs="Times New Roman"/>
          <w:color w:val="auto"/>
          <w:sz w:val="24"/>
          <w:szCs w:val="24"/>
          <w:highlight w:val="none"/>
        </w:rPr>
        <w:t>，否则其</w:t>
      </w:r>
      <w:r>
        <w:rPr>
          <w:rFonts w:hint="default" w:ascii="Times New Roman" w:hAnsi="Times New Roman" w:cs="Times New Roman"/>
          <w:color w:val="auto"/>
          <w:sz w:val="24"/>
          <w:szCs w:val="24"/>
          <w:highlight w:val="none"/>
          <w:lang w:eastAsia="zh-CN"/>
        </w:rPr>
        <w:t>响应</w:t>
      </w:r>
      <w:r>
        <w:rPr>
          <w:rFonts w:hint="default" w:ascii="Times New Roman" w:hAnsi="Times New Roman" w:cs="Times New Roman"/>
          <w:color w:val="auto"/>
          <w:sz w:val="24"/>
          <w:szCs w:val="24"/>
          <w:highlight w:val="none"/>
        </w:rPr>
        <w:t>将被否决。</w:t>
      </w:r>
    </w:p>
    <w:p w14:paraId="001815FE">
      <w:pPr>
        <w:keepNext w:val="0"/>
        <w:keepLines w:val="0"/>
        <w:pageBreakBefore w:val="0"/>
        <w:widowControl w:val="0"/>
        <w:kinsoku/>
        <w:wordWrap/>
        <w:overflowPunct/>
        <w:topLinePunct w:val="0"/>
        <w:autoSpaceDE/>
        <w:autoSpaceDN/>
        <w:bidi w:val="0"/>
        <w:adjustRightInd/>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bookmarkStart w:id="178" w:name="_Toc13879"/>
      <w:r>
        <w:rPr>
          <w:rFonts w:hint="default" w:ascii="Times New Roman" w:hAnsi="Times New Roman" w:cs="Times New Roman"/>
          <w:b/>
          <w:bCs/>
          <w:color w:val="auto"/>
          <w:sz w:val="24"/>
          <w:szCs w:val="24"/>
          <w:highlight w:val="none"/>
        </w:rPr>
        <w:t>3.</w:t>
      </w:r>
      <w:r>
        <w:rPr>
          <w:rFonts w:hint="eastAsia" w:ascii="Times New Roman" w:hAnsi="Times New Roman" w:cs="Times New Roman"/>
          <w:b/>
          <w:bCs/>
          <w:color w:val="auto"/>
          <w:sz w:val="24"/>
          <w:szCs w:val="24"/>
          <w:highlight w:val="none"/>
          <w:lang w:val="en-US" w:eastAsia="zh-CN"/>
        </w:rPr>
        <w:t>6</w:t>
      </w:r>
      <w:r>
        <w:rPr>
          <w:rFonts w:hint="eastAsia" w:ascii="Times New Roman" w:hAnsi="Times New Roman" w:cs="Times New Roman"/>
          <w:b/>
          <w:bCs/>
          <w:color w:val="auto"/>
          <w:sz w:val="24"/>
          <w:szCs w:val="24"/>
          <w:highlight w:val="none"/>
          <w:lang w:eastAsia="zh-CN"/>
        </w:rPr>
        <w:t>响应文件</w:t>
      </w:r>
      <w:r>
        <w:rPr>
          <w:rFonts w:hint="default" w:ascii="Times New Roman" w:hAnsi="Times New Roman" w:cs="Times New Roman"/>
          <w:b/>
          <w:bCs/>
          <w:color w:val="auto"/>
          <w:sz w:val="24"/>
          <w:szCs w:val="24"/>
          <w:highlight w:val="none"/>
        </w:rPr>
        <w:t>的编制</w:t>
      </w:r>
      <w:bookmarkEnd w:id="178"/>
    </w:p>
    <w:p w14:paraId="26621B95">
      <w:pPr>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default" w:ascii="Times New Roman" w:hAnsi="Times New Roman" w:cs="Times New Roman"/>
          <w:color w:val="auto"/>
          <w:sz w:val="24"/>
          <w:szCs w:val="24"/>
          <w:highlight w:val="none"/>
        </w:rPr>
      </w:pPr>
      <w:bookmarkStart w:id="179" w:name="_Toc462316764"/>
      <w:bookmarkStart w:id="180" w:name="_Toc256519675"/>
      <w:r>
        <w:rPr>
          <w:rFonts w:hint="default" w:ascii="Times New Roman" w:hAnsi="Times New Roman" w:cs="Times New Roman"/>
          <w:color w:val="auto"/>
          <w:sz w:val="24"/>
          <w:szCs w:val="24"/>
          <w:highlight w:val="none"/>
        </w:rPr>
        <w:t>3.</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 xml:space="preserve">.1 </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应按第六章</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格式</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进行编写，如有必要，可以增加附页，作为</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的组成部分。</w:t>
      </w:r>
      <w:bookmarkEnd w:id="179"/>
      <w:bookmarkEnd w:id="180"/>
    </w:p>
    <w:p w14:paraId="65C879E1">
      <w:pPr>
        <w:keepNext w:val="0"/>
        <w:keepLines w:val="0"/>
        <w:pageBreakBefore w:val="0"/>
        <w:widowControl w:val="0"/>
        <w:kinsoku/>
        <w:wordWrap/>
        <w:overflowPunct/>
        <w:topLinePunct w:val="0"/>
        <w:autoSpaceDE/>
        <w:autoSpaceDN/>
        <w:bidi w:val="0"/>
        <w:adjustRightInd/>
        <w:snapToGrid w:val="0"/>
        <w:spacing w:line="360" w:lineRule="auto"/>
        <w:ind w:left="100" w:right="0" w:firstLine="419"/>
        <w:textAlignment w:val="auto"/>
        <w:rPr>
          <w:rFonts w:hint="default" w:ascii="Times New Roman" w:hAnsi="Times New Roman" w:cs="Times New Roman"/>
          <w:color w:val="auto"/>
          <w:sz w:val="24"/>
          <w:szCs w:val="24"/>
          <w:highlight w:val="none"/>
        </w:rPr>
      </w:pPr>
      <w:bookmarkStart w:id="181" w:name="_Toc256519676"/>
      <w:bookmarkStart w:id="182" w:name="_Toc462316765"/>
      <w:r>
        <w:rPr>
          <w:rFonts w:hint="default" w:ascii="Times New Roman" w:hAnsi="Times New Roman" w:cs="Times New Roman"/>
          <w:color w:val="auto"/>
          <w:sz w:val="24"/>
          <w:szCs w:val="24"/>
          <w:highlight w:val="none"/>
        </w:rPr>
        <w:t>3.</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.2</w:t>
      </w:r>
      <w:bookmarkEnd w:id="181"/>
      <w:bookmarkEnd w:id="182"/>
      <w:r>
        <w:rPr>
          <w:rFonts w:hint="default"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应当对</w:t>
      </w:r>
      <w:r>
        <w:rPr>
          <w:rFonts w:hint="eastAsia" w:ascii="Times New Roman" w:hAnsi="Times New Roman" w:cs="Times New Roman"/>
          <w:color w:val="auto"/>
          <w:sz w:val="24"/>
          <w:szCs w:val="24"/>
          <w:highlight w:val="none"/>
          <w:lang w:eastAsia="zh-CN"/>
        </w:rPr>
        <w:t>采购</w:t>
      </w:r>
      <w:r>
        <w:rPr>
          <w:rFonts w:hint="eastAsia" w:ascii="Times New Roman" w:hAnsi="Times New Roman" w:cs="Times New Roman"/>
          <w:color w:val="auto"/>
          <w:sz w:val="24"/>
          <w:szCs w:val="24"/>
          <w:highlight w:val="none"/>
          <w:lang w:val="en-US" w:eastAsia="zh-CN"/>
        </w:rPr>
        <w:t>的基本要求</w:t>
      </w:r>
      <w:r>
        <w:rPr>
          <w:rFonts w:hint="default" w:ascii="Times New Roman" w:hAnsi="Times New Roman" w:cs="Times New Roman"/>
          <w:color w:val="auto"/>
          <w:sz w:val="24"/>
          <w:szCs w:val="24"/>
          <w:highlight w:val="none"/>
        </w:rPr>
        <w:t>等实质性内容作出响应。</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在满足</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文件</w:t>
      </w:r>
      <w:r>
        <w:rPr>
          <w:rFonts w:hint="default" w:ascii="Times New Roman" w:hAnsi="Times New Roman" w:cs="Times New Roman"/>
          <w:color w:val="auto"/>
          <w:sz w:val="24"/>
          <w:szCs w:val="24"/>
          <w:highlight w:val="none"/>
        </w:rPr>
        <w:t>实质性要求的基础上，可以提出比</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文件</w:t>
      </w:r>
      <w:r>
        <w:rPr>
          <w:rFonts w:hint="default" w:ascii="Times New Roman" w:hAnsi="Times New Roman" w:cs="Times New Roman"/>
          <w:color w:val="auto"/>
          <w:sz w:val="24"/>
          <w:szCs w:val="24"/>
          <w:highlight w:val="none"/>
        </w:rPr>
        <w:t>要求更有利于</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的承诺。</w:t>
      </w:r>
    </w:p>
    <w:p w14:paraId="5FDE18E4">
      <w:pPr>
        <w:keepNext w:val="0"/>
        <w:keepLines w:val="0"/>
        <w:pageBreakBefore w:val="0"/>
        <w:widowControl w:val="0"/>
        <w:kinsoku/>
        <w:wordWrap/>
        <w:overflowPunct/>
        <w:topLinePunct w:val="0"/>
        <w:autoSpaceDE/>
        <w:autoSpaceDN/>
        <w:bidi w:val="0"/>
        <w:adjustRightInd/>
        <w:snapToGrid w:val="0"/>
        <w:spacing w:line="360" w:lineRule="auto"/>
        <w:ind w:left="100" w:right="0" w:firstLine="419"/>
        <w:textAlignment w:val="auto"/>
        <w:rPr>
          <w:rFonts w:hint="default" w:ascii="Times New Roman" w:hAnsi="Times New Roman" w:eastAsia="宋体" w:cs="Times New Roman"/>
          <w:color w:val="auto"/>
          <w:sz w:val="24"/>
          <w:szCs w:val="24"/>
          <w:highlight w:val="none"/>
        </w:rPr>
      </w:pPr>
      <w:bookmarkStart w:id="183" w:name="_Toc256519678"/>
      <w:bookmarkStart w:id="184" w:name="_Toc462316767"/>
      <w:r>
        <w:rPr>
          <w:rFonts w:hint="default" w:ascii="Times New Roman" w:hAnsi="Times New Roman" w:eastAsia="宋体" w:cs="Times New Roman"/>
          <w:color w:val="auto"/>
          <w:sz w:val="24"/>
          <w:szCs w:val="24"/>
          <w:highlight w:val="none"/>
        </w:rPr>
        <w:t>3</w:t>
      </w:r>
      <w:r>
        <w:rPr>
          <w:rFonts w:hint="eastAsia" w:ascii="Times New Roman" w:hAnsi="Times New Roman"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w:t>
      </w:r>
      <w:bookmarkEnd w:id="183"/>
      <w:bookmarkEnd w:id="184"/>
      <w:r>
        <w:rPr>
          <w:rFonts w:hint="default" w:ascii="Times New Roman" w:hAnsi="Times New Roman" w:eastAsia="宋体" w:cs="Times New Roman"/>
          <w:color w:val="auto"/>
          <w:sz w:val="24"/>
          <w:szCs w:val="24"/>
          <w:highlight w:val="none"/>
          <w:lang w:val="en-US" w:eastAsia="zh-CN"/>
        </w:rPr>
        <w:t>3响应文件的正本需打印或用不</w:t>
      </w:r>
      <w:r>
        <w:rPr>
          <w:rFonts w:hint="eastAsia" w:ascii="Times New Roman" w:hAnsi="Times New Roman" w:cs="Times New Roman"/>
          <w:color w:val="auto"/>
          <w:sz w:val="24"/>
          <w:szCs w:val="24"/>
          <w:highlight w:val="none"/>
          <w:lang w:val="en-US" w:eastAsia="zh-CN"/>
        </w:rPr>
        <w:t>褪色</w:t>
      </w:r>
      <w:r>
        <w:rPr>
          <w:rFonts w:hint="default" w:ascii="Times New Roman" w:hAnsi="Times New Roman" w:eastAsia="宋体" w:cs="Times New Roman"/>
          <w:color w:val="auto"/>
          <w:sz w:val="24"/>
          <w:szCs w:val="24"/>
          <w:highlight w:val="none"/>
          <w:lang w:val="en-US" w:eastAsia="zh-CN"/>
        </w:rPr>
        <w:t>墨水书写</w:t>
      </w:r>
      <w:r>
        <w:rPr>
          <w:rFonts w:hint="default" w:ascii="Times New Roman" w:hAnsi="Times New Roman" w:eastAsia="宋体" w:cs="Times New Roman"/>
          <w:color w:val="auto"/>
          <w:sz w:val="24"/>
          <w:szCs w:val="24"/>
          <w:highlight w:val="none"/>
        </w:rPr>
        <w:t>，响应文件及相关文件的签订、履行、通知等事项的书面文件中由</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的法定代表人（单位负责人）或其授权的代理人签字或盖单位章。由</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的法定代表人（单位负责人）签字的，应附法定代表人（单位负责人）身份证明，由代理人签字的应附授权委托书</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授权委托书应符合第六章</w:t>
      </w:r>
      <w:r>
        <w:rPr>
          <w:rFonts w:hint="eastAsia" w:ascii="Times New Roman" w:hAnsi="Times New Roman" w:cs="Times New Roman"/>
          <w:color w:val="auto"/>
          <w:sz w:val="24"/>
          <w:szCs w:val="24"/>
          <w:highlight w:val="none"/>
          <w:lang w:eastAsia="zh-CN"/>
        </w:rPr>
        <w:t>“响应文件</w:t>
      </w:r>
      <w:r>
        <w:rPr>
          <w:rFonts w:hint="default" w:ascii="Times New Roman" w:hAnsi="Times New Roman" w:eastAsia="宋体" w:cs="Times New Roman"/>
          <w:color w:val="auto"/>
          <w:sz w:val="24"/>
          <w:szCs w:val="24"/>
          <w:highlight w:val="none"/>
        </w:rPr>
        <w:t>格式</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的要求。</w:t>
      </w:r>
      <w:r>
        <w:rPr>
          <w:rFonts w:hint="default" w:ascii="Times New Roman" w:hAnsi="Times New Roman" w:eastAsia="宋体" w:cs="Times New Roman"/>
          <w:color w:val="auto"/>
          <w:sz w:val="24"/>
          <w:szCs w:val="24"/>
          <w:highlight w:val="none"/>
          <w:lang w:eastAsia="zh-CN"/>
        </w:rPr>
        <w:t>响应</w:t>
      </w:r>
      <w:r>
        <w:rPr>
          <w:rFonts w:hint="default" w:ascii="Times New Roman" w:hAnsi="Times New Roman" w:eastAsia="宋体" w:cs="Times New Roman"/>
          <w:color w:val="auto"/>
          <w:sz w:val="24"/>
          <w:szCs w:val="24"/>
          <w:highlight w:val="none"/>
        </w:rPr>
        <w:t>文件应尽量避免涂改、行间插字或删除。如果出现上述情况，改动之处应由</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的法定代表人（单位负责人）或其授权的代理人签字或盖单位章。</w:t>
      </w:r>
    </w:p>
    <w:p w14:paraId="1BED74A6">
      <w:pPr>
        <w:keepNext w:val="0"/>
        <w:keepLines w:val="0"/>
        <w:pageBreakBefore w:val="0"/>
        <w:widowControl w:val="0"/>
        <w:kinsoku/>
        <w:wordWrap/>
        <w:overflowPunct/>
        <w:topLinePunct w:val="0"/>
        <w:autoSpaceDE/>
        <w:autoSpaceDN/>
        <w:bidi w:val="0"/>
        <w:adjustRightInd/>
        <w:snapToGrid w:val="0"/>
        <w:spacing w:line="360" w:lineRule="auto"/>
        <w:ind w:left="100" w:right="0" w:firstLine="419"/>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eastAsia="zh-CN"/>
        </w:rPr>
        <w:t>响应文件</w:t>
      </w:r>
      <w:r>
        <w:rPr>
          <w:rFonts w:hint="default" w:ascii="Times New Roman" w:hAnsi="Times New Roman" w:eastAsia="宋体" w:cs="Times New Roman"/>
          <w:color w:val="auto"/>
          <w:sz w:val="24"/>
          <w:szCs w:val="24"/>
          <w:highlight w:val="none"/>
        </w:rPr>
        <w:t>正本一份，副本份数见</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须知前附表。正本和副本的封面</w:t>
      </w:r>
      <w:r>
        <w:rPr>
          <w:rFonts w:hint="eastAsia" w:ascii="Times New Roman" w:hAnsi="Times New Roman" w:cs="Times New Roman"/>
          <w:color w:val="auto"/>
          <w:sz w:val="24"/>
          <w:szCs w:val="24"/>
          <w:highlight w:val="none"/>
          <w:lang w:eastAsia="zh-CN"/>
        </w:rPr>
        <w:t>右上角</w:t>
      </w:r>
      <w:r>
        <w:rPr>
          <w:rFonts w:hint="default" w:ascii="Times New Roman" w:hAnsi="Times New Roman" w:eastAsia="宋体" w:cs="Times New Roman"/>
          <w:color w:val="auto"/>
          <w:sz w:val="24"/>
          <w:szCs w:val="24"/>
          <w:highlight w:val="none"/>
        </w:rPr>
        <w:t>应清楚地标记</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正本</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副本</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的字样。</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应根据</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须知前附表要求提供电子版文件。当副本和正本不一致或电子版文件和纸质正本文件不一致时，</w:t>
      </w:r>
      <w:r>
        <w:rPr>
          <w:rFonts w:hint="eastAsia" w:ascii="Times New Roman" w:hAnsi="Times New Roman"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rPr>
        <w:t>以纸质正本文件为准。</w:t>
      </w:r>
    </w:p>
    <w:p w14:paraId="7C508728">
      <w:pPr>
        <w:keepNext w:val="0"/>
        <w:keepLines w:val="0"/>
        <w:pageBreakBefore w:val="0"/>
        <w:widowControl w:val="0"/>
        <w:kinsoku/>
        <w:wordWrap/>
        <w:overflowPunct/>
        <w:topLinePunct w:val="0"/>
        <w:autoSpaceDE/>
        <w:autoSpaceDN/>
        <w:bidi w:val="0"/>
        <w:adjustRightInd/>
        <w:snapToGrid w:val="0"/>
        <w:spacing w:line="360" w:lineRule="auto"/>
        <w:ind w:left="100" w:right="0" w:firstLine="419"/>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eastAsia="zh-CN"/>
        </w:rPr>
        <w:t>响应文件</w:t>
      </w:r>
      <w:r>
        <w:rPr>
          <w:rFonts w:hint="default" w:ascii="Times New Roman" w:hAnsi="Times New Roman" w:eastAsia="宋体" w:cs="Times New Roman"/>
          <w:color w:val="auto"/>
          <w:sz w:val="24"/>
          <w:szCs w:val="24"/>
          <w:highlight w:val="none"/>
        </w:rPr>
        <w:t>的正本与副本应分别装订，并编制目录，</w:t>
      </w:r>
      <w:r>
        <w:rPr>
          <w:rFonts w:hint="eastAsia" w:ascii="Times New Roman" w:hAnsi="Times New Roman" w:cs="Times New Roman"/>
          <w:color w:val="auto"/>
          <w:sz w:val="24"/>
          <w:szCs w:val="24"/>
          <w:highlight w:val="none"/>
          <w:lang w:eastAsia="zh-CN"/>
        </w:rPr>
        <w:t>响应文件</w:t>
      </w:r>
      <w:r>
        <w:rPr>
          <w:rFonts w:hint="default" w:ascii="Times New Roman" w:hAnsi="Times New Roman" w:eastAsia="宋体" w:cs="Times New Roman"/>
          <w:color w:val="auto"/>
          <w:sz w:val="24"/>
          <w:szCs w:val="24"/>
          <w:highlight w:val="none"/>
        </w:rPr>
        <w:t>需分册装订的，具体分册装订要求见</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须知前附表规定。</w:t>
      </w:r>
    </w:p>
    <w:p w14:paraId="25F7B3AB">
      <w:pPr>
        <w:pStyle w:val="3"/>
        <w:keepNext w:val="0"/>
        <w:keepLines w:val="0"/>
        <w:pageBreakBefore w:val="0"/>
        <w:wordWrap/>
        <w:topLinePunct w:val="0"/>
        <w:bidi w:val="0"/>
        <w:snapToGrid w:val="0"/>
        <w:spacing w:line="360" w:lineRule="auto"/>
        <w:jc w:val="left"/>
        <w:textAlignment w:val="auto"/>
        <w:rPr>
          <w:rFonts w:hint="default" w:ascii="Times New Roman" w:hAnsi="Times New Roman" w:cs="Times New Roman"/>
          <w:color w:val="auto"/>
          <w:sz w:val="24"/>
          <w:szCs w:val="24"/>
          <w:highlight w:val="none"/>
          <w:lang w:eastAsia="zh-CN"/>
        </w:rPr>
      </w:pPr>
      <w:bookmarkStart w:id="185" w:name="_Toc28201"/>
      <w:bookmarkStart w:id="186" w:name="_Toc28693"/>
      <w:bookmarkStart w:id="187" w:name="_Toc27201"/>
      <w:bookmarkStart w:id="188" w:name="_Toc24743"/>
      <w:bookmarkStart w:id="189" w:name="_Toc24573"/>
      <w:bookmarkStart w:id="190" w:name="_Toc26787"/>
      <w:bookmarkStart w:id="191" w:name="_Toc12265"/>
      <w:bookmarkStart w:id="192" w:name="_Toc7971"/>
      <w:bookmarkStart w:id="193" w:name="_Toc18833"/>
      <w:r>
        <w:rPr>
          <w:rFonts w:hint="default" w:ascii="Times New Roman" w:hAnsi="Times New Roman" w:cs="Times New Roman"/>
          <w:color w:val="auto"/>
          <w:sz w:val="24"/>
          <w:szCs w:val="24"/>
          <w:highlight w:val="none"/>
          <w:lang w:eastAsia="zh-CN"/>
        </w:rPr>
        <w:t>4.</w:t>
      </w:r>
      <w:bookmarkEnd w:id="185"/>
      <w:bookmarkEnd w:id="186"/>
      <w:bookmarkEnd w:id="187"/>
      <w:bookmarkEnd w:id="188"/>
      <w:bookmarkEnd w:id="189"/>
      <w:bookmarkEnd w:id="190"/>
      <w:r>
        <w:rPr>
          <w:rFonts w:hint="default" w:ascii="Times New Roman" w:hAnsi="Times New Roman" w:cs="Times New Roman"/>
          <w:color w:val="auto"/>
          <w:sz w:val="24"/>
          <w:szCs w:val="24"/>
          <w:highlight w:val="none"/>
          <w:lang w:eastAsia="zh-CN"/>
        </w:rPr>
        <w:t>响应</w:t>
      </w:r>
      <w:bookmarkEnd w:id="191"/>
      <w:bookmarkEnd w:id="192"/>
      <w:bookmarkEnd w:id="193"/>
    </w:p>
    <w:p w14:paraId="7E0F10AE">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bookmarkStart w:id="194" w:name="_Toc2095788"/>
      <w:bookmarkStart w:id="195" w:name="_Toc13259"/>
      <w:bookmarkStart w:id="196" w:name="_Toc26835"/>
      <w:r>
        <w:rPr>
          <w:rFonts w:hint="default" w:ascii="Times New Roman" w:hAnsi="Times New Roman" w:cs="Times New Roman"/>
          <w:b/>
          <w:bCs/>
          <w:color w:val="auto"/>
          <w:sz w:val="24"/>
          <w:szCs w:val="24"/>
          <w:highlight w:val="none"/>
        </w:rPr>
        <w:t xml:space="preserve">4.1 </w:t>
      </w:r>
      <w:r>
        <w:rPr>
          <w:rFonts w:hint="eastAsia" w:ascii="Times New Roman" w:hAnsi="Times New Roman" w:cs="Times New Roman"/>
          <w:b/>
          <w:bCs/>
          <w:color w:val="auto"/>
          <w:sz w:val="24"/>
          <w:szCs w:val="24"/>
          <w:highlight w:val="none"/>
          <w:lang w:eastAsia="zh-CN"/>
        </w:rPr>
        <w:t>响应文件</w:t>
      </w:r>
      <w:r>
        <w:rPr>
          <w:rFonts w:hint="default" w:ascii="Times New Roman" w:hAnsi="Times New Roman" w:cs="Times New Roman"/>
          <w:b/>
          <w:bCs/>
          <w:color w:val="auto"/>
          <w:sz w:val="24"/>
          <w:szCs w:val="24"/>
          <w:highlight w:val="none"/>
        </w:rPr>
        <w:t>的密封和标记</w:t>
      </w:r>
      <w:bookmarkEnd w:id="194"/>
      <w:bookmarkEnd w:id="195"/>
      <w:bookmarkEnd w:id="196"/>
    </w:p>
    <w:p w14:paraId="53BF8D65">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bookmarkStart w:id="197" w:name="_Toc511220652"/>
      <w:bookmarkStart w:id="198" w:name="_Toc2095789"/>
      <w:bookmarkStart w:id="199" w:name="_Toc21311"/>
      <w:bookmarkStart w:id="200" w:name="_Toc511219768"/>
      <w:bookmarkStart w:id="201" w:name="_Toc30443"/>
      <w:bookmarkStart w:id="202" w:name="_Toc294694982"/>
      <w:bookmarkStart w:id="203" w:name="_Toc336269699"/>
      <w:r>
        <w:rPr>
          <w:rFonts w:hint="default" w:ascii="Times New Roman" w:hAnsi="Times New Roman" w:eastAsia="宋体" w:cs="Times New Roman"/>
          <w:color w:val="auto"/>
          <w:kern w:val="0"/>
          <w:sz w:val="24"/>
          <w:szCs w:val="24"/>
          <w:highlight w:val="none"/>
        </w:rPr>
        <w:t xml:space="preserve">4.1.1 </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eastAsia="宋体" w:cs="Times New Roman"/>
          <w:color w:val="auto"/>
          <w:kern w:val="0"/>
          <w:sz w:val="24"/>
          <w:szCs w:val="24"/>
          <w:highlight w:val="none"/>
        </w:rPr>
        <w:t>应密封包装，并在封套的封口处加盖</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单</w:t>
      </w:r>
      <w:r>
        <w:rPr>
          <w:rFonts w:hint="eastAsia" w:ascii="Times New Roman" w:hAnsi="Times New Roman" w:cs="Times New Roman"/>
          <w:color w:val="auto"/>
          <w:kern w:val="0"/>
          <w:sz w:val="24"/>
          <w:szCs w:val="24"/>
          <w:highlight w:val="none"/>
          <w:lang w:eastAsia="zh-CN"/>
        </w:rPr>
        <w:t>位公</w:t>
      </w:r>
      <w:r>
        <w:rPr>
          <w:rFonts w:hint="default" w:ascii="Times New Roman" w:hAnsi="Times New Roman" w:eastAsia="宋体" w:cs="Times New Roman"/>
          <w:color w:val="auto"/>
          <w:kern w:val="0"/>
          <w:sz w:val="24"/>
          <w:szCs w:val="24"/>
          <w:highlight w:val="none"/>
        </w:rPr>
        <w:t>章或由</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的法定代表人（单位负责人）或其授权的代理人签字。</w:t>
      </w:r>
    </w:p>
    <w:p w14:paraId="3776CA6E">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 xml:space="preserve">4.1.2 </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eastAsia="宋体" w:cs="Times New Roman"/>
          <w:color w:val="auto"/>
          <w:kern w:val="0"/>
          <w:sz w:val="24"/>
          <w:szCs w:val="24"/>
          <w:highlight w:val="none"/>
        </w:rPr>
        <w:t>封套上应写明的内容见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须知前附表。</w:t>
      </w:r>
    </w:p>
    <w:p w14:paraId="72F6914F">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sz w:val="24"/>
          <w:szCs w:val="24"/>
        </w:rPr>
      </w:pPr>
      <w:r>
        <w:rPr>
          <w:rFonts w:hint="eastAsia" w:ascii="Times New Roman" w:hAnsi="Times New Roman" w:eastAsia="宋体" w:cs="Times New Roman"/>
          <w:color w:val="auto"/>
          <w:kern w:val="0"/>
          <w:sz w:val="24"/>
          <w:szCs w:val="24"/>
          <w:highlight w:val="none"/>
          <w:lang w:val="en-US" w:eastAsia="zh-CN"/>
        </w:rPr>
        <w:t>4.1.3 如果供应商未按上述要求对响应文件密封及加写标记，采购</w:t>
      </w:r>
      <w:r>
        <w:rPr>
          <w:rFonts w:hint="eastAsia" w:ascii="Times New Roman" w:hAnsi="Times New Roman" w:cs="Times New Roman"/>
          <w:color w:val="auto"/>
          <w:kern w:val="0"/>
          <w:sz w:val="24"/>
          <w:szCs w:val="24"/>
          <w:highlight w:val="none"/>
          <w:lang w:val="en-US" w:eastAsia="zh-CN"/>
        </w:rPr>
        <w:t>人</w:t>
      </w:r>
      <w:r>
        <w:rPr>
          <w:rFonts w:hint="eastAsia" w:ascii="Times New Roman" w:hAnsi="Times New Roman" w:eastAsia="宋体" w:cs="Times New Roman"/>
          <w:color w:val="auto"/>
          <w:kern w:val="0"/>
          <w:sz w:val="24"/>
          <w:szCs w:val="24"/>
          <w:highlight w:val="none"/>
          <w:lang w:val="en-US" w:eastAsia="zh-CN"/>
        </w:rPr>
        <w:t>对响应文件的误投或过早启封概不负责。对由此造成提前开封的响应文件，采购</w:t>
      </w:r>
      <w:r>
        <w:rPr>
          <w:rFonts w:hint="eastAsia" w:ascii="Times New Roman" w:hAnsi="Times New Roman" w:cs="Times New Roman"/>
          <w:color w:val="auto"/>
          <w:kern w:val="0"/>
          <w:sz w:val="24"/>
          <w:szCs w:val="24"/>
          <w:highlight w:val="none"/>
          <w:lang w:val="en-US" w:eastAsia="zh-CN"/>
        </w:rPr>
        <w:t>人</w:t>
      </w:r>
      <w:r>
        <w:rPr>
          <w:rFonts w:hint="eastAsia" w:ascii="Times New Roman" w:hAnsi="Times New Roman" w:eastAsia="宋体" w:cs="Times New Roman"/>
          <w:color w:val="auto"/>
          <w:kern w:val="0"/>
          <w:sz w:val="24"/>
          <w:szCs w:val="24"/>
          <w:highlight w:val="none"/>
          <w:lang w:val="en-US" w:eastAsia="zh-CN"/>
        </w:rPr>
        <w:t>有权予以拒绝，并退回供应商。</w:t>
      </w:r>
    </w:p>
    <w:p w14:paraId="6CDB472F">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4.2 </w:t>
      </w:r>
      <w:r>
        <w:rPr>
          <w:rFonts w:hint="eastAsia" w:ascii="Times New Roman" w:hAnsi="Times New Roman" w:cs="Times New Roman"/>
          <w:b/>
          <w:bCs/>
          <w:color w:val="auto"/>
          <w:sz w:val="24"/>
          <w:szCs w:val="24"/>
          <w:highlight w:val="none"/>
          <w:lang w:eastAsia="zh-CN"/>
        </w:rPr>
        <w:t>响应文件</w:t>
      </w:r>
      <w:r>
        <w:rPr>
          <w:rFonts w:hint="default" w:ascii="Times New Roman" w:hAnsi="Times New Roman" w:cs="Times New Roman"/>
          <w:b/>
          <w:bCs/>
          <w:color w:val="auto"/>
          <w:sz w:val="24"/>
          <w:szCs w:val="24"/>
          <w:highlight w:val="none"/>
        </w:rPr>
        <w:t>的递交</w:t>
      </w:r>
      <w:bookmarkEnd w:id="197"/>
      <w:bookmarkEnd w:id="198"/>
      <w:bookmarkEnd w:id="199"/>
      <w:bookmarkEnd w:id="200"/>
      <w:bookmarkEnd w:id="201"/>
    </w:p>
    <w:p w14:paraId="3B1F4FE3">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微软雅黑" w:cs="Times New Roman"/>
          <w:color w:val="auto"/>
          <w:kern w:val="0"/>
          <w:sz w:val="24"/>
          <w:szCs w:val="24"/>
          <w:highlight w:val="none"/>
        </w:rPr>
        <w:t>4</w:t>
      </w:r>
      <w:r>
        <w:rPr>
          <w:rFonts w:hint="default" w:ascii="Times New Roman" w:hAnsi="Times New Roman" w:eastAsia="宋体" w:cs="Times New Roman"/>
          <w:color w:val="auto"/>
          <w:kern w:val="0"/>
          <w:sz w:val="24"/>
          <w:szCs w:val="24"/>
          <w:highlight w:val="none"/>
        </w:rPr>
        <w:t xml:space="preserve">.2.1 </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应在</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须知前附表规定的</w:t>
      </w:r>
      <w:r>
        <w:rPr>
          <w:rFonts w:hint="default" w:ascii="Times New Roman" w:hAnsi="Times New Roman" w:eastAsia="宋体" w:cs="Times New Roman"/>
          <w:color w:val="auto"/>
          <w:kern w:val="0"/>
          <w:sz w:val="24"/>
          <w:szCs w:val="24"/>
          <w:highlight w:val="none"/>
          <w:lang w:eastAsia="zh-CN"/>
        </w:rPr>
        <w:t>递交</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eastAsia="宋体" w:cs="Times New Roman"/>
          <w:color w:val="auto"/>
          <w:kern w:val="0"/>
          <w:sz w:val="24"/>
          <w:szCs w:val="24"/>
          <w:highlight w:val="none"/>
          <w:lang w:eastAsia="zh-CN"/>
        </w:rPr>
        <w:t>的截止时间</w:t>
      </w:r>
      <w:r>
        <w:rPr>
          <w:rFonts w:hint="default" w:ascii="Times New Roman" w:hAnsi="Times New Roman" w:eastAsia="宋体" w:cs="Times New Roman"/>
          <w:color w:val="auto"/>
          <w:kern w:val="0"/>
          <w:sz w:val="24"/>
          <w:szCs w:val="24"/>
          <w:highlight w:val="none"/>
        </w:rPr>
        <w:t>前递交</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eastAsia="宋体" w:cs="Times New Roman"/>
          <w:color w:val="auto"/>
          <w:kern w:val="0"/>
          <w:sz w:val="24"/>
          <w:szCs w:val="24"/>
          <w:highlight w:val="none"/>
        </w:rPr>
        <w:t>。</w:t>
      </w:r>
    </w:p>
    <w:bookmarkEnd w:id="202"/>
    <w:bookmarkEnd w:id="203"/>
    <w:p w14:paraId="13665175">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bookmarkStart w:id="204" w:name="_Toc14737"/>
      <w:bookmarkStart w:id="205" w:name="_Toc511220653"/>
      <w:bookmarkStart w:id="206" w:name="_Toc2095790"/>
      <w:bookmarkStart w:id="207" w:name="_Toc13096"/>
      <w:bookmarkStart w:id="208" w:name="_Toc511219769"/>
      <w:bookmarkStart w:id="209" w:name="_Toc294694984"/>
      <w:r>
        <w:rPr>
          <w:rFonts w:hint="default" w:ascii="Times New Roman" w:hAnsi="Times New Roman" w:eastAsia="宋体" w:cs="Times New Roman"/>
          <w:color w:val="auto"/>
          <w:kern w:val="0"/>
          <w:sz w:val="24"/>
          <w:szCs w:val="24"/>
          <w:highlight w:val="none"/>
        </w:rPr>
        <w:t>4.2.</w:t>
      </w:r>
      <w:r>
        <w:rPr>
          <w:rFonts w:hint="default" w:ascii="Times New Roman" w:hAnsi="Times New Roman" w:eastAsia="宋体" w:cs="Times New Roman"/>
          <w:color w:val="auto"/>
          <w:kern w:val="0"/>
          <w:sz w:val="24"/>
          <w:szCs w:val="24"/>
          <w:highlight w:val="none"/>
          <w:lang w:val="en-US" w:eastAsia="zh-CN"/>
        </w:rPr>
        <w:t>2</w:t>
      </w:r>
      <w:r>
        <w:rPr>
          <w:rFonts w:hint="default" w:ascii="Times New Roman" w:hAnsi="Times New Roman" w:eastAsia="宋体" w:cs="Times New Roman"/>
          <w:color w:val="auto"/>
          <w:kern w:val="0"/>
          <w:sz w:val="24"/>
          <w:szCs w:val="24"/>
          <w:highlight w:val="none"/>
        </w:rPr>
        <w:t xml:space="preserve"> </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递交</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eastAsia="宋体" w:cs="Times New Roman"/>
          <w:color w:val="auto"/>
          <w:kern w:val="0"/>
          <w:sz w:val="24"/>
          <w:szCs w:val="24"/>
          <w:highlight w:val="none"/>
        </w:rPr>
        <w:t>的地点：见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须知前附表。</w:t>
      </w:r>
    </w:p>
    <w:p w14:paraId="6994B829">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4.2.</w:t>
      </w:r>
      <w:r>
        <w:rPr>
          <w:rFonts w:hint="default" w:ascii="Times New Roman" w:hAnsi="Times New Roman" w:eastAsia="宋体" w:cs="Times New Roman"/>
          <w:color w:val="auto"/>
          <w:kern w:val="0"/>
          <w:sz w:val="24"/>
          <w:szCs w:val="24"/>
          <w:highlight w:val="none"/>
          <w:lang w:val="en-US" w:eastAsia="zh-CN"/>
        </w:rPr>
        <w:t>3 在提交响应文件截止时间以后送达的响应文件，为无效响应文件，采购</w:t>
      </w:r>
      <w:r>
        <w:rPr>
          <w:rFonts w:hint="eastAsia" w:ascii="Times New Roman" w:hAnsi="Times New Roman" w:cs="Times New Roman"/>
          <w:color w:val="auto"/>
          <w:kern w:val="0"/>
          <w:sz w:val="24"/>
          <w:szCs w:val="24"/>
          <w:highlight w:val="none"/>
          <w:lang w:val="en-US" w:eastAsia="zh-CN"/>
        </w:rPr>
        <w:t>人</w:t>
      </w:r>
      <w:r>
        <w:rPr>
          <w:rFonts w:hint="default" w:ascii="Times New Roman" w:hAnsi="Times New Roman" w:eastAsia="宋体" w:cs="Times New Roman"/>
          <w:color w:val="auto"/>
          <w:kern w:val="0"/>
          <w:sz w:val="24"/>
          <w:szCs w:val="24"/>
          <w:highlight w:val="none"/>
          <w:lang w:val="en-US" w:eastAsia="zh-CN"/>
        </w:rPr>
        <w:t>应当拒收。</w:t>
      </w:r>
    </w:p>
    <w:p w14:paraId="051E1E53">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4.2.</w:t>
      </w:r>
      <w:r>
        <w:rPr>
          <w:rFonts w:hint="default"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 xml:space="preserve"> 除</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须知前附表另有规定外，</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所递交的</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eastAsia="宋体" w:cs="Times New Roman"/>
          <w:color w:val="auto"/>
          <w:kern w:val="0"/>
          <w:sz w:val="24"/>
          <w:szCs w:val="24"/>
          <w:highlight w:val="none"/>
        </w:rPr>
        <w:t>不予退还。</w:t>
      </w:r>
    </w:p>
    <w:p w14:paraId="0C25D9DB">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rPr>
        <w:t>4.2.</w:t>
      </w:r>
      <w:r>
        <w:rPr>
          <w:rFonts w:hint="default" w:ascii="Times New Roman" w:hAnsi="Times New Roman" w:eastAsia="宋体" w:cs="Times New Roman"/>
          <w:color w:val="auto"/>
          <w:kern w:val="0"/>
          <w:sz w:val="24"/>
          <w:szCs w:val="24"/>
          <w:highlight w:val="none"/>
          <w:lang w:val="en-US" w:eastAsia="zh-CN"/>
        </w:rPr>
        <w:t>5 未按</w:t>
      </w:r>
      <w:r>
        <w:rPr>
          <w:rFonts w:hint="eastAsia" w:ascii="Times New Roman" w:hAnsi="Times New Roman" w:cs="Times New Roman"/>
          <w:color w:val="auto"/>
          <w:kern w:val="0"/>
          <w:sz w:val="24"/>
          <w:szCs w:val="24"/>
          <w:highlight w:val="none"/>
          <w:lang w:val="en-US" w:eastAsia="zh-CN"/>
        </w:rPr>
        <w:t>采购</w:t>
      </w:r>
      <w:r>
        <w:rPr>
          <w:rFonts w:hint="default" w:ascii="Times New Roman" w:hAnsi="Times New Roman" w:eastAsia="宋体" w:cs="Times New Roman"/>
          <w:color w:val="auto"/>
          <w:kern w:val="0"/>
          <w:sz w:val="24"/>
          <w:szCs w:val="24"/>
          <w:highlight w:val="none"/>
          <w:lang w:val="en-US" w:eastAsia="zh-CN"/>
        </w:rPr>
        <w:t>文件密封的</w:t>
      </w:r>
      <w:r>
        <w:rPr>
          <w:rFonts w:hint="eastAsia" w:ascii="Times New Roman" w:hAnsi="Times New Roman" w:cs="Times New Roman"/>
          <w:color w:val="auto"/>
          <w:kern w:val="0"/>
          <w:sz w:val="24"/>
          <w:szCs w:val="24"/>
          <w:highlight w:val="none"/>
          <w:lang w:val="en-US" w:eastAsia="zh-CN"/>
        </w:rPr>
        <w:t>响应文件</w:t>
      </w:r>
      <w:r>
        <w:rPr>
          <w:rFonts w:hint="default" w:ascii="Times New Roman" w:hAnsi="Times New Roman" w:eastAsia="宋体" w:cs="Times New Roman"/>
          <w:color w:val="auto"/>
          <w:kern w:val="0"/>
          <w:sz w:val="24"/>
          <w:szCs w:val="24"/>
          <w:highlight w:val="none"/>
          <w:lang w:val="en-US" w:eastAsia="zh-CN"/>
        </w:rPr>
        <w:t>，</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eastAsia="宋体" w:cs="Times New Roman"/>
          <w:color w:val="auto"/>
          <w:kern w:val="0"/>
          <w:sz w:val="24"/>
          <w:szCs w:val="24"/>
          <w:highlight w:val="none"/>
          <w:lang w:eastAsia="zh-CN"/>
        </w:rPr>
        <w:t>人</w:t>
      </w:r>
      <w:r>
        <w:rPr>
          <w:rFonts w:hint="default" w:ascii="Times New Roman" w:hAnsi="Times New Roman" w:eastAsia="宋体" w:cs="Times New Roman"/>
          <w:color w:val="auto"/>
          <w:kern w:val="0"/>
          <w:sz w:val="24"/>
          <w:szCs w:val="24"/>
          <w:highlight w:val="none"/>
        </w:rPr>
        <w:t>将予以拒收</w:t>
      </w:r>
      <w:r>
        <w:rPr>
          <w:rFonts w:hint="default" w:ascii="Times New Roman" w:hAnsi="Times New Roman" w:eastAsia="宋体" w:cs="Times New Roman"/>
          <w:color w:val="auto"/>
          <w:kern w:val="0"/>
          <w:sz w:val="24"/>
          <w:szCs w:val="24"/>
          <w:highlight w:val="none"/>
          <w:lang w:val="en-US" w:eastAsia="zh-CN"/>
        </w:rPr>
        <w:t>。</w:t>
      </w:r>
    </w:p>
    <w:p w14:paraId="697B5DE2">
      <w:pPr>
        <w:keepNext w:val="0"/>
        <w:keepLines w:val="0"/>
        <w:pageBreakBefore w:val="0"/>
        <w:wordWrap/>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rPr>
      </w:pPr>
      <w:r>
        <w:rPr>
          <w:rFonts w:hint="eastAsia" w:ascii="Times New Roman" w:hAnsi="Times New Roman" w:cs="Times New Roman"/>
          <w:color w:val="auto"/>
          <w:kern w:val="0"/>
          <w:sz w:val="24"/>
          <w:szCs w:val="24"/>
          <w:highlight w:val="none"/>
          <w:lang w:val="en-US" w:eastAsia="zh-CN"/>
        </w:rPr>
        <w:t>4.2.6 若递交响应文件的供应商仅有2家时，则不开启响应文件，采购人可根据项目需要，现场征求各供应商意见后，并经评审小组决议后可转为与其谈判采购，保证金、文件有效期及评审、合同等其他要求继续有效。也可终止本次询比活动，重新采购，若终止本次询比活动，响应文件退回供应商；若仅有1家，则不开启响应文件，需由评审小组根据潜在供应商资质资格、业绩、以往履约表现等综合论证是否可转为与其直接采购，也可终止本次询比活动，重新采购，若终止本次询比活动，响应文件退回供应商。</w:t>
      </w:r>
    </w:p>
    <w:p w14:paraId="79A18DA8">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4.3 </w:t>
      </w:r>
      <w:r>
        <w:rPr>
          <w:rFonts w:hint="eastAsia" w:ascii="Times New Roman" w:hAnsi="Times New Roman" w:cs="Times New Roman"/>
          <w:b/>
          <w:bCs/>
          <w:color w:val="auto"/>
          <w:sz w:val="24"/>
          <w:szCs w:val="24"/>
          <w:highlight w:val="none"/>
          <w:lang w:eastAsia="zh-CN"/>
        </w:rPr>
        <w:t>响应文件</w:t>
      </w:r>
      <w:r>
        <w:rPr>
          <w:rFonts w:hint="default" w:ascii="Times New Roman" w:hAnsi="Times New Roman" w:cs="Times New Roman"/>
          <w:b/>
          <w:bCs/>
          <w:color w:val="auto"/>
          <w:sz w:val="24"/>
          <w:szCs w:val="24"/>
          <w:highlight w:val="none"/>
        </w:rPr>
        <w:t>的修改与撤回</w:t>
      </w:r>
      <w:bookmarkEnd w:id="204"/>
      <w:bookmarkEnd w:id="205"/>
      <w:bookmarkEnd w:id="206"/>
      <w:bookmarkEnd w:id="207"/>
      <w:bookmarkEnd w:id="208"/>
    </w:p>
    <w:p w14:paraId="4FFB5387">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rPr>
      </w:pPr>
      <w:bookmarkStart w:id="210" w:name="_Toc336269701"/>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 xml:space="preserve">1 </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可以在</w:t>
      </w:r>
      <w:r>
        <w:rPr>
          <w:rFonts w:hint="default" w:ascii="Times New Roman" w:hAnsi="Times New Roman" w:cs="Times New Roman"/>
          <w:color w:val="auto"/>
          <w:sz w:val="24"/>
          <w:szCs w:val="24"/>
          <w:highlight w:val="none"/>
          <w:lang w:eastAsia="zh-CN"/>
        </w:rPr>
        <w:t>递交</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lang w:eastAsia="zh-CN"/>
        </w:rPr>
        <w:t>的截止时间</w:t>
      </w:r>
      <w:r>
        <w:rPr>
          <w:rFonts w:hint="default" w:ascii="Times New Roman" w:hAnsi="Times New Roman" w:cs="Times New Roman"/>
          <w:color w:val="auto"/>
          <w:sz w:val="24"/>
          <w:szCs w:val="24"/>
          <w:highlight w:val="none"/>
        </w:rPr>
        <w:t>前对所提交的</w:t>
      </w:r>
      <w:r>
        <w:rPr>
          <w:rFonts w:hint="eastAsia" w:ascii="Times New Roman" w:hAnsi="Times New Roman" w:cs="Times New Roman"/>
          <w:color w:val="auto"/>
          <w:sz w:val="24"/>
          <w:szCs w:val="24"/>
          <w:highlight w:val="none"/>
          <w:lang w:eastAsia="zh-CN"/>
        </w:rPr>
        <w:t>响应文件</w:t>
      </w:r>
      <w:r>
        <w:rPr>
          <w:rFonts w:hint="eastAsia" w:ascii="Times New Roman" w:hAnsi="Times New Roman" w:cs="Times New Roman"/>
          <w:color w:val="auto"/>
          <w:sz w:val="24"/>
          <w:szCs w:val="24"/>
          <w:highlight w:val="none"/>
          <w:lang w:val="en-US" w:eastAsia="zh-CN"/>
        </w:rPr>
        <w:t>进行</w:t>
      </w:r>
      <w:r>
        <w:rPr>
          <w:rFonts w:hint="default" w:ascii="Times New Roman" w:hAnsi="Times New Roman" w:cs="Times New Roman"/>
          <w:color w:val="auto"/>
          <w:sz w:val="24"/>
          <w:szCs w:val="24"/>
          <w:highlight w:val="none"/>
        </w:rPr>
        <w:t>修改或撤回其</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。但必须以书面形式通知</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，并按照要求签字或盖章。</w:t>
      </w:r>
      <w:bookmarkEnd w:id="210"/>
      <w:r>
        <w:rPr>
          <w:rFonts w:hint="default" w:ascii="Times New Roman" w:hAnsi="Times New Roman" w:cs="Times New Roman"/>
          <w:color w:val="auto"/>
          <w:sz w:val="24"/>
          <w:szCs w:val="24"/>
          <w:highlight w:val="none"/>
        </w:rPr>
        <w:t>更改、撤回的确认书必须在</w:t>
      </w:r>
      <w:r>
        <w:rPr>
          <w:rFonts w:hint="default" w:ascii="Times New Roman" w:hAnsi="Times New Roman" w:cs="Times New Roman"/>
          <w:color w:val="auto"/>
          <w:sz w:val="24"/>
          <w:szCs w:val="24"/>
          <w:highlight w:val="none"/>
          <w:lang w:eastAsia="zh-CN"/>
        </w:rPr>
        <w:t>递交</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lang w:eastAsia="zh-CN"/>
        </w:rPr>
        <w:t>的截止时间</w:t>
      </w:r>
      <w:r>
        <w:rPr>
          <w:rFonts w:hint="default" w:ascii="Times New Roman" w:hAnsi="Times New Roman" w:cs="Times New Roman"/>
          <w:color w:val="auto"/>
          <w:sz w:val="24"/>
          <w:szCs w:val="24"/>
          <w:highlight w:val="none"/>
        </w:rPr>
        <w:t>前送达</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，并得到</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书面确认。</w:t>
      </w:r>
    </w:p>
    <w:p w14:paraId="74C7B6A3">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2 修改的</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应同样按照</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送交规定的要求进行编制、密封、标记和递交，另外还应在外层封皮上标明</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修改</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字样，修改内容将作为</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的组成部分。</w:t>
      </w:r>
    </w:p>
    <w:p w14:paraId="50F09BF5">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3 在</w:t>
      </w:r>
      <w:r>
        <w:rPr>
          <w:rFonts w:hint="default" w:ascii="Times New Roman" w:hAnsi="Times New Roman" w:cs="Times New Roman"/>
          <w:color w:val="auto"/>
          <w:sz w:val="24"/>
          <w:szCs w:val="24"/>
          <w:highlight w:val="none"/>
          <w:lang w:eastAsia="zh-CN"/>
        </w:rPr>
        <w:t>递交</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lang w:eastAsia="zh-CN"/>
        </w:rPr>
        <w:t>的截止时间</w:t>
      </w:r>
      <w:r>
        <w:rPr>
          <w:rFonts w:hint="default" w:ascii="Times New Roman" w:hAnsi="Times New Roman" w:cs="Times New Roman"/>
          <w:color w:val="auto"/>
          <w:sz w:val="24"/>
          <w:szCs w:val="24"/>
          <w:highlight w:val="none"/>
        </w:rPr>
        <w:t>后，</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不能修改</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w:t>
      </w:r>
    </w:p>
    <w:p w14:paraId="1CCD93BC">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4 在</w:t>
      </w:r>
      <w:r>
        <w:rPr>
          <w:rFonts w:hint="default" w:ascii="Times New Roman" w:hAnsi="Times New Roman" w:cs="Times New Roman"/>
          <w:color w:val="auto"/>
          <w:sz w:val="24"/>
          <w:szCs w:val="24"/>
          <w:highlight w:val="none"/>
          <w:lang w:eastAsia="zh-CN"/>
        </w:rPr>
        <w:t>递交</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lang w:eastAsia="zh-CN"/>
        </w:rPr>
        <w:t>的截止时间</w:t>
      </w:r>
      <w:r>
        <w:rPr>
          <w:rFonts w:hint="default" w:ascii="Times New Roman" w:hAnsi="Times New Roman" w:cs="Times New Roman"/>
          <w:color w:val="auto"/>
          <w:sz w:val="24"/>
          <w:szCs w:val="24"/>
          <w:highlight w:val="none"/>
        </w:rPr>
        <w:t>与</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有效期终止日之间的这段期间内，</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不能撤回</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，否则其</w:t>
      </w:r>
      <w:r>
        <w:rPr>
          <w:rFonts w:hint="eastAsia" w:ascii="Times New Roman" w:hAnsi="Times New Roman" w:cs="Times New Roman"/>
          <w:color w:val="auto"/>
          <w:sz w:val="24"/>
          <w:szCs w:val="24"/>
          <w:highlight w:val="none"/>
          <w:lang w:eastAsia="zh-CN"/>
        </w:rPr>
        <w:t>询比保证金</w:t>
      </w:r>
      <w:r>
        <w:rPr>
          <w:rFonts w:hint="default" w:ascii="Times New Roman" w:hAnsi="Times New Roman" w:cs="Times New Roman"/>
          <w:color w:val="auto"/>
          <w:sz w:val="24"/>
          <w:szCs w:val="24"/>
          <w:highlight w:val="none"/>
        </w:rPr>
        <w:t>将被没收。</w:t>
      </w:r>
      <w:bookmarkEnd w:id="209"/>
      <w:bookmarkStart w:id="211" w:name="_Toc32543"/>
      <w:bookmarkStart w:id="212" w:name="_Toc8766"/>
    </w:p>
    <w:bookmarkEnd w:id="211"/>
    <w:bookmarkEnd w:id="212"/>
    <w:p w14:paraId="4D24D2F0">
      <w:pPr>
        <w:pStyle w:val="3"/>
        <w:keepNext w:val="0"/>
        <w:keepLines w:val="0"/>
        <w:pageBreakBefore w:val="0"/>
        <w:numPr>
          <w:ilvl w:val="0"/>
          <w:numId w:val="7"/>
        </w:numPr>
        <w:wordWrap/>
        <w:topLinePunct w:val="0"/>
        <w:bidi w:val="0"/>
        <w:snapToGrid w:val="0"/>
        <w:spacing w:line="360" w:lineRule="auto"/>
        <w:jc w:val="left"/>
        <w:textAlignment w:val="auto"/>
        <w:rPr>
          <w:rFonts w:hint="eastAsia" w:ascii="Times New Roman" w:hAnsi="Times New Roman" w:cs="Times New Roman"/>
          <w:color w:val="auto"/>
          <w:sz w:val="24"/>
          <w:szCs w:val="24"/>
          <w:highlight w:val="none"/>
          <w:lang w:eastAsia="zh-CN"/>
        </w:rPr>
      </w:pPr>
      <w:r>
        <w:rPr>
          <w:rFonts w:cs="Arial"/>
          <w:sz w:val="24"/>
          <w:szCs w:val="24"/>
        </w:rPr>
        <w:t>响应文件的开启与陈述</w:t>
      </w:r>
    </w:p>
    <w:p w14:paraId="4E6EE384">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eastAsia="宋体" w:cs="Times New Roman"/>
          <w:b/>
          <w:bCs/>
          <w:color w:val="auto"/>
          <w:sz w:val="24"/>
          <w:szCs w:val="24"/>
          <w:highlight w:val="none"/>
          <w:lang w:val="en-US" w:eastAsia="zh-CN"/>
        </w:rPr>
      </w:pPr>
      <w:bookmarkStart w:id="213" w:name="_Toc21449"/>
      <w:r>
        <w:rPr>
          <w:rFonts w:hint="eastAsia" w:ascii="Times New Roman" w:hAnsi="Times New Roman" w:eastAsia="宋体" w:cs="Times New Roman"/>
          <w:b/>
          <w:bCs/>
          <w:color w:val="auto"/>
          <w:sz w:val="24"/>
          <w:szCs w:val="24"/>
          <w:highlight w:val="none"/>
          <w:lang w:val="en-US" w:eastAsia="zh-CN"/>
        </w:rPr>
        <w:t>5.1</w:t>
      </w:r>
      <w:bookmarkEnd w:id="213"/>
      <w:r>
        <w:rPr>
          <w:rFonts w:hint="eastAsia" w:ascii="Times New Roman" w:hAnsi="Times New Roman" w:eastAsia="宋体" w:cs="Times New Roman"/>
          <w:b/>
          <w:bCs/>
          <w:color w:val="auto"/>
          <w:sz w:val="24"/>
          <w:szCs w:val="24"/>
          <w:highlight w:val="none"/>
          <w:lang w:val="en-US" w:eastAsia="zh-CN"/>
        </w:rPr>
        <w:t>响应文件的开启</w:t>
      </w:r>
    </w:p>
    <w:p w14:paraId="18CD17C4">
      <w:pPr>
        <w:keepNext w:val="0"/>
        <w:keepLines w:val="0"/>
        <w:pageBreakBefore w:val="0"/>
        <w:wordWrap/>
        <w:topLinePunct w:val="0"/>
        <w:bidi w:val="0"/>
        <w:snapToGrid w:val="0"/>
        <w:spacing w:line="360" w:lineRule="auto"/>
        <w:ind w:left="100" w:right="111" w:firstLine="419"/>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5.1.1</w:t>
      </w:r>
      <w:r>
        <w:rPr>
          <w:rFonts w:hint="eastAsia" w:ascii="Times New Roman" w:hAnsi="Times New Roman" w:cs="Times New Roman"/>
          <w:color w:val="auto"/>
          <w:sz w:val="24"/>
          <w:szCs w:val="24"/>
          <w:highlight w:val="none"/>
          <w:lang w:val="en-US" w:eastAsia="zh-CN"/>
        </w:rPr>
        <w:t>询比采购不设置文件公开开启仪式。</w:t>
      </w:r>
    </w:p>
    <w:p w14:paraId="7DBAA94E">
      <w:pPr>
        <w:keepNext w:val="0"/>
        <w:keepLines w:val="0"/>
        <w:pageBreakBefore w:val="0"/>
        <w:wordWrap/>
        <w:topLinePunct w:val="0"/>
        <w:bidi w:val="0"/>
        <w:snapToGrid w:val="0"/>
        <w:spacing w:line="360" w:lineRule="auto"/>
        <w:ind w:left="237" w:right="102"/>
        <w:textAlignment w:val="auto"/>
        <w:outlineLvl w:val="2"/>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5.2响应文件的陈述</w:t>
      </w:r>
    </w:p>
    <w:p w14:paraId="31749F81">
      <w:pPr>
        <w:keepNext w:val="0"/>
        <w:keepLines w:val="0"/>
        <w:pageBreakBefore w:val="0"/>
        <w:wordWrap/>
        <w:topLinePunct w:val="0"/>
        <w:bidi w:val="0"/>
        <w:snapToGrid w:val="0"/>
        <w:spacing w:line="360" w:lineRule="auto"/>
        <w:ind w:left="100" w:right="111" w:firstLine="419"/>
        <w:textAlignment w:val="auto"/>
        <w:outlineLvl w:val="9"/>
        <w:rPr>
          <w:rFonts w:hint="default"/>
          <w:sz w:val="24"/>
          <w:szCs w:val="24"/>
          <w:lang w:eastAsia="zh-CN"/>
        </w:rPr>
      </w:pPr>
      <w:r>
        <w:rPr>
          <w:rFonts w:hint="eastAsia" w:ascii="Times New Roman" w:hAnsi="Times New Roman" w:eastAsia="宋体" w:cs="Times New Roman"/>
          <w:color w:val="auto"/>
          <w:sz w:val="24"/>
          <w:szCs w:val="24"/>
          <w:highlight w:val="none"/>
          <w:lang w:val="en-US" w:eastAsia="zh-CN"/>
        </w:rPr>
        <w:t>5.2.1</w:t>
      </w:r>
      <w:r>
        <w:rPr>
          <w:rFonts w:hint="default" w:ascii="Times New Roman" w:hAnsi="Times New Roman" w:eastAsia="宋体" w:cs="Times New Roman"/>
          <w:color w:val="auto"/>
          <w:sz w:val="24"/>
          <w:szCs w:val="24"/>
          <w:highlight w:val="none"/>
          <w:lang w:val="en-US" w:eastAsia="zh-CN"/>
        </w:rPr>
        <w:t>项目陈述安排</w:t>
      </w:r>
      <w:r>
        <w:rPr>
          <w:rFonts w:hint="default" w:ascii="Times New Roman" w:hAnsi="Times New Roman" w:eastAsia="宋体" w:cs="Times New Roman"/>
          <w:color w:val="auto"/>
          <w:kern w:val="0"/>
          <w:sz w:val="24"/>
          <w:szCs w:val="24"/>
          <w:highlight w:val="none"/>
        </w:rPr>
        <w:t>见</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须知前附表。</w:t>
      </w:r>
      <w:r>
        <w:rPr>
          <w:rFonts w:hint="default" w:ascii="Times New Roman" w:hAnsi="Times New Roman" w:eastAsia="宋体" w:cs="Times New Roman"/>
          <w:color w:val="auto"/>
          <w:sz w:val="24"/>
          <w:szCs w:val="24"/>
          <w:highlight w:val="none"/>
          <w:lang w:val="en-US" w:eastAsia="zh-CN"/>
        </w:rPr>
        <w:t>项目陈述在</w:t>
      </w:r>
      <w:r>
        <w:rPr>
          <w:rFonts w:hint="eastAsia" w:ascii="Times New Roman" w:hAnsi="Times New Roman" w:eastAsia="宋体" w:cs="Times New Roman"/>
          <w:color w:val="auto"/>
          <w:sz w:val="24"/>
          <w:szCs w:val="24"/>
          <w:highlight w:val="none"/>
          <w:lang w:val="en-US" w:eastAsia="zh-CN"/>
        </w:rPr>
        <w:t>初步评审结束</w:t>
      </w:r>
      <w:r>
        <w:rPr>
          <w:rFonts w:hint="default" w:ascii="Times New Roman" w:hAnsi="Times New Roman" w:eastAsia="宋体" w:cs="Times New Roman"/>
          <w:color w:val="auto"/>
          <w:sz w:val="24"/>
          <w:szCs w:val="24"/>
          <w:highlight w:val="none"/>
          <w:lang w:val="en-US" w:eastAsia="zh-CN"/>
        </w:rPr>
        <w:t>后进行，采用现场讲演结合多媒体演示的形式，供应商可就其针对本项目的理解以及相应的实施方案及特点进行阐述。供应商须做好相应的准备工作，包括准备陈述词及多媒体演示文档等，演示文档电子版须含在响应文件电子文档内，与响应文件同时提交。</w:t>
      </w:r>
    </w:p>
    <w:p w14:paraId="4B99B7A9">
      <w:pPr>
        <w:pStyle w:val="3"/>
        <w:keepNext w:val="0"/>
        <w:keepLines w:val="0"/>
        <w:pageBreakBefore w:val="0"/>
        <w:wordWrap/>
        <w:topLinePunct w:val="0"/>
        <w:bidi w:val="0"/>
        <w:snapToGrid w:val="0"/>
        <w:spacing w:line="360" w:lineRule="auto"/>
        <w:jc w:val="left"/>
        <w:textAlignment w:val="auto"/>
        <w:rPr>
          <w:rFonts w:hint="default" w:ascii="Times New Roman" w:hAnsi="Times New Roman" w:cs="Times New Roman"/>
          <w:color w:val="auto"/>
          <w:sz w:val="24"/>
          <w:szCs w:val="24"/>
          <w:highlight w:val="none"/>
          <w:lang w:eastAsia="zh-CN"/>
        </w:rPr>
      </w:pPr>
      <w:bookmarkStart w:id="214" w:name="_Toc7847"/>
      <w:bookmarkStart w:id="215" w:name="_Toc17350"/>
      <w:bookmarkStart w:id="216" w:name="_Toc12584"/>
      <w:bookmarkStart w:id="217" w:name="_Toc9376"/>
      <w:bookmarkStart w:id="218" w:name="_Toc2095795"/>
      <w:bookmarkStart w:id="219" w:name="_Toc13340"/>
      <w:bookmarkStart w:id="220" w:name="_Toc24781"/>
      <w:bookmarkStart w:id="221" w:name="_Toc6930"/>
      <w:bookmarkStart w:id="222" w:name="_Toc26620"/>
      <w:bookmarkStart w:id="223" w:name="_Toc4255"/>
      <w:bookmarkStart w:id="224" w:name="_Toc22459"/>
      <w:bookmarkStart w:id="225" w:name="_Toc511220658"/>
      <w:bookmarkStart w:id="226" w:name="_Toc511219774"/>
      <w:r>
        <w:rPr>
          <w:rFonts w:hint="default" w:ascii="Times New Roman" w:hAnsi="Times New Roman" w:cs="Times New Roman"/>
          <w:color w:val="auto"/>
          <w:sz w:val="24"/>
          <w:szCs w:val="24"/>
          <w:highlight w:val="none"/>
          <w:lang w:eastAsia="zh-CN"/>
        </w:rPr>
        <w:t>6.</w:t>
      </w:r>
      <w:bookmarkEnd w:id="214"/>
      <w:bookmarkEnd w:id="215"/>
      <w:bookmarkEnd w:id="216"/>
      <w:bookmarkEnd w:id="217"/>
      <w:bookmarkEnd w:id="218"/>
      <w:bookmarkEnd w:id="219"/>
      <w:bookmarkEnd w:id="220"/>
      <w:bookmarkEnd w:id="221"/>
      <w:r>
        <w:rPr>
          <w:rFonts w:hint="default" w:ascii="Times New Roman" w:hAnsi="Times New Roman" w:cs="Times New Roman"/>
          <w:color w:val="auto"/>
          <w:sz w:val="24"/>
          <w:szCs w:val="24"/>
          <w:highlight w:val="none"/>
          <w:lang w:eastAsia="zh-CN"/>
        </w:rPr>
        <w:t>评审</w:t>
      </w:r>
      <w:bookmarkEnd w:id="222"/>
      <w:bookmarkEnd w:id="223"/>
      <w:bookmarkEnd w:id="224"/>
    </w:p>
    <w:p w14:paraId="6125B1F2">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bookmarkStart w:id="227" w:name="_Toc2095796"/>
      <w:bookmarkStart w:id="228" w:name="_Toc6517"/>
      <w:r>
        <w:rPr>
          <w:rFonts w:hint="default" w:ascii="Times New Roman" w:hAnsi="Times New Roman" w:cs="Times New Roman"/>
          <w:b/>
          <w:bCs/>
          <w:color w:val="auto"/>
          <w:sz w:val="24"/>
          <w:szCs w:val="24"/>
          <w:highlight w:val="none"/>
        </w:rPr>
        <w:t xml:space="preserve">6.1 </w:t>
      </w:r>
      <w:bookmarkEnd w:id="227"/>
      <w:bookmarkEnd w:id="228"/>
      <w:r>
        <w:rPr>
          <w:rFonts w:hint="eastAsia" w:ascii="Times New Roman" w:hAnsi="Times New Roman" w:cs="Times New Roman"/>
          <w:b/>
          <w:bCs/>
          <w:color w:val="auto"/>
          <w:sz w:val="24"/>
          <w:szCs w:val="24"/>
          <w:highlight w:val="none"/>
          <w:lang w:eastAsia="zh-CN"/>
        </w:rPr>
        <w:t>评审小组</w:t>
      </w:r>
    </w:p>
    <w:p w14:paraId="41A16DBD">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rPr>
      </w:pPr>
      <w:bookmarkStart w:id="229" w:name="_Toc256519699"/>
      <w:bookmarkStart w:id="230" w:name="_Toc462316789"/>
      <w:r>
        <w:rPr>
          <w:rFonts w:hint="default" w:ascii="Times New Roman" w:hAnsi="Times New Roman" w:cs="Times New Roman"/>
          <w:color w:val="auto"/>
          <w:sz w:val="24"/>
          <w:szCs w:val="24"/>
          <w:highlight w:val="none"/>
        </w:rPr>
        <w:t xml:space="preserve">6.1.1 </w:t>
      </w:r>
      <w:bookmarkEnd w:id="229"/>
      <w:bookmarkEnd w:id="230"/>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由</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依法组建的</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负责。</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由</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代表，以及有关技术、经济等方面的专家组成。</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成员人数以及技术、经济等方面专家的确定方式见</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须知前附表。</w:t>
      </w:r>
    </w:p>
    <w:p w14:paraId="170D56A7">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6.1.2 </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成员有下列情形之一的，应当回避：</w:t>
      </w:r>
    </w:p>
    <w:p w14:paraId="55D9B9DE">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（一）参加采购活动近三年内与供应商存在劳动关系，或者担任过供应商的董事、监事，或者是供应商的控股股东或实际控制人；</w:t>
      </w:r>
    </w:p>
    <w:p w14:paraId="7A5A6D47">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（二）参加采购活动近三年内与供应商发生过法律纠纷；</w:t>
      </w:r>
    </w:p>
    <w:p w14:paraId="5EFC641F">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（三）与供应商的法定代表人或者负责人存在直系或姻亲关系；</w:t>
      </w:r>
    </w:p>
    <w:p w14:paraId="00BD0FC0">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四</w:t>
      </w:r>
      <w:r>
        <w:rPr>
          <w:rFonts w:hint="eastAsia" w:ascii="宋体" w:hAnsi="宋体" w:eastAsia="宋体" w:cs="宋体"/>
          <w:sz w:val="24"/>
          <w:szCs w:val="24"/>
          <w:lang w:val="zh-CN"/>
        </w:rPr>
        <w:t>）与供应商有经济利益关系，可能影响对响应公正评审的；</w:t>
      </w:r>
    </w:p>
    <w:p w14:paraId="30B4D491">
      <w:pPr>
        <w:tabs>
          <w:tab w:val="left" w:pos="0"/>
          <w:tab w:val="left" w:pos="540"/>
          <w:tab w:val="left" w:pos="900"/>
          <w:tab w:val="left" w:pos="1843"/>
        </w:tabs>
        <w:adjustRightInd w:val="0"/>
        <w:snapToGrid w:val="0"/>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s="宋体"/>
          <w:sz w:val="24"/>
          <w:szCs w:val="24"/>
          <w:lang w:val="en-US" w:eastAsia="zh-CN"/>
        </w:rPr>
        <w:t>五</w:t>
      </w:r>
      <w:r>
        <w:rPr>
          <w:rFonts w:hint="eastAsia" w:ascii="宋体" w:hAnsi="宋体" w:eastAsia="宋体" w:cs="宋体"/>
          <w:sz w:val="24"/>
          <w:szCs w:val="24"/>
          <w:lang w:val="zh-CN"/>
        </w:rPr>
        <w:t>）曾因在采购、评审以及其他与采购响应有关活动中从事违法行为而受过行政处罚或刑事处罚的。</w:t>
      </w:r>
    </w:p>
    <w:p w14:paraId="60B5607C">
      <w:pPr>
        <w:keepNext w:val="0"/>
        <w:keepLines w:val="0"/>
        <w:pageBreakBefore w:val="0"/>
        <w:numPr>
          <w:ilvl w:val="0"/>
          <w:numId w:val="0"/>
        </w:numPr>
        <w:wordWrap/>
        <w:topLinePunct w:val="0"/>
        <w:bidi w:val="0"/>
        <w:snapToGrid w:val="0"/>
        <w:spacing w:line="360" w:lineRule="auto"/>
        <w:ind w:left="845" w:leftChars="0" w:right="111" w:rightChars="0" w:hanging="425" w:firstLineChars="0"/>
        <w:textAlignment w:val="auto"/>
        <w:rPr>
          <w:rFonts w:hint="default" w:ascii="Times New Roman" w:hAnsi="Times New Roman" w:cs="Times New Roman"/>
          <w:color w:val="auto"/>
          <w:sz w:val="24"/>
          <w:szCs w:val="24"/>
          <w:highlight w:val="none"/>
        </w:rPr>
      </w:pPr>
      <w:r>
        <w:rPr>
          <w:rFonts w:hint="eastAsia" w:ascii="宋体" w:hAnsi="宋体" w:eastAsia="宋体" w:cs="宋体"/>
          <w:sz w:val="24"/>
          <w:szCs w:val="24"/>
          <w:lang w:val="zh-CN"/>
        </w:rPr>
        <w:t>（</w:t>
      </w:r>
      <w:r>
        <w:rPr>
          <w:rFonts w:hint="eastAsia" w:ascii="宋体" w:hAnsi="宋体" w:cs="宋体"/>
          <w:sz w:val="24"/>
          <w:szCs w:val="24"/>
          <w:lang w:val="en-US" w:eastAsia="zh-CN"/>
        </w:rPr>
        <w:t>六</w:t>
      </w:r>
      <w:r>
        <w:rPr>
          <w:rFonts w:hint="eastAsia" w:ascii="宋体" w:hAnsi="宋体" w:eastAsia="宋体" w:cs="宋体"/>
          <w:sz w:val="24"/>
          <w:szCs w:val="24"/>
          <w:lang w:val="zh-CN"/>
        </w:rPr>
        <w:t>）与供应商有其他可能影响采购活动公平、公正进行的关系。</w:t>
      </w:r>
    </w:p>
    <w:p w14:paraId="53710D1B">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6.1.3 </w:t>
      </w:r>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过程中，</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成员有回避事由、擅离职守或者因健康等原因不能继续</w:t>
      </w:r>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的，</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有权更换。被更换的</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成员作出的评审结论无效，由更换后的</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成员重新进行评审。</w:t>
      </w:r>
    </w:p>
    <w:p w14:paraId="03BF41A4">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231" w:name="_Toc12162"/>
      <w:bookmarkStart w:id="232" w:name="_Toc2095798"/>
      <w:r>
        <w:rPr>
          <w:rFonts w:hint="default" w:ascii="Times New Roman" w:hAnsi="Times New Roman" w:eastAsia="宋体" w:cs="Times New Roman"/>
          <w:b/>
          <w:bCs/>
          <w:color w:val="auto"/>
          <w:kern w:val="2"/>
          <w:sz w:val="24"/>
          <w:szCs w:val="24"/>
          <w:highlight w:val="none"/>
          <w:lang w:val="en-US" w:eastAsia="zh-CN" w:bidi="ar-SA"/>
        </w:rPr>
        <w:t>6.</w:t>
      </w:r>
      <w:r>
        <w:rPr>
          <w:rFonts w:hint="eastAsia" w:ascii="Times New Roman" w:hAnsi="Times New Roman" w:cs="Times New Roman"/>
          <w:b/>
          <w:bCs/>
          <w:color w:val="auto"/>
          <w:kern w:val="2"/>
          <w:sz w:val="24"/>
          <w:szCs w:val="24"/>
          <w:highlight w:val="none"/>
          <w:lang w:val="en-US" w:eastAsia="zh-CN" w:bidi="ar-SA"/>
        </w:rPr>
        <w:t>2</w:t>
      </w:r>
      <w:r>
        <w:rPr>
          <w:rFonts w:hint="default" w:ascii="Times New Roman" w:hAnsi="Times New Roman" w:eastAsia="宋体" w:cs="Times New Roman"/>
          <w:b/>
          <w:bCs/>
          <w:color w:val="auto"/>
          <w:kern w:val="2"/>
          <w:sz w:val="24"/>
          <w:szCs w:val="24"/>
          <w:highlight w:val="none"/>
          <w:lang w:val="en-US" w:eastAsia="zh-CN" w:bidi="ar-SA"/>
        </w:rPr>
        <w:t xml:space="preserve"> </w:t>
      </w:r>
      <w:r>
        <w:rPr>
          <w:rFonts w:hint="eastAsia" w:ascii="Times New Roman" w:hAnsi="Times New Roman" w:cs="Times New Roman"/>
          <w:b/>
          <w:bCs/>
          <w:color w:val="auto"/>
          <w:kern w:val="2"/>
          <w:sz w:val="24"/>
          <w:szCs w:val="24"/>
          <w:highlight w:val="none"/>
          <w:lang w:val="en-US" w:eastAsia="zh-CN" w:bidi="ar-SA"/>
        </w:rPr>
        <w:t>响应文件</w:t>
      </w:r>
      <w:r>
        <w:rPr>
          <w:rFonts w:hint="eastAsia" w:ascii="Times New Roman" w:hAnsi="Times New Roman" w:cs="Times New Roman"/>
          <w:b/>
          <w:bCs/>
          <w:color w:val="auto"/>
          <w:sz w:val="24"/>
          <w:szCs w:val="24"/>
          <w:highlight w:val="none"/>
          <w:lang w:val="en-US" w:eastAsia="zh-CN"/>
        </w:rPr>
        <w:t>的</w:t>
      </w:r>
      <w:r>
        <w:rPr>
          <w:rFonts w:hint="default" w:ascii="Times New Roman" w:hAnsi="Times New Roman" w:eastAsia="宋体" w:cs="Times New Roman"/>
          <w:b/>
          <w:bCs/>
          <w:color w:val="auto"/>
          <w:kern w:val="2"/>
          <w:sz w:val="24"/>
          <w:szCs w:val="24"/>
          <w:highlight w:val="none"/>
          <w:lang w:val="en-US" w:eastAsia="zh-CN" w:bidi="ar-SA"/>
        </w:rPr>
        <w:t>初审</w:t>
      </w:r>
    </w:p>
    <w:p w14:paraId="308CD256">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lang w:val="en-US" w:eastAsia="zh-CN"/>
        </w:rPr>
        <w:t>的响应或</w:t>
      </w:r>
      <w:r>
        <w:rPr>
          <w:rFonts w:hint="eastAsia" w:ascii="Times New Roman" w:hAnsi="Times New Roman" w:cs="Times New Roman"/>
          <w:color w:val="auto"/>
          <w:sz w:val="24"/>
          <w:szCs w:val="24"/>
          <w:highlight w:val="none"/>
          <w:lang w:val="en-US" w:eastAsia="zh-CN"/>
        </w:rPr>
        <w:t>响应文件</w:t>
      </w:r>
      <w:r>
        <w:rPr>
          <w:rFonts w:hint="default" w:ascii="Times New Roman" w:hAnsi="Times New Roman" w:eastAsia="宋体" w:cs="Times New Roman"/>
          <w:color w:val="auto"/>
          <w:sz w:val="24"/>
          <w:szCs w:val="24"/>
          <w:highlight w:val="none"/>
          <w:lang w:val="en-US" w:eastAsia="zh-CN"/>
        </w:rPr>
        <w:t>若出现下列情况，</w:t>
      </w:r>
      <w:r>
        <w:rPr>
          <w:rFonts w:hint="eastAsia" w:ascii="Times New Roman" w:hAnsi="Times New Roman" w:cs="Times New Roman"/>
          <w:color w:val="auto"/>
          <w:sz w:val="24"/>
          <w:szCs w:val="24"/>
          <w:highlight w:val="none"/>
          <w:lang w:val="en-US" w:eastAsia="zh-CN"/>
        </w:rPr>
        <w:t>评审小组</w:t>
      </w:r>
      <w:r>
        <w:rPr>
          <w:rFonts w:hint="default" w:ascii="Times New Roman" w:hAnsi="Times New Roman" w:eastAsia="宋体" w:cs="Times New Roman"/>
          <w:color w:val="auto"/>
          <w:sz w:val="24"/>
          <w:szCs w:val="24"/>
          <w:highlight w:val="none"/>
          <w:lang w:val="en-US" w:eastAsia="zh-CN"/>
        </w:rPr>
        <w:t>有权将其作无效响应处理：</w:t>
      </w:r>
    </w:p>
    <w:p w14:paraId="649B756D">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不满足合格</w:t>
      </w: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lang w:val="en-US" w:eastAsia="zh-CN"/>
        </w:rPr>
        <w:t>资格要求的；</w:t>
      </w:r>
    </w:p>
    <w:p w14:paraId="44F4E663">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lang w:val="en-US" w:eastAsia="zh-CN"/>
        </w:rPr>
        <w:t>未提交</w:t>
      </w:r>
      <w:r>
        <w:rPr>
          <w:rFonts w:hint="eastAsia" w:ascii="Times New Roman" w:hAnsi="Times New Roman" w:cs="Times New Roman"/>
          <w:color w:val="auto"/>
          <w:sz w:val="24"/>
          <w:szCs w:val="24"/>
          <w:highlight w:val="none"/>
          <w:lang w:val="en-US" w:eastAsia="zh-CN"/>
        </w:rPr>
        <w:t>询比保证金</w:t>
      </w:r>
      <w:r>
        <w:rPr>
          <w:rFonts w:hint="default" w:ascii="Times New Roman" w:hAnsi="Times New Roman" w:eastAsia="宋体" w:cs="Times New Roman"/>
          <w:color w:val="auto"/>
          <w:sz w:val="24"/>
          <w:szCs w:val="24"/>
          <w:highlight w:val="none"/>
          <w:lang w:val="en-US" w:eastAsia="zh-CN"/>
        </w:rPr>
        <w:t>或金额不足、</w:t>
      </w:r>
      <w:r>
        <w:rPr>
          <w:rFonts w:hint="eastAsia" w:ascii="Times New Roman" w:hAnsi="Times New Roman" w:cs="Times New Roman"/>
          <w:color w:val="auto"/>
          <w:sz w:val="24"/>
          <w:szCs w:val="24"/>
          <w:highlight w:val="none"/>
          <w:lang w:val="en-US" w:eastAsia="zh-CN"/>
        </w:rPr>
        <w:t>询比保证金</w:t>
      </w:r>
      <w:r>
        <w:rPr>
          <w:rFonts w:hint="default" w:ascii="Times New Roman" w:hAnsi="Times New Roman" w:eastAsia="宋体" w:cs="Times New Roman"/>
          <w:color w:val="auto"/>
          <w:sz w:val="24"/>
          <w:szCs w:val="24"/>
          <w:highlight w:val="none"/>
          <w:lang w:val="en-US" w:eastAsia="zh-CN"/>
        </w:rPr>
        <w:t>形式不符合</w:t>
      </w: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文件要求的；</w:t>
      </w:r>
    </w:p>
    <w:p w14:paraId="7CEC473D">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响应有效期</w:t>
      </w:r>
      <w:r>
        <w:rPr>
          <w:rFonts w:hint="default" w:ascii="Times New Roman" w:hAnsi="Times New Roman" w:eastAsia="宋体" w:cs="Times New Roman"/>
          <w:color w:val="auto"/>
          <w:sz w:val="24"/>
          <w:szCs w:val="24"/>
          <w:highlight w:val="none"/>
          <w:lang w:val="en-US" w:eastAsia="zh-CN"/>
        </w:rPr>
        <w:t>不足的；</w:t>
      </w:r>
    </w:p>
    <w:p w14:paraId="671BE70A">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响应文件</w:t>
      </w:r>
      <w:r>
        <w:rPr>
          <w:rFonts w:hint="default" w:ascii="Times New Roman" w:hAnsi="Times New Roman" w:eastAsia="宋体" w:cs="Times New Roman"/>
          <w:color w:val="auto"/>
          <w:sz w:val="24"/>
          <w:szCs w:val="24"/>
          <w:highlight w:val="none"/>
          <w:lang w:val="en-US" w:eastAsia="zh-CN"/>
        </w:rPr>
        <w:t>无法定代表人签字或签章，或签字人无法定代表人有效授权的；</w:t>
      </w:r>
    </w:p>
    <w:p w14:paraId="0CED4D16">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未按照</w:t>
      </w: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文件规定要求签署、盖章、装订的；</w:t>
      </w:r>
    </w:p>
    <w:p w14:paraId="26AD9D7A">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报价方式不满足要求的；</w:t>
      </w:r>
    </w:p>
    <w:p w14:paraId="6E3CB605">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lang w:val="en-US" w:eastAsia="zh-CN"/>
        </w:rPr>
        <w:t>响应报价超出</w:t>
      </w: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控制价或采购预算金额的（如公布预算且要求不得高于预算）；</w:t>
      </w:r>
    </w:p>
    <w:p w14:paraId="23B41C70">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文件</w:t>
      </w:r>
      <w:r>
        <w:rPr>
          <w:rFonts w:hint="eastAsia" w:ascii="Times New Roman" w:hAnsi="Times New Roman" w:cs="Times New Roman"/>
          <w:color w:val="auto"/>
          <w:sz w:val="24"/>
          <w:szCs w:val="24"/>
          <w:highlight w:val="none"/>
          <w:lang w:val="en-US" w:eastAsia="zh-CN"/>
        </w:rPr>
        <w:t>成交</w:t>
      </w:r>
      <w:r>
        <w:rPr>
          <w:rFonts w:hint="default" w:ascii="Times New Roman" w:hAnsi="Times New Roman" w:eastAsia="宋体" w:cs="Times New Roman"/>
          <w:color w:val="auto"/>
          <w:sz w:val="24"/>
          <w:szCs w:val="24"/>
          <w:highlight w:val="none"/>
          <w:lang w:val="en-US" w:eastAsia="zh-CN"/>
        </w:rPr>
        <w:t>注</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的为关键条款，对关键条款的任何偏离或不响应将导致响应无效；</w:t>
      </w:r>
    </w:p>
    <w:p w14:paraId="14E61C6D">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lang w:val="en-US" w:eastAsia="zh-CN"/>
        </w:rPr>
        <w:t>响应报价低于成本的；</w:t>
      </w:r>
    </w:p>
    <w:p w14:paraId="4F9AB15D">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lang w:val="en-US" w:eastAsia="zh-CN"/>
        </w:rPr>
        <w:t>以他人名义响应或者以其他方式弄虚作假，骗取</w:t>
      </w:r>
      <w:r>
        <w:rPr>
          <w:rFonts w:hint="eastAsia" w:ascii="Times New Roman" w:hAnsi="Times New Roman" w:cs="Times New Roman"/>
          <w:color w:val="auto"/>
          <w:sz w:val="24"/>
          <w:szCs w:val="24"/>
          <w:highlight w:val="none"/>
          <w:lang w:val="en-US" w:eastAsia="zh-CN"/>
        </w:rPr>
        <w:t>成交</w:t>
      </w:r>
      <w:r>
        <w:rPr>
          <w:rFonts w:hint="default" w:ascii="Times New Roman" w:hAnsi="Times New Roman" w:eastAsia="宋体" w:cs="Times New Roman"/>
          <w:color w:val="auto"/>
          <w:sz w:val="24"/>
          <w:szCs w:val="24"/>
          <w:highlight w:val="none"/>
          <w:lang w:val="en-US" w:eastAsia="zh-CN"/>
        </w:rPr>
        <w:t>的；</w:t>
      </w:r>
    </w:p>
    <w:p w14:paraId="2D9E1D53">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对于项目需求难以事先量化明确的服务类项目，</w:t>
      </w:r>
      <w:r>
        <w:rPr>
          <w:rFonts w:hint="eastAsia" w:ascii="Times New Roman" w:hAnsi="Times New Roman"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lang w:val="en-US" w:eastAsia="zh-CN"/>
        </w:rPr>
        <w:t>无法解释报价构成，经</w:t>
      </w:r>
      <w:r>
        <w:rPr>
          <w:rFonts w:hint="eastAsia" w:ascii="Times New Roman" w:hAnsi="Times New Roman" w:cs="Times New Roman"/>
          <w:color w:val="auto"/>
          <w:sz w:val="24"/>
          <w:szCs w:val="24"/>
          <w:highlight w:val="none"/>
          <w:lang w:val="en-US" w:eastAsia="zh-CN"/>
        </w:rPr>
        <w:t>评审小组</w:t>
      </w:r>
      <w:r>
        <w:rPr>
          <w:rFonts w:hint="default" w:ascii="Times New Roman" w:hAnsi="Times New Roman" w:eastAsia="宋体" w:cs="Times New Roman"/>
          <w:color w:val="auto"/>
          <w:sz w:val="24"/>
          <w:szCs w:val="24"/>
          <w:highlight w:val="none"/>
          <w:lang w:val="en-US" w:eastAsia="zh-CN"/>
        </w:rPr>
        <w:t>认定其报价不合理的；</w:t>
      </w:r>
    </w:p>
    <w:p w14:paraId="246799BA">
      <w:pPr>
        <w:keepNext w:val="0"/>
        <w:keepLines w:val="0"/>
        <w:pageBreakBefore w:val="0"/>
        <w:numPr>
          <w:ilvl w:val="0"/>
          <w:numId w:val="8"/>
        </w:numPr>
        <w:wordWrap/>
        <w:topLinePunct w:val="0"/>
        <w:bidi w:val="0"/>
        <w:snapToGrid w:val="0"/>
        <w:spacing w:line="360" w:lineRule="auto"/>
        <w:ind w:left="100" w:right="111" w:firstLine="419"/>
        <w:textAlignment w:val="auto"/>
        <w:rPr>
          <w:rFonts w:hint="default" w:ascii="Times New Roman" w:hAnsi="Times New Roman" w:cs="Times New Roman"/>
          <w:b/>
          <w:bCs/>
          <w:color w:val="auto"/>
          <w:sz w:val="24"/>
          <w:szCs w:val="24"/>
          <w:highlight w:val="none"/>
        </w:rPr>
      </w:pPr>
      <w:r>
        <w:rPr>
          <w:rFonts w:hint="eastAsia" w:ascii="Times New Roman" w:hAnsi="Times New Roman" w:cs="Times New Roman"/>
          <w:color w:val="auto"/>
          <w:sz w:val="24"/>
          <w:szCs w:val="24"/>
          <w:highlight w:val="none"/>
          <w:lang w:val="en-US" w:eastAsia="zh-CN"/>
        </w:rPr>
        <w:t>评审小组</w:t>
      </w:r>
      <w:r>
        <w:rPr>
          <w:rFonts w:hint="default" w:ascii="Times New Roman" w:hAnsi="Times New Roman" w:eastAsia="宋体" w:cs="Times New Roman"/>
          <w:color w:val="auto"/>
          <w:sz w:val="24"/>
          <w:szCs w:val="24"/>
          <w:highlight w:val="none"/>
          <w:lang w:val="en-US" w:eastAsia="zh-CN"/>
        </w:rPr>
        <w:t>认为不符合法律、法规和</w:t>
      </w:r>
      <w:r>
        <w:rPr>
          <w:rFonts w:hint="eastAsia" w:ascii="Times New Roman" w:hAnsi="Times New Roman"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lang w:val="en-US" w:eastAsia="zh-CN"/>
        </w:rPr>
        <w:t>文件中规定的其他实质性要求的。</w:t>
      </w:r>
    </w:p>
    <w:p w14:paraId="4588F41E">
      <w:pPr>
        <w:keepNext w:val="0"/>
        <w:keepLines w:val="0"/>
        <w:pageBreakBefore w:val="0"/>
        <w:numPr>
          <w:ilvl w:val="0"/>
          <w:numId w:val="0"/>
        </w:numPr>
        <w:wordWrap/>
        <w:topLinePunct w:val="0"/>
        <w:bidi w:val="0"/>
        <w:snapToGrid w:val="0"/>
        <w:spacing w:line="360" w:lineRule="auto"/>
        <w:ind w:right="111" w:rightChars="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评审小组</w:t>
      </w:r>
      <w:r>
        <w:rPr>
          <w:rFonts w:hint="default" w:ascii="Times New Roman" w:hAnsi="Times New Roman" w:eastAsia="宋体" w:cs="Times New Roman"/>
          <w:color w:val="auto"/>
          <w:sz w:val="24"/>
          <w:szCs w:val="24"/>
          <w:highlight w:val="none"/>
        </w:rPr>
        <w:t>决定供应商的响应性只根据响应文件本身的内容，而不寻求外部的证据。供应商不得通过修正或</w:t>
      </w:r>
      <w:r>
        <w:rPr>
          <w:rFonts w:hint="eastAsia" w:ascii="Times New Roman" w:hAnsi="Times New Roman" w:cs="Times New Roman"/>
          <w:color w:val="auto"/>
          <w:sz w:val="24"/>
          <w:szCs w:val="24"/>
          <w:highlight w:val="none"/>
          <w:lang w:eastAsia="zh-CN"/>
        </w:rPr>
        <w:t>撤销</w:t>
      </w:r>
      <w:r>
        <w:rPr>
          <w:rFonts w:hint="default" w:ascii="Times New Roman" w:hAnsi="Times New Roman" w:eastAsia="宋体" w:cs="Times New Roman"/>
          <w:color w:val="auto"/>
          <w:sz w:val="24"/>
          <w:szCs w:val="24"/>
          <w:highlight w:val="none"/>
        </w:rPr>
        <w:t>不合要求的偏离从而使其响应文件成为实质上响应。</w:t>
      </w:r>
    </w:p>
    <w:bookmarkEnd w:id="225"/>
    <w:bookmarkEnd w:id="226"/>
    <w:bookmarkEnd w:id="231"/>
    <w:bookmarkEnd w:id="232"/>
    <w:p w14:paraId="1A52924A">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eastAsia="宋体" w:cs="Times New Roman"/>
          <w:b/>
          <w:bCs/>
          <w:color w:val="auto"/>
          <w:kern w:val="2"/>
          <w:sz w:val="24"/>
          <w:szCs w:val="24"/>
          <w:highlight w:val="none"/>
          <w:lang w:val="en-US" w:eastAsia="zh-CN" w:bidi="ar-SA"/>
        </w:rPr>
      </w:pPr>
      <w:bookmarkStart w:id="233" w:name="_Toc2625"/>
      <w:bookmarkStart w:id="234" w:name="_Toc19061"/>
      <w:bookmarkStart w:id="235" w:name="_Toc12703"/>
      <w:bookmarkStart w:id="236" w:name="_Toc2095799"/>
      <w:bookmarkStart w:id="237" w:name="_Toc511220659"/>
      <w:bookmarkStart w:id="238" w:name="_Toc511219775"/>
      <w:r>
        <w:rPr>
          <w:rFonts w:hint="eastAsia" w:ascii="Times New Roman" w:hAnsi="Times New Roman" w:eastAsia="宋体" w:cs="Times New Roman"/>
          <w:b/>
          <w:bCs/>
          <w:color w:val="auto"/>
          <w:kern w:val="2"/>
          <w:sz w:val="24"/>
          <w:szCs w:val="24"/>
          <w:highlight w:val="none"/>
          <w:lang w:val="en-US" w:eastAsia="zh-CN" w:bidi="ar-SA"/>
        </w:rPr>
        <w:t xml:space="preserve">6.3 </w:t>
      </w:r>
      <w:r>
        <w:rPr>
          <w:rFonts w:hint="default" w:ascii="Times New Roman" w:hAnsi="Times New Roman" w:eastAsia="宋体" w:cs="Times New Roman"/>
          <w:b/>
          <w:bCs/>
          <w:color w:val="auto"/>
          <w:kern w:val="2"/>
          <w:sz w:val="24"/>
          <w:szCs w:val="24"/>
          <w:highlight w:val="none"/>
          <w:lang w:val="en-US" w:eastAsia="zh-CN" w:bidi="ar-SA"/>
        </w:rPr>
        <w:t>响应文件的澄清</w:t>
      </w:r>
    </w:p>
    <w:p w14:paraId="0E444009">
      <w:pPr>
        <w:keepNext w:val="0"/>
        <w:keepLines w:val="0"/>
        <w:pageBreakBefore w:val="0"/>
        <w:numPr>
          <w:ilvl w:val="0"/>
          <w:numId w:val="0"/>
        </w:numPr>
        <w:wordWrap/>
        <w:topLinePunct w:val="0"/>
        <w:bidi w:val="0"/>
        <w:snapToGrid w:val="0"/>
        <w:spacing w:line="360" w:lineRule="auto"/>
        <w:ind w:right="111" w:righ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6.3.1</w:t>
      </w:r>
      <w:r>
        <w:rPr>
          <w:rFonts w:hint="default" w:ascii="Times New Roman" w:hAnsi="Times New Roman" w:eastAsia="宋体" w:cs="Times New Roman"/>
          <w:color w:val="auto"/>
          <w:sz w:val="24"/>
          <w:szCs w:val="24"/>
          <w:highlight w:val="none"/>
          <w:lang w:val="en-US" w:eastAsia="zh-CN"/>
        </w:rPr>
        <w:t>在评审期间，</w:t>
      </w:r>
      <w:r>
        <w:rPr>
          <w:rFonts w:hint="eastAsia" w:ascii="Times New Roman" w:hAnsi="Times New Roman" w:eastAsia="宋体" w:cs="Times New Roman"/>
          <w:color w:val="auto"/>
          <w:sz w:val="24"/>
          <w:szCs w:val="24"/>
          <w:highlight w:val="none"/>
          <w:lang w:val="en-US" w:eastAsia="zh-CN"/>
        </w:rPr>
        <w:t>评审小组</w:t>
      </w:r>
      <w:r>
        <w:rPr>
          <w:rFonts w:hint="default" w:ascii="Times New Roman" w:hAnsi="Times New Roman" w:eastAsia="宋体" w:cs="Times New Roman"/>
          <w:color w:val="auto"/>
          <w:sz w:val="24"/>
          <w:szCs w:val="24"/>
          <w:highlight w:val="none"/>
          <w:lang w:val="en-US" w:eastAsia="zh-CN"/>
        </w:rPr>
        <w:t>有权要求供应商对其响应文件中含义不明确、对同类问题表述不一致或者有明显文字或者计算错误等内容作必要的澄清、说明或者补正。有关澄清的要求和答复应采用书面形式。澄清要求及内容应由</w:t>
      </w:r>
      <w:r>
        <w:rPr>
          <w:rFonts w:hint="eastAsia" w:ascii="Times New Roman" w:hAnsi="Times New Roman" w:eastAsia="宋体" w:cs="Times New Roman"/>
          <w:color w:val="auto"/>
          <w:sz w:val="24"/>
          <w:szCs w:val="24"/>
          <w:highlight w:val="none"/>
          <w:lang w:val="en-US" w:eastAsia="zh-CN"/>
        </w:rPr>
        <w:t>评审小组</w:t>
      </w:r>
      <w:r>
        <w:rPr>
          <w:rFonts w:hint="default" w:ascii="Times New Roman" w:hAnsi="Times New Roman" w:eastAsia="宋体" w:cs="Times New Roman"/>
          <w:color w:val="auto"/>
          <w:sz w:val="24"/>
          <w:szCs w:val="24"/>
          <w:highlight w:val="none"/>
          <w:lang w:val="en-US" w:eastAsia="zh-CN"/>
        </w:rPr>
        <w:t>专家签字并交采购</w:t>
      </w:r>
      <w:r>
        <w:rPr>
          <w:rFonts w:hint="eastAsia" w:ascii="Times New Roman" w:hAnsi="Times New Roman"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存档。供应商必须按照采购</w:t>
      </w:r>
      <w:r>
        <w:rPr>
          <w:rFonts w:hint="eastAsia" w:ascii="Times New Roman" w:hAnsi="Times New Roman" w:cs="Times New Roman"/>
          <w:color w:val="auto"/>
          <w:sz w:val="24"/>
          <w:szCs w:val="24"/>
          <w:highlight w:val="none"/>
          <w:lang w:val="en-US" w:eastAsia="zh-CN"/>
        </w:rPr>
        <w:t>人</w:t>
      </w:r>
      <w:r>
        <w:rPr>
          <w:rFonts w:hint="default" w:ascii="Times New Roman" w:hAnsi="Times New Roman" w:eastAsia="宋体" w:cs="Times New Roman"/>
          <w:color w:val="auto"/>
          <w:sz w:val="24"/>
          <w:szCs w:val="24"/>
          <w:highlight w:val="none"/>
          <w:lang w:val="en-US" w:eastAsia="zh-CN"/>
        </w:rPr>
        <w:t>通知的时间、地点提交书面澄清，该书面澄清应有供应商授权代表的签字或供应商盖章，将作为响应文件内容的一部分。供应商拒不按照要求对响应文件进行澄清、说明或者补正的，</w:t>
      </w:r>
      <w:r>
        <w:rPr>
          <w:rFonts w:hint="eastAsia" w:ascii="Times New Roman" w:hAnsi="Times New Roman" w:eastAsia="宋体" w:cs="Times New Roman"/>
          <w:color w:val="auto"/>
          <w:sz w:val="24"/>
          <w:szCs w:val="24"/>
          <w:highlight w:val="none"/>
          <w:lang w:val="en-US" w:eastAsia="zh-CN"/>
        </w:rPr>
        <w:t>评审小组</w:t>
      </w:r>
      <w:r>
        <w:rPr>
          <w:rFonts w:hint="default" w:ascii="Times New Roman" w:hAnsi="Times New Roman" w:eastAsia="宋体" w:cs="Times New Roman"/>
          <w:color w:val="auto"/>
          <w:sz w:val="24"/>
          <w:szCs w:val="24"/>
          <w:highlight w:val="none"/>
          <w:lang w:val="en-US" w:eastAsia="zh-CN"/>
        </w:rPr>
        <w:t>可将其作无效响应处理。</w:t>
      </w:r>
      <w:r>
        <w:rPr>
          <w:rFonts w:hint="eastAsia" w:ascii="Times New Roman" w:hAnsi="Times New Roman" w:eastAsia="宋体" w:cs="Times New Roman"/>
          <w:color w:val="auto"/>
          <w:sz w:val="24"/>
          <w:szCs w:val="24"/>
          <w:highlight w:val="none"/>
          <w:lang w:val="en-US" w:eastAsia="zh-CN"/>
        </w:rPr>
        <w:t>评审小组</w:t>
      </w:r>
      <w:r>
        <w:rPr>
          <w:rFonts w:hint="default" w:ascii="Times New Roman" w:hAnsi="Times New Roman" w:eastAsia="宋体" w:cs="Times New Roman"/>
          <w:color w:val="auto"/>
          <w:sz w:val="24"/>
          <w:szCs w:val="24"/>
          <w:highlight w:val="none"/>
          <w:lang w:val="en-US" w:eastAsia="zh-CN"/>
        </w:rPr>
        <w:t>不得暗示或者诱导供应商做出澄清、说明，不得接受供应商主动提出的澄清、说明。</w:t>
      </w:r>
    </w:p>
    <w:p w14:paraId="6249CE5E">
      <w:pPr>
        <w:spacing w:line="360" w:lineRule="auto"/>
        <w:ind w:firstLine="480" w:firstLineChars="200"/>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6.3.</w:t>
      </w:r>
      <w:r>
        <w:rPr>
          <w:rFonts w:hint="eastAsia" w:ascii="Times New Roman" w:hAnsi="Times New Roman" w:eastAsia="宋体" w:cs="Times New Roman"/>
          <w:b w:val="0"/>
          <w:bCs w:val="0"/>
          <w:color w:val="auto"/>
          <w:kern w:val="2"/>
          <w:sz w:val="24"/>
          <w:szCs w:val="24"/>
          <w:highlight w:val="none"/>
          <w:lang w:val="en-US" w:eastAsia="zh-CN" w:bidi="ar-SA"/>
        </w:rPr>
        <w:t>2</w:t>
      </w:r>
      <w:r>
        <w:rPr>
          <w:rFonts w:hint="default" w:ascii="Times New Roman" w:hAnsi="Times New Roman" w:eastAsia="宋体" w:cs="Times New Roman"/>
          <w:b w:val="0"/>
          <w:bCs w:val="0"/>
          <w:color w:val="auto"/>
          <w:kern w:val="2"/>
          <w:sz w:val="24"/>
          <w:szCs w:val="24"/>
          <w:highlight w:val="none"/>
          <w:lang w:val="en-US" w:eastAsia="zh-CN" w:bidi="ar-SA"/>
        </w:rPr>
        <w:t>有关澄清要求和答复不得寻求、提供或允许对响应价格或实质性内容做任何更改。</w:t>
      </w:r>
    </w:p>
    <w:p w14:paraId="793F3EEA">
      <w:pPr>
        <w:spacing w:line="360" w:lineRule="auto"/>
        <w:ind w:firstLine="480" w:firstLineChars="200"/>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6.3.</w:t>
      </w:r>
      <w:r>
        <w:rPr>
          <w:rFonts w:hint="eastAsia" w:ascii="Times New Roman" w:hAnsi="Times New Roman" w:eastAsia="宋体" w:cs="Times New Roman"/>
          <w:b w:val="0"/>
          <w:bCs w:val="0"/>
          <w:color w:val="auto"/>
          <w:kern w:val="2"/>
          <w:sz w:val="24"/>
          <w:szCs w:val="24"/>
          <w:highlight w:val="none"/>
          <w:lang w:val="en-US" w:eastAsia="zh-CN" w:bidi="ar-SA"/>
        </w:rPr>
        <w:t>3</w:t>
      </w:r>
      <w:r>
        <w:rPr>
          <w:rFonts w:hint="default" w:ascii="Times New Roman" w:hAnsi="Times New Roman" w:eastAsia="宋体" w:cs="Times New Roman"/>
          <w:b w:val="0"/>
          <w:bCs w:val="0"/>
          <w:color w:val="auto"/>
          <w:kern w:val="2"/>
          <w:sz w:val="24"/>
          <w:szCs w:val="24"/>
          <w:highlight w:val="none"/>
          <w:lang w:val="en-US" w:eastAsia="zh-CN" w:bidi="ar-SA"/>
        </w:rPr>
        <w:t>除了上述情况外，从提交首次响应文件截止期后至授予合同期间，任何供应商均不得就与其响应文件有关的任何问题与采购人进行联系。</w:t>
      </w:r>
    </w:p>
    <w:p w14:paraId="7D4A9347">
      <w:pPr>
        <w:spacing w:line="360" w:lineRule="auto"/>
        <w:ind w:firstLine="480" w:firstLineChars="200"/>
        <w:outlineLvl w:val="9"/>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6.3.</w:t>
      </w:r>
      <w:r>
        <w:rPr>
          <w:rFonts w:hint="eastAsia" w:ascii="Times New Roman" w:hAnsi="Times New Roman" w:eastAsia="宋体" w:cs="Times New Roman"/>
          <w:b w:val="0"/>
          <w:bCs w:val="0"/>
          <w:color w:val="auto"/>
          <w:kern w:val="2"/>
          <w:sz w:val="24"/>
          <w:szCs w:val="24"/>
          <w:highlight w:val="none"/>
          <w:lang w:val="en-US" w:eastAsia="zh-CN" w:bidi="ar-SA"/>
        </w:rPr>
        <w:t>4</w:t>
      </w:r>
      <w:r>
        <w:rPr>
          <w:rFonts w:hint="default" w:ascii="Times New Roman" w:hAnsi="Times New Roman" w:eastAsia="宋体" w:cs="Times New Roman"/>
          <w:b w:val="0"/>
          <w:bCs w:val="0"/>
          <w:color w:val="auto"/>
          <w:kern w:val="2"/>
          <w:sz w:val="24"/>
          <w:szCs w:val="24"/>
          <w:highlight w:val="none"/>
          <w:lang w:val="en-US" w:eastAsia="zh-CN" w:bidi="ar-SA"/>
        </w:rPr>
        <w:t>供应商试图对</w:t>
      </w:r>
      <w:r>
        <w:rPr>
          <w:rFonts w:hint="eastAsia" w:ascii="Times New Roman" w:hAnsi="Times New Roman" w:eastAsia="宋体" w:cs="Times New Roman"/>
          <w:b w:val="0"/>
          <w:bCs w:val="0"/>
          <w:color w:val="auto"/>
          <w:kern w:val="2"/>
          <w:sz w:val="24"/>
          <w:szCs w:val="24"/>
          <w:highlight w:val="none"/>
          <w:lang w:val="en-US" w:eastAsia="zh-CN" w:bidi="ar-SA"/>
        </w:rPr>
        <w:t>评审小组</w:t>
      </w:r>
      <w:r>
        <w:rPr>
          <w:rFonts w:hint="default" w:ascii="Times New Roman" w:hAnsi="Times New Roman" w:eastAsia="宋体" w:cs="Times New Roman"/>
          <w:b w:val="0"/>
          <w:bCs w:val="0"/>
          <w:color w:val="auto"/>
          <w:kern w:val="2"/>
          <w:sz w:val="24"/>
          <w:szCs w:val="24"/>
          <w:highlight w:val="none"/>
          <w:lang w:val="en-US" w:eastAsia="zh-CN" w:bidi="ar-SA"/>
        </w:rPr>
        <w:t>、采购人的评审、比较或授予合同的决定进行影响，都可能导致其响应无效。</w:t>
      </w:r>
    </w:p>
    <w:p w14:paraId="4ABAA7E0">
      <w:pPr>
        <w:keepNext w:val="0"/>
        <w:keepLines w:val="0"/>
        <w:pageBreakBefore w:val="0"/>
        <w:wordWrap/>
        <w:topLinePunct w:val="0"/>
        <w:bidi w:val="0"/>
        <w:snapToGrid w:val="0"/>
        <w:spacing w:line="360" w:lineRule="auto"/>
        <w:ind w:right="102"/>
        <w:textAlignment w:val="auto"/>
        <w:outlineLvl w:val="2"/>
        <w:rPr>
          <w:rFonts w:hint="default"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lang w:val="en-US" w:eastAsia="zh-CN"/>
        </w:rPr>
        <w:t>6.</w:t>
      </w:r>
      <w:r>
        <w:rPr>
          <w:rFonts w:hint="eastAsia" w:ascii="Times New Roman" w:hAnsi="Times New Roman" w:cs="Times New Roman"/>
          <w:b/>
          <w:bCs/>
          <w:color w:val="auto"/>
          <w:sz w:val="24"/>
          <w:szCs w:val="24"/>
          <w:highlight w:val="none"/>
          <w:lang w:val="en-US" w:eastAsia="zh-CN"/>
        </w:rPr>
        <w:t>4 响应文件的详细评审</w:t>
      </w:r>
    </w:p>
    <w:p w14:paraId="51D2CB62">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rPr>
      </w:pPr>
      <w:bookmarkStart w:id="239" w:name="_Toc256519704"/>
      <w:bookmarkStart w:id="240" w:name="_Toc462316794"/>
      <w:bookmarkStart w:id="241" w:name="_Toc254788497"/>
      <w:r>
        <w:rPr>
          <w:rFonts w:hint="default" w:ascii="Times New Roman" w:hAnsi="Times New Roman" w:cs="Times New Roman"/>
          <w:color w:val="auto"/>
          <w:sz w:val="24"/>
          <w:szCs w:val="24"/>
          <w:highlight w:val="none"/>
        </w:rPr>
        <w:t>6.</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.1 </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按照第三章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办法</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规定的方法、评审因素、标准和程序对</w:t>
      </w:r>
      <w:r>
        <w:rPr>
          <w:rFonts w:hint="eastAsia" w:ascii="Times New Roman" w:hAnsi="Times New Roman" w:cs="Times New Roman"/>
          <w:color w:val="auto"/>
          <w:sz w:val="24"/>
          <w:szCs w:val="24"/>
          <w:highlight w:val="none"/>
          <w:lang w:eastAsia="zh-CN"/>
        </w:rPr>
        <w:t>响应文件</w:t>
      </w:r>
      <w:r>
        <w:rPr>
          <w:rFonts w:hint="default" w:ascii="Times New Roman" w:hAnsi="Times New Roman" w:cs="Times New Roman"/>
          <w:color w:val="auto"/>
          <w:sz w:val="24"/>
          <w:szCs w:val="24"/>
          <w:highlight w:val="none"/>
        </w:rPr>
        <w:t>进行评审。</w:t>
      </w:r>
      <w:bookmarkEnd w:id="239"/>
      <w:bookmarkEnd w:id="240"/>
      <w:r>
        <w:rPr>
          <w:rFonts w:hint="default" w:ascii="Times New Roman" w:hAnsi="Times New Roman" w:cs="Times New Roman"/>
          <w:color w:val="auto"/>
          <w:sz w:val="24"/>
          <w:szCs w:val="24"/>
          <w:highlight w:val="none"/>
        </w:rPr>
        <w:t>第三章</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办法</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没有规定的方法、评审因素和标准，不作为</w:t>
      </w:r>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依据。</w:t>
      </w:r>
    </w:p>
    <w:p w14:paraId="70349588">
      <w:pPr>
        <w:spacing w:line="360" w:lineRule="auto"/>
        <w:ind w:firstLine="480" w:firstLineChars="200"/>
        <w:jc w:val="left"/>
        <w:outlineLvl w:val="9"/>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 xml:space="preserve">.2 </w:t>
      </w:r>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完成后，</w:t>
      </w:r>
      <w:r>
        <w:rPr>
          <w:rFonts w:hint="eastAsia" w:ascii="Times New Roman" w:hAnsi="Times New Roman" w:cs="Times New Roman"/>
          <w:color w:val="auto"/>
          <w:sz w:val="24"/>
          <w:szCs w:val="24"/>
          <w:highlight w:val="none"/>
          <w:lang w:eastAsia="zh-CN"/>
        </w:rPr>
        <w:t>评审小组</w:t>
      </w:r>
      <w:r>
        <w:rPr>
          <w:rFonts w:hint="default" w:ascii="Times New Roman" w:hAnsi="Times New Roman" w:cs="Times New Roman"/>
          <w:color w:val="auto"/>
          <w:sz w:val="24"/>
          <w:szCs w:val="24"/>
          <w:highlight w:val="none"/>
        </w:rPr>
        <w:t>应当向</w:t>
      </w: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提交书面</w:t>
      </w:r>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报告和</w:t>
      </w:r>
      <w:r>
        <w:rPr>
          <w:rFonts w:hint="eastAsia" w:ascii="Times New Roman" w:hAnsi="Times New Roman" w:cs="Times New Roman"/>
          <w:color w:val="auto"/>
          <w:sz w:val="24"/>
          <w:szCs w:val="24"/>
          <w:highlight w:val="none"/>
          <w:lang w:eastAsia="zh-CN"/>
        </w:rPr>
        <w:t>成交</w:t>
      </w:r>
      <w:r>
        <w:rPr>
          <w:rFonts w:hint="default" w:ascii="Times New Roman" w:hAnsi="Times New Roman" w:cs="Times New Roman"/>
          <w:color w:val="auto"/>
          <w:sz w:val="24"/>
          <w:szCs w:val="24"/>
          <w:highlight w:val="none"/>
        </w:rPr>
        <w:t>候选人名单。</w:t>
      </w:r>
      <w:bookmarkEnd w:id="241"/>
    </w:p>
    <w:p w14:paraId="7CE7B68C">
      <w:pPr>
        <w:pStyle w:val="3"/>
        <w:keepNext w:val="0"/>
        <w:keepLines w:val="0"/>
        <w:pageBreakBefore w:val="0"/>
        <w:wordWrap/>
        <w:topLinePunct w:val="0"/>
        <w:bidi w:val="0"/>
        <w:snapToGrid w:val="0"/>
        <w:spacing w:line="360" w:lineRule="auto"/>
        <w:jc w:val="left"/>
        <w:textAlignment w:val="auto"/>
        <w:rPr>
          <w:rFonts w:hint="default" w:ascii="Times New Roman" w:hAnsi="Times New Roman" w:cs="Times New Roman"/>
          <w:color w:val="auto"/>
          <w:sz w:val="24"/>
          <w:szCs w:val="24"/>
          <w:highlight w:val="none"/>
          <w:lang w:eastAsia="zh-CN"/>
        </w:rPr>
      </w:pPr>
      <w:bookmarkStart w:id="242" w:name="_Toc1269"/>
      <w:bookmarkStart w:id="243" w:name="_Toc27266"/>
      <w:bookmarkStart w:id="244" w:name="_Toc23405"/>
      <w:bookmarkStart w:id="245" w:name="_Toc7474"/>
      <w:bookmarkStart w:id="246" w:name="_Toc14874"/>
      <w:bookmarkStart w:id="247" w:name="_Toc5011"/>
      <w:bookmarkStart w:id="248" w:name="_Toc15861"/>
      <w:r>
        <w:rPr>
          <w:rFonts w:hint="default" w:ascii="Times New Roman" w:hAnsi="Times New Roman" w:cs="Times New Roman"/>
          <w:color w:val="auto"/>
          <w:sz w:val="24"/>
          <w:szCs w:val="24"/>
          <w:highlight w:val="none"/>
          <w:lang w:eastAsia="zh-CN"/>
        </w:rPr>
        <w:t>7.合同授予</w:t>
      </w:r>
      <w:bookmarkEnd w:id="233"/>
      <w:bookmarkEnd w:id="234"/>
      <w:bookmarkEnd w:id="235"/>
      <w:bookmarkEnd w:id="236"/>
      <w:bookmarkEnd w:id="242"/>
      <w:bookmarkEnd w:id="243"/>
      <w:bookmarkEnd w:id="244"/>
      <w:bookmarkEnd w:id="245"/>
      <w:bookmarkEnd w:id="246"/>
      <w:bookmarkEnd w:id="247"/>
      <w:bookmarkEnd w:id="248"/>
    </w:p>
    <w:p w14:paraId="2747D541">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eastAsia="宋体" w:cs="Times New Roman"/>
          <w:b/>
          <w:bCs/>
          <w:color w:val="auto"/>
          <w:sz w:val="24"/>
          <w:szCs w:val="24"/>
          <w:highlight w:val="none"/>
          <w:lang w:eastAsia="zh-CN"/>
        </w:rPr>
      </w:pPr>
      <w:bookmarkStart w:id="249" w:name="_Toc18499"/>
      <w:bookmarkStart w:id="250" w:name="_Toc2095800"/>
      <w:r>
        <w:rPr>
          <w:rFonts w:hint="default" w:ascii="Times New Roman" w:hAnsi="Times New Roman" w:cs="Times New Roman"/>
          <w:b/>
          <w:bCs/>
          <w:color w:val="auto"/>
          <w:sz w:val="24"/>
          <w:szCs w:val="24"/>
          <w:highlight w:val="none"/>
        </w:rPr>
        <w:t xml:space="preserve">7.1 </w:t>
      </w:r>
      <w:bookmarkEnd w:id="249"/>
      <w:bookmarkEnd w:id="250"/>
      <w:r>
        <w:rPr>
          <w:rFonts w:hint="eastAsia" w:ascii="Times New Roman" w:hAnsi="Times New Roman" w:cs="Times New Roman"/>
          <w:b/>
          <w:bCs/>
          <w:color w:val="auto"/>
          <w:sz w:val="24"/>
          <w:szCs w:val="24"/>
          <w:highlight w:val="none"/>
          <w:lang w:eastAsia="zh-CN"/>
        </w:rPr>
        <w:t>采购</w:t>
      </w:r>
      <w:r>
        <w:rPr>
          <w:rFonts w:hint="default" w:ascii="Times New Roman" w:hAnsi="Times New Roman" w:cs="Times New Roman"/>
          <w:b/>
          <w:bCs/>
          <w:color w:val="auto"/>
          <w:sz w:val="24"/>
          <w:szCs w:val="24"/>
          <w:highlight w:val="none"/>
          <w:lang w:eastAsia="zh-CN"/>
        </w:rPr>
        <w:t>结果公示</w:t>
      </w:r>
    </w:p>
    <w:p w14:paraId="72CAE4DA">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采购</w:t>
      </w:r>
      <w:r>
        <w:rPr>
          <w:rFonts w:hint="default" w:ascii="Times New Roman" w:hAnsi="Times New Roman" w:cs="Times New Roman"/>
          <w:color w:val="auto"/>
          <w:sz w:val="24"/>
          <w:szCs w:val="24"/>
          <w:highlight w:val="none"/>
          <w:lang w:eastAsia="zh-CN"/>
        </w:rPr>
        <w:t>人</w:t>
      </w:r>
      <w:r>
        <w:rPr>
          <w:rFonts w:hint="default" w:ascii="Times New Roman" w:hAnsi="Times New Roman" w:cs="Times New Roman"/>
          <w:color w:val="auto"/>
          <w:sz w:val="24"/>
          <w:szCs w:val="24"/>
          <w:highlight w:val="none"/>
        </w:rPr>
        <w:t>在收到</w:t>
      </w:r>
      <w:r>
        <w:rPr>
          <w:rFonts w:hint="default" w:ascii="Times New Roman" w:hAnsi="Times New Roman" w:cs="Times New Roman"/>
          <w:color w:val="auto"/>
          <w:sz w:val="24"/>
          <w:szCs w:val="24"/>
          <w:highlight w:val="none"/>
          <w:lang w:eastAsia="zh-CN"/>
        </w:rPr>
        <w:t>评审</w:t>
      </w:r>
      <w:r>
        <w:rPr>
          <w:rFonts w:hint="default" w:ascii="Times New Roman" w:hAnsi="Times New Roman" w:cs="Times New Roman"/>
          <w:color w:val="auto"/>
          <w:sz w:val="24"/>
          <w:szCs w:val="24"/>
          <w:highlight w:val="none"/>
        </w:rPr>
        <w:t>报告</w:t>
      </w:r>
      <w:r>
        <w:rPr>
          <w:rFonts w:hint="eastAsia" w:ascii="Times New Roman" w:hAnsi="Times New Roman" w:cs="Times New Roman"/>
          <w:color w:val="auto"/>
          <w:sz w:val="24"/>
          <w:szCs w:val="24"/>
          <w:highlight w:val="none"/>
          <w:lang w:val="en-US" w:eastAsia="zh-CN"/>
        </w:rPr>
        <w:t>后</w:t>
      </w:r>
      <w:r>
        <w:rPr>
          <w:rFonts w:hint="default" w:ascii="Times New Roman" w:hAnsi="Times New Roman" w:cs="Times New Roman"/>
          <w:color w:val="auto"/>
          <w:sz w:val="24"/>
          <w:szCs w:val="24"/>
          <w:highlight w:val="none"/>
        </w:rPr>
        <w:t>，按照</w:t>
      </w:r>
      <w:r>
        <w:rPr>
          <w:rFonts w:hint="eastAsia" w:ascii="Times New Roman" w:hAnsi="Times New Roman" w:cs="Times New Roman"/>
          <w:color w:val="auto"/>
          <w:sz w:val="24"/>
          <w:szCs w:val="24"/>
          <w:highlight w:val="none"/>
          <w:lang w:eastAsia="zh-CN"/>
        </w:rPr>
        <w:t>供应商</w:t>
      </w:r>
      <w:r>
        <w:rPr>
          <w:rFonts w:hint="default" w:ascii="Times New Roman" w:hAnsi="Times New Roman" w:cs="Times New Roman"/>
          <w:color w:val="auto"/>
          <w:sz w:val="24"/>
          <w:szCs w:val="24"/>
          <w:highlight w:val="none"/>
        </w:rPr>
        <w:t>须知前附表规定的公示媒介和期限公示。</w:t>
      </w:r>
    </w:p>
    <w:p w14:paraId="392087D8">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bookmarkStart w:id="251" w:name="bookmark61"/>
      <w:bookmarkEnd w:id="251"/>
      <w:bookmarkStart w:id="252" w:name="bookmark62"/>
      <w:bookmarkEnd w:id="252"/>
      <w:bookmarkStart w:id="253" w:name="bookmark63"/>
      <w:bookmarkEnd w:id="253"/>
      <w:bookmarkStart w:id="254" w:name="_Toc10720"/>
      <w:bookmarkStart w:id="255" w:name="_Toc2095802"/>
      <w:bookmarkStart w:id="256" w:name="_Toc2095803"/>
      <w:bookmarkStart w:id="257" w:name="_Toc29889"/>
      <w:r>
        <w:rPr>
          <w:rFonts w:hint="default" w:ascii="Times New Roman" w:hAnsi="Times New Roman" w:cs="Times New Roman"/>
          <w:b/>
          <w:bCs/>
          <w:color w:val="auto"/>
          <w:sz w:val="24"/>
          <w:szCs w:val="24"/>
          <w:highlight w:val="none"/>
        </w:rPr>
        <w:t>7.</w:t>
      </w: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eastAsia="zh-CN"/>
        </w:rPr>
        <w:t>成交</w:t>
      </w:r>
      <w:r>
        <w:rPr>
          <w:rFonts w:hint="default" w:ascii="Times New Roman" w:hAnsi="Times New Roman" w:cs="Times New Roman"/>
          <w:b/>
          <w:bCs/>
          <w:color w:val="auto"/>
          <w:sz w:val="24"/>
          <w:szCs w:val="24"/>
          <w:highlight w:val="none"/>
        </w:rPr>
        <w:t>候选人履约能力</w:t>
      </w:r>
      <w:r>
        <w:rPr>
          <w:rFonts w:hint="default" w:ascii="Times New Roman" w:hAnsi="Times New Roman" w:eastAsia="宋体" w:cs="Times New Roman"/>
          <w:b/>
          <w:bCs/>
          <w:color w:val="auto"/>
          <w:sz w:val="24"/>
          <w:szCs w:val="24"/>
          <w:highlight w:val="none"/>
        </w:rPr>
        <w:t>审查</w:t>
      </w:r>
      <w:bookmarkEnd w:id="254"/>
      <w:bookmarkEnd w:id="255"/>
      <w:r>
        <w:rPr>
          <w:rFonts w:hint="default" w:ascii="Times New Roman" w:hAnsi="Times New Roman" w:eastAsia="宋体" w:cs="Times New Roman"/>
          <w:b/>
          <w:bCs/>
          <w:color w:val="auto"/>
          <w:sz w:val="24"/>
          <w:szCs w:val="24"/>
          <w:highlight w:val="none"/>
        </w:rPr>
        <w:t>（如有）</w:t>
      </w:r>
    </w:p>
    <w:p w14:paraId="10FC3B22">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7.2.1</w:t>
      </w:r>
      <w:r>
        <w:rPr>
          <w:rFonts w:hint="default" w:ascii="Times New Roman" w:hAnsi="Times New Roman" w:cs="Times New Roman"/>
          <w:sz w:val="24"/>
          <w:szCs w:val="24"/>
        </w:rPr>
        <w:t>根据项目实际并结合</w:t>
      </w:r>
      <w:r>
        <w:rPr>
          <w:rFonts w:hint="default" w:ascii="Times New Roman" w:hAnsi="Times New Roman" w:cs="Times New Roman"/>
          <w:sz w:val="24"/>
          <w:szCs w:val="24"/>
          <w:lang w:val="en-US" w:eastAsia="zh-CN"/>
        </w:rPr>
        <w:t>采购内部要求</w:t>
      </w:r>
      <w:r>
        <w:rPr>
          <w:rFonts w:hint="default" w:ascii="Times New Roman" w:hAnsi="Times New Roman" w:cs="Times New Roman"/>
          <w:sz w:val="24"/>
          <w:szCs w:val="24"/>
        </w:rPr>
        <w:t>对供应商尽职调查相关要求，采购人将</w:t>
      </w:r>
    </w:p>
    <w:p w14:paraId="413C8D97">
      <w:pPr>
        <w:keepNext w:val="0"/>
        <w:keepLines w:val="0"/>
        <w:pageBreakBefore w:val="0"/>
        <w:wordWrap/>
        <w:topLinePunct w:val="0"/>
        <w:bidi w:val="0"/>
        <w:snapToGrid w:val="0"/>
        <w:spacing w:line="360" w:lineRule="auto"/>
        <w:ind w:right="111"/>
        <w:textAlignment w:val="auto"/>
        <w:rPr>
          <w:rFonts w:hint="default" w:ascii="Times New Roman" w:hAnsi="Times New Roman" w:cs="Times New Roman"/>
          <w:sz w:val="24"/>
          <w:szCs w:val="24"/>
        </w:rPr>
      </w:pPr>
      <w:r>
        <w:rPr>
          <w:rFonts w:hint="default" w:ascii="Times New Roman" w:hAnsi="Times New Roman" w:cs="Times New Roman"/>
          <w:sz w:val="24"/>
          <w:szCs w:val="24"/>
        </w:rPr>
        <w:t>视项目需要，组织对</w:t>
      </w:r>
      <w:r>
        <w:rPr>
          <w:rFonts w:hint="default" w:ascii="Times New Roman" w:hAnsi="Times New Roman" w:cs="Times New Roman"/>
          <w:sz w:val="24"/>
          <w:szCs w:val="24"/>
          <w:lang w:val="en-US" w:eastAsia="zh-CN"/>
        </w:rPr>
        <w:t>成交</w:t>
      </w:r>
      <w:r>
        <w:rPr>
          <w:rFonts w:hint="default" w:ascii="Times New Roman" w:hAnsi="Times New Roman" w:cs="Times New Roman"/>
          <w:sz w:val="24"/>
          <w:szCs w:val="24"/>
        </w:rPr>
        <w:t>候选供应商就其响应进行履约能力核实，核实方式包括但</w:t>
      </w:r>
    </w:p>
    <w:p w14:paraId="04BE69AD">
      <w:pPr>
        <w:keepNext w:val="0"/>
        <w:keepLines w:val="0"/>
        <w:pageBreakBefore w:val="0"/>
        <w:wordWrap/>
        <w:topLinePunct w:val="0"/>
        <w:bidi w:val="0"/>
        <w:snapToGrid w:val="0"/>
        <w:spacing w:line="360" w:lineRule="auto"/>
        <w:ind w:right="111"/>
        <w:textAlignment w:val="auto"/>
        <w:rPr>
          <w:rFonts w:hint="default" w:ascii="Times New Roman" w:hAnsi="Times New Roman" w:cs="Times New Roman"/>
          <w:sz w:val="24"/>
          <w:szCs w:val="24"/>
        </w:rPr>
      </w:pPr>
      <w:r>
        <w:rPr>
          <w:rFonts w:hint="default" w:ascii="Times New Roman" w:hAnsi="Times New Roman" w:cs="Times New Roman"/>
          <w:sz w:val="24"/>
          <w:szCs w:val="24"/>
        </w:rPr>
        <w:t>不限于赴供应商注册地或办公地实地查看、现场核验、纪实记录、供应商反馈等形式。</w:t>
      </w:r>
    </w:p>
    <w:p w14:paraId="18F9934D">
      <w:pPr>
        <w:keepNext w:val="0"/>
        <w:keepLines w:val="0"/>
        <w:pageBreakBefore w:val="0"/>
        <w:wordWrap/>
        <w:topLinePunct w:val="0"/>
        <w:bidi w:val="0"/>
        <w:snapToGrid w:val="0"/>
        <w:spacing w:line="360" w:lineRule="auto"/>
        <w:ind w:right="111"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.2.2</w:t>
      </w:r>
      <w:r>
        <w:rPr>
          <w:rFonts w:hint="default" w:ascii="Times New Roman" w:hAnsi="Times New Roman" w:eastAsia="宋体" w:cs="Times New Roman"/>
          <w:color w:val="auto"/>
          <w:sz w:val="24"/>
          <w:szCs w:val="24"/>
          <w:highlight w:val="none"/>
          <w:lang w:eastAsia="zh-CN"/>
        </w:rPr>
        <w:t>成交</w:t>
      </w:r>
      <w:r>
        <w:rPr>
          <w:rFonts w:hint="default" w:ascii="Times New Roman" w:hAnsi="Times New Roman" w:eastAsia="宋体" w:cs="Times New Roman"/>
          <w:color w:val="auto"/>
          <w:sz w:val="24"/>
          <w:szCs w:val="24"/>
          <w:highlight w:val="none"/>
        </w:rPr>
        <w:t>候选人的经营、财务状况发生较大变化或存在违法行为，</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认为可能影响其履约能力的，将在发出</w:t>
      </w:r>
      <w:r>
        <w:rPr>
          <w:rFonts w:hint="default" w:ascii="Times New Roman" w:hAnsi="Times New Roman" w:eastAsia="宋体" w:cs="Times New Roman"/>
          <w:color w:val="auto"/>
          <w:sz w:val="24"/>
          <w:szCs w:val="24"/>
          <w:highlight w:val="none"/>
          <w:lang w:eastAsia="zh-CN"/>
        </w:rPr>
        <w:t>成交通知书</w:t>
      </w:r>
      <w:r>
        <w:rPr>
          <w:rFonts w:hint="default" w:ascii="Times New Roman" w:hAnsi="Times New Roman" w:eastAsia="宋体" w:cs="Times New Roman"/>
          <w:color w:val="auto"/>
          <w:sz w:val="24"/>
          <w:szCs w:val="24"/>
          <w:highlight w:val="none"/>
        </w:rPr>
        <w:t>前提请原</w:t>
      </w:r>
      <w:r>
        <w:rPr>
          <w:rFonts w:hint="eastAsia" w:ascii="Times New Roman" w:hAnsi="Times New Roman" w:cs="Times New Roman"/>
          <w:color w:val="auto"/>
          <w:sz w:val="24"/>
          <w:szCs w:val="24"/>
          <w:highlight w:val="none"/>
          <w:lang w:eastAsia="zh-CN"/>
        </w:rPr>
        <w:t>评审小组</w:t>
      </w:r>
      <w:r>
        <w:rPr>
          <w:rFonts w:hint="default" w:ascii="Times New Roman" w:hAnsi="Times New Roman" w:eastAsia="宋体" w:cs="Times New Roman"/>
          <w:color w:val="auto"/>
          <w:sz w:val="24"/>
          <w:szCs w:val="24"/>
          <w:highlight w:val="none"/>
        </w:rPr>
        <w:t>按照</w:t>
      </w:r>
      <w:r>
        <w:rPr>
          <w:rFonts w:hint="default" w:ascii="Times New Roman" w:hAnsi="Times New Roman" w:eastAsia="宋体" w:cs="Times New Roman"/>
          <w:color w:val="auto"/>
          <w:sz w:val="24"/>
          <w:szCs w:val="24"/>
          <w:highlight w:val="none"/>
          <w:lang w:eastAsia="zh-CN"/>
        </w:rPr>
        <w:t>采购文件</w:t>
      </w:r>
      <w:r>
        <w:rPr>
          <w:rFonts w:hint="default" w:ascii="Times New Roman" w:hAnsi="Times New Roman" w:eastAsia="宋体" w:cs="Times New Roman"/>
          <w:color w:val="auto"/>
          <w:sz w:val="24"/>
          <w:szCs w:val="24"/>
          <w:highlight w:val="none"/>
        </w:rPr>
        <w:t>规定的标准和方法进行审查确认。</w:t>
      </w:r>
    </w:p>
    <w:p w14:paraId="6373C994">
      <w:pPr>
        <w:keepNext w:val="0"/>
        <w:keepLines w:val="0"/>
        <w:pageBreakBefore w:val="0"/>
        <w:wordWrap/>
        <w:topLinePunct w:val="0"/>
        <w:bidi w:val="0"/>
        <w:snapToGrid w:val="0"/>
        <w:spacing w:line="360" w:lineRule="auto"/>
        <w:ind w:right="111"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7.2.3</w:t>
      </w:r>
      <w:r>
        <w:rPr>
          <w:rFonts w:hint="eastAsia" w:ascii="Times New Roman" w:hAnsi="Times New Roman" w:eastAsia="宋体" w:cs="Times New Roman"/>
          <w:color w:val="auto"/>
          <w:sz w:val="24"/>
          <w:szCs w:val="24"/>
          <w:highlight w:val="none"/>
        </w:rPr>
        <w:t>采购人按照</w:t>
      </w:r>
      <w:r>
        <w:rPr>
          <w:rFonts w:hint="eastAsia" w:ascii="Times New Roman" w:hAnsi="Times New Roman" w:cs="Times New Roman"/>
          <w:color w:val="auto"/>
          <w:sz w:val="24"/>
          <w:szCs w:val="24"/>
          <w:highlight w:val="none"/>
          <w:lang w:eastAsia="zh-CN"/>
        </w:rPr>
        <w:t>评审小组</w:t>
      </w:r>
      <w:r>
        <w:rPr>
          <w:rFonts w:hint="eastAsia" w:ascii="Times New Roman" w:hAnsi="Times New Roman" w:eastAsia="宋体" w:cs="Times New Roman"/>
          <w:color w:val="auto"/>
          <w:sz w:val="24"/>
          <w:szCs w:val="24"/>
          <w:highlight w:val="none"/>
        </w:rPr>
        <w:t>推荐的</w:t>
      </w:r>
      <w:r>
        <w:rPr>
          <w:rFonts w:hint="eastAsia" w:ascii="Times New Roman" w:hAnsi="Times New Roman" w:eastAsia="宋体" w:cs="Times New Roman"/>
          <w:color w:val="auto"/>
          <w:sz w:val="24"/>
          <w:szCs w:val="24"/>
          <w:highlight w:val="none"/>
          <w:lang w:val="en-US" w:eastAsia="zh-CN"/>
        </w:rPr>
        <w:t>成交</w:t>
      </w:r>
      <w:r>
        <w:rPr>
          <w:rFonts w:hint="eastAsia" w:ascii="Times New Roman" w:hAnsi="Times New Roman" w:eastAsia="宋体" w:cs="Times New Roman"/>
          <w:color w:val="auto"/>
          <w:sz w:val="24"/>
          <w:szCs w:val="24"/>
          <w:highlight w:val="none"/>
        </w:rPr>
        <w:t>候选供应商顺序及履约能力核查情况（如开展）确定</w:t>
      </w:r>
      <w:r>
        <w:rPr>
          <w:rFonts w:hint="eastAsia" w:ascii="Times New Roman" w:hAnsi="Times New Roman" w:eastAsia="宋体" w:cs="Times New Roman"/>
          <w:color w:val="auto"/>
          <w:sz w:val="24"/>
          <w:szCs w:val="24"/>
          <w:highlight w:val="none"/>
          <w:lang w:val="en-US" w:eastAsia="zh-CN"/>
        </w:rPr>
        <w:t>成交</w:t>
      </w:r>
      <w:r>
        <w:rPr>
          <w:rFonts w:hint="eastAsia" w:ascii="Times New Roman" w:hAnsi="Times New Roman" w:eastAsia="宋体" w:cs="Times New Roman"/>
          <w:color w:val="auto"/>
          <w:sz w:val="24"/>
          <w:szCs w:val="24"/>
          <w:highlight w:val="none"/>
        </w:rPr>
        <w:t>供应商并向其授予合同。</w:t>
      </w:r>
      <w:r>
        <w:rPr>
          <w:rFonts w:hint="eastAsia" w:ascii="Times New Roman" w:hAnsi="Times New Roman" w:eastAsia="宋体" w:cs="Times New Roman"/>
          <w:color w:val="auto"/>
          <w:sz w:val="24"/>
          <w:szCs w:val="24"/>
          <w:highlight w:val="none"/>
          <w:lang w:val="en-US" w:eastAsia="zh-CN"/>
        </w:rPr>
        <w:t>排名第一的成交</w:t>
      </w:r>
      <w:r>
        <w:rPr>
          <w:rFonts w:hint="eastAsia" w:ascii="Times New Roman" w:hAnsi="Times New Roman" w:eastAsia="宋体" w:cs="Times New Roman"/>
          <w:color w:val="auto"/>
          <w:sz w:val="24"/>
          <w:szCs w:val="24"/>
          <w:highlight w:val="none"/>
        </w:rPr>
        <w:t>候选供应商因不可抗力或者自身原因不能履行合同，或者本文件规定应当提交履约保证金而在规定期限未能提交的，或经核实不符合</w:t>
      </w:r>
      <w:r>
        <w:rPr>
          <w:rFonts w:hint="eastAsia" w:ascii="Times New Roman" w:hAnsi="Times New Roman" w:eastAsia="宋体" w:cs="Times New Roman"/>
          <w:color w:val="auto"/>
          <w:sz w:val="24"/>
          <w:szCs w:val="24"/>
          <w:highlight w:val="none"/>
          <w:lang w:val="en-US" w:eastAsia="zh-CN"/>
        </w:rPr>
        <w:t>成交</w:t>
      </w:r>
      <w:r>
        <w:rPr>
          <w:rFonts w:hint="eastAsia" w:ascii="Times New Roman" w:hAnsi="Times New Roman" w:eastAsia="宋体" w:cs="Times New Roman"/>
          <w:color w:val="auto"/>
          <w:sz w:val="24"/>
          <w:szCs w:val="24"/>
          <w:highlight w:val="none"/>
        </w:rPr>
        <w:t>条件的，采购人将在</w:t>
      </w:r>
      <w:r>
        <w:rPr>
          <w:rFonts w:hint="eastAsia" w:ascii="Times New Roman" w:hAnsi="Times New Roman" w:eastAsia="宋体" w:cs="Times New Roman"/>
          <w:color w:val="auto"/>
          <w:sz w:val="24"/>
          <w:szCs w:val="24"/>
          <w:highlight w:val="none"/>
          <w:lang w:val="en-US" w:eastAsia="zh-CN"/>
        </w:rPr>
        <w:t>成交</w:t>
      </w:r>
      <w:r>
        <w:rPr>
          <w:rFonts w:hint="eastAsia" w:ascii="Times New Roman" w:hAnsi="Times New Roman" w:eastAsia="宋体" w:cs="Times New Roman"/>
          <w:color w:val="auto"/>
          <w:sz w:val="24"/>
          <w:szCs w:val="24"/>
          <w:highlight w:val="none"/>
        </w:rPr>
        <w:t>候选供应商中另行确定</w:t>
      </w:r>
      <w:r>
        <w:rPr>
          <w:rFonts w:hint="eastAsia" w:ascii="Times New Roman" w:hAnsi="Times New Roman" w:eastAsia="宋体" w:cs="Times New Roman"/>
          <w:color w:val="auto"/>
          <w:sz w:val="24"/>
          <w:szCs w:val="24"/>
          <w:highlight w:val="none"/>
          <w:lang w:val="en-US" w:eastAsia="zh-CN"/>
        </w:rPr>
        <w:t>成交</w:t>
      </w:r>
      <w:r>
        <w:rPr>
          <w:rFonts w:hint="eastAsia" w:ascii="Times New Roman" w:hAnsi="Times New Roman" w:eastAsia="宋体" w:cs="Times New Roman"/>
          <w:color w:val="auto"/>
          <w:sz w:val="24"/>
          <w:szCs w:val="24"/>
          <w:highlight w:val="none"/>
        </w:rPr>
        <w:t>供应商或者可以重新组织</w:t>
      </w:r>
      <w:r>
        <w:rPr>
          <w:rFonts w:hint="eastAsia" w:ascii="Times New Roman" w:hAnsi="Times New Roman" w:cs="Times New Roman"/>
          <w:color w:val="auto"/>
          <w:sz w:val="24"/>
          <w:szCs w:val="24"/>
          <w:highlight w:val="none"/>
          <w:lang w:val="en-US" w:eastAsia="zh-CN"/>
        </w:rPr>
        <w:t>采购</w:t>
      </w:r>
      <w:r>
        <w:rPr>
          <w:rFonts w:hint="eastAsia" w:ascii="Times New Roman" w:hAnsi="Times New Roman" w:eastAsia="宋体" w:cs="Times New Roman"/>
          <w:color w:val="auto"/>
          <w:sz w:val="24"/>
          <w:szCs w:val="24"/>
          <w:highlight w:val="none"/>
        </w:rPr>
        <w:t>。</w:t>
      </w:r>
    </w:p>
    <w:p w14:paraId="4C632983">
      <w:pPr>
        <w:keepNext w:val="0"/>
        <w:keepLines w:val="0"/>
        <w:pageBreakBefore w:val="0"/>
        <w:wordWrap/>
        <w:topLinePunct w:val="0"/>
        <w:bidi w:val="0"/>
        <w:snapToGrid w:val="0"/>
        <w:spacing w:line="360" w:lineRule="auto"/>
        <w:ind w:left="237" w:right="102"/>
        <w:textAlignment w:val="auto"/>
        <w:outlineLvl w:val="2"/>
        <w:rPr>
          <w:rFonts w:hint="eastAsia" w:ascii="Times New Roman" w:hAnsi="Times New Roman" w:eastAsia="宋体"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7.</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 xml:space="preserve"> </w:t>
      </w:r>
      <w:bookmarkEnd w:id="256"/>
      <w:bookmarkEnd w:id="257"/>
      <w:r>
        <w:rPr>
          <w:rFonts w:hint="eastAsia" w:ascii="Times New Roman" w:hAnsi="Times New Roman" w:cs="Times New Roman"/>
          <w:b/>
          <w:bCs/>
          <w:color w:val="auto"/>
          <w:sz w:val="24"/>
          <w:szCs w:val="24"/>
          <w:highlight w:val="none"/>
          <w:lang w:val="en-US" w:eastAsia="zh-CN"/>
        </w:rPr>
        <w:t>成交</w:t>
      </w:r>
    </w:p>
    <w:p w14:paraId="7E12BF39">
      <w:pPr>
        <w:keepNext w:val="0"/>
        <w:keepLines w:val="0"/>
        <w:pageBreakBefore w:val="0"/>
        <w:wordWrap/>
        <w:topLinePunct w:val="0"/>
        <w:bidi w:val="0"/>
        <w:snapToGrid w:val="0"/>
        <w:spacing w:line="360" w:lineRule="auto"/>
        <w:ind w:left="100" w:right="111" w:firstLine="419"/>
        <w:textAlignment w:val="auto"/>
        <w:rPr>
          <w:rFonts w:hint="default" w:ascii="Times New Roman" w:hAnsi="Times New Roman" w:eastAsia="宋体" w:cs="Times New Roman"/>
          <w:color w:val="auto"/>
          <w:sz w:val="24"/>
          <w:szCs w:val="24"/>
          <w:highlight w:val="none"/>
        </w:rPr>
      </w:pPr>
      <w:bookmarkStart w:id="258" w:name="_Toc2095804"/>
      <w:bookmarkStart w:id="259" w:name="_Toc18258"/>
      <w:r>
        <w:rPr>
          <w:rFonts w:hint="default" w:ascii="Times New Roman" w:hAnsi="Times New Roman" w:eastAsia="宋体" w:cs="Times New Roman"/>
          <w:color w:val="auto"/>
          <w:sz w:val="24"/>
          <w:szCs w:val="24"/>
          <w:highlight w:val="none"/>
        </w:rPr>
        <w:t>7.</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.1 </w:t>
      </w:r>
      <w:r>
        <w:rPr>
          <w:rFonts w:hint="eastAsia" w:ascii="Times New Roman" w:hAnsi="Times New Roman" w:cs="Times New Roman"/>
          <w:color w:val="auto"/>
          <w:sz w:val="24"/>
          <w:szCs w:val="24"/>
          <w:highlight w:val="none"/>
          <w:lang w:eastAsia="zh-CN"/>
        </w:rPr>
        <w:t>采购</w:t>
      </w:r>
      <w:r>
        <w:rPr>
          <w:rFonts w:hint="default" w:ascii="Times New Roman" w:hAnsi="Times New Roman" w:eastAsia="宋体" w:cs="Times New Roman"/>
          <w:color w:val="auto"/>
          <w:sz w:val="24"/>
          <w:szCs w:val="24"/>
          <w:highlight w:val="none"/>
          <w:lang w:eastAsia="zh-CN"/>
        </w:rPr>
        <w:t>人</w:t>
      </w:r>
      <w:r>
        <w:rPr>
          <w:rFonts w:hint="default" w:ascii="Times New Roman" w:hAnsi="Times New Roman" w:eastAsia="宋体" w:cs="Times New Roman"/>
          <w:color w:val="auto"/>
          <w:sz w:val="24"/>
          <w:szCs w:val="24"/>
          <w:highlight w:val="none"/>
        </w:rPr>
        <w:t>依据</w:t>
      </w:r>
      <w:r>
        <w:rPr>
          <w:rFonts w:hint="eastAsia" w:ascii="Times New Roman" w:hAnsi="Times New Roman" w:cs="Times New Roman"/>
          <w:color w:val="auto"/>
          <w:sz w:val="24"/>
          <w:szCs w:val="24"/>
          <w:highlight w:val="none"/>
          <w:lang w:eastAsia="zh-CN"/>
        </w:rPr>
        <w:t>评审小组</w:t>
      </w:r>
      <w:r>
        <w:rPr>
          <w:rFonts w:hint="default" w:ascii="Times New Roman" w:hAnsi="Times New Roman" w:eastAsia="宋体" w:cs="Times New Roman"/>
          <w:color w:val="auto"/>
          <w:sz w:val="24"/>
          <w:szCs w:val="24"/>
          <w:highlight w:val="none"/>
        </w:rPr>
        <w:t>推荐的</w:t>
      </w:r>
      <w:r>
        <w:rPr>
          <w:rFonts w:hint="eastAsia" w:ascii="Times New Roman" w:hAnsi="Times New Roman" w:cs="Times New Roman"/>
          <w:color w:val="auto"/>
          <w:sz w:val="24"/>
          <w:szCs w:val="24"/>
          <w:highlight w:val="none"/>
          <w:lang w:eastAsia="zh-CN"/>
        </w:rPr>
        <w:t>成交</w:t>
      </w:r>
      <w:r>
        <w:rPr>
          <w:rFonts w:hint="default" w:ascii="Times New Roman" w:hAnsi="Times New Roman" w:eastAsia="宋体" w:cs="Times New Roman"/>
          <w:color w:val="auto"/>
          <w:sz w:val="24"/>
          <w:szCs w:val="24"/>
          <w:highlight w:val="none"/>
        </w:rPr>
        <w:t>候选人确定</w:t>
      </w:r>
      <w:r>
        <w:rPr>
          <w:rFonts w:hint="eastAsia" w:ascii="Times New Roman" w:hAnsi="Times New Roman" w:cs="Times New Roman"/>
          <w:color w:val="auto"/>
          <w:sz w:val="24"/>
          <w:szCs w:val="24"/>
          <w:highlight w:val="none"/>
          <w:lang w:eastAsia="zh-CN"/>
        </w:rPr>
        <w:t>成交</w:t>
      </w:r>
      <w:r>
        <w:rPr>
          <w:rFonts w:hint="default" w:ascii="Times New Roman" w:hAnsi="Times New Roman" w:eastAsia="宋体" w:cs="Times New Roman"/>
          <w:color w:val="auto"/>
          <w:sz w:val="24"/>
          <w:szCs w:val="24"/>
          <w:highlight w:val="none"/>
        </w:rPr>
        <w:t>人，</w:t>
      </w:r>
      <w:r>
        <w:rPr>
          <w:rFonts w:hint="eastAsia" w:ascii="Times New Roman" w:hAnsi="Times New Roman" w:cs="Times New Roman"/>
          <w:color w:val="auto"/>
          <w:sz w:val="24"/>
          <w:szCs w:val="24"/>
          <w:highlight w:val="none"/>
          <w:lang w:eastAsia="zh-CN"/>
        </w:rPr>
        <w:t>评审小组</w:t>
      </w:r>
      <w:r>
        <w:rPr>
          <w:rFonts w:hint="default" w:ascii="Times New Roman" w:hAnsi="Times New Roman" w:eastAsia="宋体" w:cs="Times New Roman"/>
          <w:color w:val="auto"/>
          <w:sz w:val="24"/>
          <w:szCs w:val="24"/>
          <w:highlight w:val="none"/>
        </w:rPr>
        <w:t>推荐</w:t>
      </w:r>
      <w:r>
        <w:rPr>
          <w:rFonts w:hint="eastAsia" w:ascii="Times New Roman" w:hAnsi="Times New Roman" w:cs="Times New Roman"/>
          <w:color w:val="auto"/>
          <w:sz w:val="24"/>
          <w:szCs w:val="24"/>
          <w:highlight w:val="none"/>
          <w:lang w:eastAsia="zh-CN"/>
        </w:rPr>
        <w:t>成交</w:t>
      </w:r>
      <w:r>
        <w:rPr>
          <w:rFonts w:hint="default" w:ascii="Times New Roman" w:hAnsi="Times New Roman" w:eastAsia="宋体" w:cs="Times New Roman"/>
          <w:color w:val="auto"/>
          <w:sz w:val="24"/>
          <w:szCs w:val="24"/>
          <w:highlight w:val="none"/>
        </w:rPr>
        <w:t>候选人的</w:t>
      </w:r>
      <w:r>
        <w:rPr>
          <w:rFonts w:hint="eastAsia" w:ascii="Times New Roman" w:hAnsi="Times New Roman" w:cs="Times New Roman"/>
          <w:color w:val="auto"/>
          <w:sz w:val="24"/>
          <w:szCs w:val="24"/>
          <w:highlight w:val="none"/>
          <w:lang w:val="en-US" w:eastAsia="zh-CN"/>
        </w:rPr>
        <w:t>数量</w:t>
      </w:r>
      <w:r>
        <w:rPr>
          <w:rFonts w:hint="default" w:ascii="Times New Roman" w:hAnsi="Times New Roman" w:eastAsia="宋体" w:cs="Times New Roman"/>
          <w:color w:val="auto"/>
          <w:sz w:val="24"/>
          <w:szCs w:val="24"/>
          <w:highlight w:val="none"/>
        </w:rPr>
        <w:t>见</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须知前附表</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4C342E26">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7.</w:t>
      </w:r>
      <w:r>
        <w:rPr>
          <w:rFonts w:hint="eastAsia" w:ascii="Times New Roman" w:hAnsi="Times New Roman"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rPr>
        <w:t xml:space="preserve"> </w:t>
      </w:r>
      <w:r>
        <w:rPr>
          <w:rFonts w:hint="eastAsia" w:ascii="Times New Roman" w:hAnsi="Times New Roman" w:cs="Times New Roman"/>
          <w:b/>
          <w:bCs/>
          <w:color w:val="auto"/>
          <w:sz w:val="24"/>
          <w:szCs w:val="24"/>
          <w:highlight w:val="none"/>
          <w:lang w:eastAsia="zh-CN"/>
        </w:rPr>
        <w:t>成交</w:t>
      </w:r>
      <w:r>
        <w:rPr>
          <w:rFonts w:hint="default" w:ascii="Times New Roman" w:hAnsi="Times New Roman" w:cs="Times New Roman"/>
          <w:b/>
          <w:bCs/>
          <w:color w:val="auto"/>
          <w:sz w:val="24"/>
          <w:szCs w:val="24"/>
          <w:highlight w:val="none"/>
        </w:rPr>
        <w:t>通知</w:t>
      </w:r>
      <w:bookmarkEnd w:id="258"/>
      <w:bookmarkEnd w:id="259"/>
    </w:p>
    <w:p w14:paraId="2F6D731E">
      <w:pPr>
        <w:keepNext w:val="0"/>
        <w:keepLines w:val="0"/>
        <w:pageBreakBefore w:val="0"/>
        <w:wordWrap/>
        <w:topLinePunct w:val="0"/>
        <w:bidi w:val="0"/>
        <w:snapToGrid w:val="0"/>
        <w:spacing w:line="360" w:lineRule="auto"/>
        <w:ind w:firstLine="480" w:firstLineChars="200"/>
        <w:jc w:val="left"/>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在本章规定的</w:t>
      </w:r>
      <w:r>
        <w:rPr>
          <w:rFonts w:hint="eastAsia" w:ascii="Times New Roman" w:hAnsi="Times New Roman" w:cs="Times New Roman"/>
          <w:color w:val="auto"/>
          <w:kern w:val="0"/>
          <w:sz w:val="24"/>
          <w:szCs w:val="24"/>
          <w:highlight w:val="none"/>
          <w:lang w:eastAsia="zh-CN"/>
        </w:rPr>
        <w:t>响应有效期</w:t>
      </w:r>
      <w:r>
        <w:rPr>
          <w:rFonts w:hint="default" w:ascii="Times New Roman" w:hAnsi="Times New Roman" w:cs="Times New Roman"/>
          <w:color w:val="auto"/>
          <w:kern w:val="0"/>
          <w:sz w:val="24"/>
          <w:szCs w:val="24"/>
          <w:highlight w:val="none"/>
        </w:rPr>
        <w:t>内，</w:t>
      </w:r>
      <w:r>
        <w:rPr>
          <w:rFonts w:hint="eastAsia" w:ascii="Times New Roman" w:hAnsi="Times New Roman" w:cs="Times New Roman"/>
          <w:color w:val="auto"/>
          <w:kern w:val="0"/>
          <w:sz w:val="24"/>
          <w:szCs w:val="24"/>
          <w:highlight w:val="none"/>
          <w:lang w:val="en-US" w:eastAsia="zh-CN"/>
        </w:rPr>
        <w:t>成交</w:t>
      </w:r>
      <w:r>
        <w:rPr>
          <w:rFonts w:hint="default" w:ascii="Times New Roman" w:hAnsi="Times New Roman" w:cs="Times New Roman"/>
          <w:color w:val="auto"/>
          <w:kern w:val="0"/>
          <w:sz w:val="24"/>
          <w:szCs w:val="24"/>
          <w:highlight w:val="none"/>
        </w:rPr>
        <w:t>供应商确定后，将印发</w:t>
      </w:r>
      <w:r>
        <w:rPr>
          <w:rFonts w:hint="eastAsia" w:ascii="Times New Roman" w:hAnsi="Times New Roman" w:cs="Times New Roman"/>
          <w:color w:val="auto"/>
          <w:kern w:val="0"/>
          <w:sz w:val="24"/>
          <w:szCs w:val="24"/>
          <w:highlight w:val="none"/>
          <w:lang w:val="en-US" w:eastAsia="zh-CN"/>
        </w:rPr>
        <w:t>成交</w:t>
      </w:r>
      <w:r>
        <w:rPr>
          <w:rFonts w:hint="default" w:ascii="Times New Roman" w:hAnsi="Times New Roman" w:cs="Times New Roman"/>
          <w:color w:val="auto"/>
          <w:kern w:val="0"/>
          <w:sz w:val="24"/>
          <w:szCs w:val="24"/>
          <w:highlight w:val="none"/>
        </w:rPr>
        <w:t>通知书，由采购</w:t>
      </w:r>
      <w:r>
        <w:rPr>
          <w:rFonts w:hint="eastAsia" w:ascii="Times New Roman" w:hAnsi="Times New Roman" w:cs="Times New Roman"/>
          <w:color w:val="auto"/>
          <w:kern w:val="0"/>
          <w:sz w:val="24"/>
          <w:szCs w:val="24"/>
          <w:highlight w:val="none"/>
          <w:lang w:val="en-US" w:eastAsia="zh-CN"/>
        </w:rPr>
        <w:t>人</w:t>
      </w:r>
      <w:r>
        <w:rPr>
          <w:rFonts w:hint="default" w:ascii="Times New Roman" w:hAnsi="Times New Roman" w:cs="Times New Roman"/>
          <w:color w:val="auto"/>
          <w:kern w:val="0"/>
          <w:sz w:val="24"/>
          <w:szCs w:val="24"/>
          <w:highlight w:val="none"/>
        </w:rPr>
        <w:t>以电话、公告、短信、电子邮件等方式</w:t>
      </w:r>
      <w:r>
        <w:rPr>
          <w:rFonts w:hint="eastAsia" w:ascii="Times New Roman" w:hAnsi="Times New Roman" w:cs="Times New Roman"/>
          <w:color w:val="auto"/>
          <w:kern w:val="0"/>
          <w:sz w:val="24"/>
          <w:szCs w:val="24"/>
          <w:highlight w:val="none"/>
          <w:lang w:val="en-US" w:eastAsia="zh-CN"/>
        </w:rPr>
        <w:t>通知成交</w:t>
      </w:r>
      <w:r>
        <w:rPr>
          <w:rFonts w:hint="default" w:ascii="Times New Roman" w:hAnsi="Times New Roman" w:cs="Times New Roman"/>
          <w:color w:val="auto"/>
          <w:kern w:val="0"/>
          <w:sz w:val="24"/>
          <w:szCs w:val="24"/>
          <w:highlight w:val="none"/>
        </w:rPr>
        <w:t>供应商</w:t>
      </w:r>
      <w:r>
        <w:rPr>
          <w:rFonts w:hint="eastAsia" w:ascii="Times New Roman" w:hAnsi="Times New Roman" w:cs="Times New Roman"/>
          <w:color w:val="auto"/>
          <w:kern w:val="0"/>
          <w:sz w:val="24"/>
          <w:szCs w:val="24"/>
          <w:highlight w:val="none"/>
          <w:lang w:eastAsia="zh-CN"/>
        </w:rPr>
        <w:t>。</w:t>
      </w:r>
    </w:p>
    <w:p w14:paraId="6E204E18">
      <w:pPr>
        <w:keepNext w:val="0"/>
        <w:keepLines w:val="0"/>
        <w:pageBreakBefore w:val="0"/>
        <w:wordWrap/>
        <w:topLinePunct w:val="0"/>
        <w:bidi w:val="0"/>
        <w:snapToGrid w:val="0"/>
        <w:spacing w:line="360" w:lineRule="auto"/>
        <w:ind w:left="237" w:right="102"/>
        <w:textAlignment w:val="auto"/>
        <w:outlineLvl w:val="2"/>
        <w:rPr>
          <w:rFonts w:hint="default" w:ascii="Times New Roman" w:hAnsi="Times New Roman" w:cs="Times New Roman"/>
          <w:b/>
          <w:bCs/>
          <w:color w:val="auto"/>
          <w:sz w:val="24"/>
          <w:szCs w:val="24"/>
          <w:highlight w:val="none"/>
        </w:rPr>
      </w:pPr>
      <w:bookmarkStart w:id="260" w:name="_Toc2095806"/>
      <w:bookmarkStart w:id="261" w:name="_Toc23395"/>
      <w:r>
        <w:rPr>
          <w:rFonts w:hint="default" w:ascii="Times New Roman" w:hAnsi="Times New Roman" w:cs="Times New Roman"/>
          <w:b/>
          <w:bCs/>
          <w:color w:val="auto"/>
          <w:sz w:val="24"/>
          <w:szCs w:val="24"/>
          <w:highlight w:val="none"/>
        </w:rPr>
        <w:t>7.</w:t>
      </w:r>
      <w:r>
        <w:rPr>
          <w:rFonts w:hint="eastAsia" w:ascii="Times New Roman" w:hAnsi="Times New Roman"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rPr>
        <w:t xml:space="preserve"> 签订合同</w:t>
      </w:r>
      <w:bookmarkEnd w:id="260"/>
      <w:bookmarkEnd w:id="261"/>
    </w:p>
    <w:p w14:paraId="22A72373">
      <w:pPr>
        <w:keepNext w:val="0"/>
        <w:keepLines w:val="0"/>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kern w:val="0"/>
          <w:sz w:val="24"/>
          <w:szCs w:val="24"/>
          <w:highlight w:val="none"/>
        </w:rPr>
        <w:t>7.</w:t>
      </w:r>
      <w:r>
        <w:rPr>
          <w:rFonts w:hint="eastAsia" w:ascii="Times New Roman" w:hAnsi="Times New Roman" w:cs="Times New Roman"/>
          <w:color w:val="auto"/>
          <w:kern w:val="0"/>
          <w:sz w:val="24"/>
          <w:szCs w:val="24"/>
          <w:highlight w:val="none"/>
          <w:lang w:val="en-US" w:eastAsia="zh-CN"/>
        </w:rPr>
        <w:t>5</w:t>
      </w:r>
      <w:r>
        <w:rPr>
          <w:rFonts w:hint="default" w:ascii="Times New Roman" w:hAnsi="Times New Roman" w:cs="Times New Roman"/>
          <w:color w:val="auto"/>
          <w:kern w:val="0"/>
          <w:sz w:val="24"/>
          <w:szCs w:val="24"/>
          <w:highlight w:val="none"/>
        </w:rPr>
        <w:t>.1</w:t>
      </w: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lang w:eastAsia="zh-CN"/>
        </w:rPr>
        <w:t>通知书</w:t>
      </w:r>
      <w:r>
        <w:rPr>
          <w:rFonts w:hint="default" w:ascii="Times New Roman" w:hAnsi="Times New Roman" w:cs="Times New Roman"/>
          <w:color w:val="auto"/>
          <w:kern w:val="0"/>
          <w:sz w:val="24"/>
          <w:szCs w:val="24"/>
          <w:highlight w:val="none"/>
        </w:rPr>
        <w:t>发出起30日内，</w:t>
      </w: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rPr>
        <w:t>人与</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人</w:t>
      </w:r>
      <w:r>
        <w:rPr>
          <w:rFonts w:hint="default" w:ascii="Times New Roman" w:hAnsi="Times New Roman" w:cs="Times New Roman"/>
          <w:color w:val="auto"/>
          <w:kern w:val="0"/>
          <w:sz w:val="24"/>
          <w:szCs w:val="24"/>
          <w:highlight w:val="none"/>
        </w:rPr>
        <w:t>或其指定单位根据</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文件</w:t>
      </w:r>
      <w:r>
        <w:rPr>
          <w:rFonts w:hint="default" w:ascii="Times New Roman" w:hAnsi="Times New Roman" w:cs="Times New Roman"/>
          <w:color w:val="auto"/>
          <w:kern w:val="0"/>
          <w:sz w:val="24"/>
          <w:szCs w:val="24"/>
          <w:highlight w:val="none"/>
        </w:rPr>
        <w:t>和</w:t>
      </w: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rPr>
        <w:t>人的</w:t>
      </w:r>
      <w:r>
        <w:rPr>
          <w:rFonts w:hint="eastAsia" w:ascii="Times New Roman" w:hAnsi="Times New Roman" w:cs="Times New Roman"/>
          <w:color w:val="auto"/>
          <w:kern w:val="0"/>
          <w:sz w:val="24"/>
          <w:szCs w:val="24"/>
          <w:highlight w:val="none"/>
          <w:lang w:eastAsia="zh-CN"/>
        </w:rPr>
        <w:t>响应文件</w:t>
      </w:r>
      <w:r>
        <w:rPr>
          <w:rFonts w:hint="default" w:ascii="Times New Roman" w:hAnsi="Times New Roman" w:cs="Times New Roman"/>
          <w:color w:val="auto"/>
          <w:kern w:val="0"/>
          <w:sz w:val="24"/>
          <w:szCs w:val="24"/>
          <w:highlight w:val="none"/>
        </w:rPr>
        <w:t>订立书面合同</w:t>
      </w:r>
      <w:r>
        <w:rPr>
          <w:rFonts w:hint="default" w:ascii="Times New Roman" w:hAnsi="Times New Roman" w:cs="Times New Roman"/>
          <w:color w:val="auto"/>
          <w:kern w:val="0"/>
          <w:sz w:val="24"/>
          <w:szCs w:val="24"/>
          <w:highlight w:val="none"/>
          <w:lang w:eastAsia="zh-CN"/>
        </w:rPr>
        <w:t>，</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人和</w:t>
      </w: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lang w:eastAsia="zh-CN"/>
        </w:rPr>
        <w:t>人不得再另行订立背离合同实质性内容的其他协议。</w:t>
      </w:r>
      <w:r>
        <w:rPr>
          <w:rFonts w:ascii="Arial" w:hAnsi="Arial" w:cs="Arial"/>
          <w:b/>
          <w:sz w:val="24"/>
        </w:rPr>
        <w:t>由于非</w:t>
      </w:r>
      <w:r>
        <w:rPr>
          <w:rFonts w:hint="eastAsia" w:ascii="Arial" w:hAnsi="Arial" w:cs="Arial"/>
          <w:b/>
          <w:sz w:val="24"/>
        </w:rPr>
        <w:t>采购人</w:t>
      </w:r>
      <w:r>
        <w:rPr>
          <w:rFonts w:ascii="Arial" w:hAnsi="Arial" w:cs="Arial"/>
          <w:b/>
          <w:sz w:val="24"/>
        </w:rPr>
        <w:t>原因未完成合同签署，则视同</w:t>
      </w:r>
      <w:r>
        <w:rPr>
          <w:rFonts w:hint="eastAsia" w:ascii="Arial" w:hAnsi="Arial" w:cs="Arial"/>
          <w:b/>
          <w:sz w:val="24"/>
          <w:lang w:val="en-US" w:eastAsia="zh-CN"/>
        </w:rPr>
        <w:t>成交</w:t>
      </w:r>
      <w:r>
        <w:rPr>
          <w:rFonts w:ascii="Arial" w:hAnsi="Arial" w:cs="Arial"/>
          <w:b/>
          <w:sz w:val="24"/>
        </w:rPr>
        <w:t>供应商自动放弃</w:t>
      </w:r>
      <w:r>
        <w:rPr>
          <w:rFonts w:hint="eastAsia" w:ascii="Arial" w:hAnsi="Arial" w:cs="Arial"/>
          <w:b/>
          <w:sz w:val="24"/>
          <w:lang w:val="en-US" w:eastAsia="zh-CN"/>
        </w:rPr>
        <w:t>成交</w:t>
      </w:r>
      <w:r>
        <w:rPr>
          <w:rFonts w:ascii="Arial" w:hAnsi="Arial" w:cs="Arial"/>
          <w:b/>
          <w:sz w:val="24"/>
        </w:rPr>
        <w:t>结果，</w:t>
      </w:r>
      <w:r>
        <w:rPr>
          <w:rFonts w:ascii="Arial" w:hAnsi="Arial" w:cs="Arial"/>
          <w:b/>
          <w:bCs/>
          <w:sz w:val="24"/>
          <w:szCs w:val="24"/>
        </w:rPr>
        <w:t>采购人可</w:t>
      </w:r>
      <w:r>
        <w:rPr>
          <w:rFonts w:hint="eastAsia" w:ascii="Arial" w:hAnsi="Arial" w:cs="Arial"/>
          <w:b/>
          <w:bCs/>
          <w:sz w:val="24"/>
          <w:szCs w:val="24"/>
        </w:rPr>
        <w:t>在</w:t>
      </w:r>
      <w:r>
        <w:rPr>
          <w:rFonts w:hint="eastAsia" w:ascii="Arial" w:hAnsi="Arial" w:cs="Arial"/>
          <w:b/>
          <w:bCs/>
          <w:sz w:val="24"/>
          <w:szCs w:val="24"/>
          <w:lang w:val="en-US" w:eastAsia="zh-CN"/>
        </w:rPr>
        <w:t>成交</w:t>
      </w:r>
      <w:r>
        <w:rPr>
          <w:rFonts w:hint="eastAsia" w:ascii="Arial" w:hAnsi="Arial" w:cs="Arial"/>
          <w:b/>
          <w:bCs/>
          <w:sz w:val="24"/>
          <w:szCs w:val="24"/>
        </w:rPr>
        <w:t>候选供应商中</w:t>
      </w:r>
      <w:r>
        <w:rPr>
          <w:rFonts w:ascii="Arial" w:hAnsi="Arial" w:cs="Arial"/>
          <w:b/>
          <w:bCs/>
          <w:sz w:val="24"/>
          <w:szCs w:val="24"/>
        </w:rPr>
        <w:t>另行确定</w:t>
      </w:r>
      <w:r>
        <w:rPr>
          <w:rFonts w:hint="eastAsia" w:ascii="Arial" w:hAnsi="Arial" w:cs="Arial"/>
          <w:b/>
          <w:bCs/>
          <w:sz w:val="24"/>
          <w:szCs w:val="24"/>
          <w:lang w:val="en-US" w:eastAsia="zh-CN"/>
        </w:rPr>
        <w:t>成交</w:t>
      </w:r>
      <w:r>
        <w:rPr>
          <w:rFonts w:ascii="Arial" w:hAnsi="Arial" w:cs="Arial"/>
          <w:b/>
          <w:bCs/>
          <w:sz w:val="24"/>
          <w:szCs w:val="24"/>
        </w:rPr>
        <w:t>供应商或重新</w:t>
      </w:r>
      <w:r>
        <w:rPr>
          <w:rFonts w:hint="eastAsia" w:ascii="Arial" w:hAnsi="Arial" w:cs="Arial"/>
          <w:b/>
          <w:bCs/>
          <w:sz w:val="24"/>
          <w:szCs w:val="24"/>
        </w:rPr>
        <w:t>组织</w:t>
      </w:r>
      <w:r>
        <w:rPr>
          <w:rFonts w:hint="eastAsia" w:ascii="Arial" w:hAnsi="Arial" w:cs="Arial"/>
          <w:b/>
          <w:bCs/>
          <w:sz w:val="24"/>
          <w:szCs w:val="24"/>
          <w:lang w:val="en-US" w:eastAsia="zh-CN"/>
        </w:rPr>
        <w:t>采购</w:t>
      </w:r>
      <w:r>
        <w:rPr>
          <w:rFonts w:ascii="Arial" w:hAnsi="Arial" w:cs="Arial"/>
          <w:b/>
          <w:bCs/>
          <w:sz w:val="24"/>
          <w:szCs w:val="24"/>
        </w:rPr>
        <w:t>。</w:t>
      </w:r>
    </w:p>
    <w:p w14:paraId="6219A5BE">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Arial" w:hAnsi="Arial" w:cs="Arial"/>
          <w:sz w:val="24"/>
          <w:szCs w:val="24"/>
        </w:rPr>
      </w:pPr>
      <w:r>
        <w:rPr>
          <w:rFonts w:hint="default" w:ascii="Times New Roman" w:hAnsi="Times New Roman" w:cs="Times New Roman"/>
          <w:color w:val="auto"/>
          <w:kern w:val="0"/>
          <w:sz w:val="24"/>
          <w:szCs w:val="24"/>
          <w:highlight w:val="none"/>
        </w:rPr>
        <w:t>7.</w:t>
      </w:r>
      <w:r>
        <w:rPr>
          <w:rFonts w:hint="eastAsia" w:ascii="Times New Roman" w:hAnsi="Times New Roman" w:cs="Times New Roman"/>
          <w:color w:val="auto"/>
          <w:kern w:val="0"/>
          <w:sz w:val="24"/>
          <w:szCs w:val="24"/>
          <w:highlight w:val="none"/>
          <w:lang w:val="en-US" w:eastAsia="zh-CN"/>
        </w:rPr>
        <w:t>5</w:t>
      </w:r>
      <w:r>
        <w:rPr>
          <w:rFonts w:hint="default" w:ascii="Times New Roman" w:hAnsi="Times New Roman" w:cs="Times New Roman"/>
          <w:color w:val="auto"/>
          <w:kern w:val="0"/>
          <w:sz w:val="24"/>
          <w:szCs w:val="24"/>
          <w:highlight w:val="none"/>
        </w:rPr>
        <w:t>.2</w:t>
      </w:r>
      <w:bookmarkStart w:id="262" w:name="_Toc7037"/>
      <w:bookmarkStart w:id="263" w:name="_Toc24868"/>
      <w:bookmarkStart w:id="264" w:name="_Toc31689"/>
      <w:bookmarkStart w:id="265" w:name="_Toc1757"/>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rPr>
        <w:t>人无正当理由拒签合同，在签订合同时向</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人</w:t>
      </w:r>
      <w:r>
        <w:rPr>
          <w:rFonts w:hint="default" w:ascii="Times New Roman" w:hAnsi="Times New Roman" w:cs="Times New Roman"/>
          <w:color w:val="auto"/>
          <w:kern w:val="0"/>
          <w:sz w:val="24"/>
          <w:szCs w:val="24"/>
          <w:highlight w:val="none"/>
        </w:rPr>
        <w:t>提出附加条件，</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人</w:t>
      </w:r>
      <w:r>
        <w:rPr>
          <w:rFonts w:hint="default" w:ascii="Times New Roman" w:hAnsi="Times New Roman" w:cs="Times New Roman"/>
          <w:color w:val="auto"/>
          <w:kern w:val="0"/>
          <w:sz w:val="24"/>
          <w:szCs w:val="24"/>
          <w:highlight w:val="none"/>
        </w:rPr>
        <w:t>有权取消其</w:t>
      </w: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rPr>
        <w:t>资格；给</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cs="Times New Roman"/>
          <w:color w:val="auto"/>
          <w:kern w:val="0"/>
          <w:sz w:val="24"/>
          <w:szCs w:val="24"/>
          <w:highlight w:val="none"/>
          <w:lang w:eastAsia="zh-CN"/>
        </w:rPr>
        <w:t>人</w:t>
      </w:r>
      <w:r>
        <w:rPr>
          <w:rFonts w:hint="default" w:ascii="Times New Roman" w:hAnsi="Times New Roman" w:cs="Times New Roman"/>
          <w:color w:val="auto"/>
          <w:kern w:val="0"/>
          <w:sz w:val="24"/>
          <w:szCs w:val="24"/>
          <w:highlight w:val="none"/>
        </w:rPr>
        <w:t>造成的损失，</w:t>
      </w:r>
      <w:r>
        <w:rPr>
          <w:rFonts w:hint="eastAsia" w:ascii="Times New Roman" w:hAnsi="Times New Roman" w:cs="Times New Roman"/>
          <w:color w:val="auto"/>
          <w:kern w:val="0"/>
          <w:sz w:val="24"/>
          <w:szCs w:val="24"/>
          <w:highlight w:val="none"/>
          <w:lang w:eastAsia="zh-CN"/>
        </w:rPr>
        <w:t>成交</w:t>
      </w:r>
      <w:r>
        <w:rPr>
          <w:rFonts w:hint="default" w:ascii="Times New Roman" w:hAnsi="Times New Roman" w:cs="Times New Roman"/>
          <w:color w:val="auto"/>
          <w:kern w:val="0"/>
          <w:sz w:val="24"/>
          <w:szCs w:val="24"/>
          <w:highlight w:val="none"/>
        </w:rPr>
        <w:t>人还应当予以赔偿</w:t>
      </w:r>
      <w:bookmarkEnd w:id="262"/>
      <w:bookmarkEnd w:id="263"/>
      <w:bookmarkEnd w:id="264"/>
      <w:bookmarkEnd w:id="265"/>
      <w:bookmarkStart w:id="266" w:name="_Toc10239"/>
      <w:r>
        <w:rPr>
          <w:rFonts w:hint="eastAsia" w:ascii="Arial" w:hAnsi="Arial" w:cs="Arial"/>
          <w:sz w:val="24"/>
          <w:szCs w:val="24"/>
        </w:rPr>
        <w:t>，将视情况列入供应商不良记录</w:t>
      </w:r>
      <w:r>
        <w:rPr>
          <w:rFonts w:hint="eastAsia" w:ascii="Arial" w:hAnsi="Arial" w:cs="Arial"/>
          <w:sz w:val="24"/>
          <w:szCs w:val="24"/>
          <w:lang w:val="en-US" w:eastAsia="zh-CN"/>
        </w:rPr>
        <w:t>并上报采购人上级单位</w:t>
      </w:r>
      <w:r>
        <w:rPr>
          <w:rFonts w:hint="eastAsia" w:ascii="Arial" w:hAnsi="Arial" w:cs="Arial"/>
          <w:sz w:val="24"/>
          <w:szCs w:val="24"/>
        </w:rPr>
        <w:t>。</w:t>
      </w:r>
    </w:p>
    <w:p w14:paraId="233F07C9">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rPr>
      </w:pPr>
      <w:r>
        <w:rPr>
          <w:rFonts w:hint="eastAsia" w:ascii="Times New Roman" w:hAnsi="Times New Roman" w:eastAsia="宋体" w:cs="Times New Roman"/>
          <w:color w:val="auto"/>
          <w:kern w:val="0"/>
          <w:sz w:val="24"/>
          <w:szCs w:val="24"/>
          <w:highlight w:val="none"/>
          <w:lang w:val="en-US" w:eastAsia="zh-CN"/>
        </w:rPr>
        <w:t>7.</w:t>
      </w:r>
      <w:r>
        <w:rPr>
          <w:rFonts w:hint="eastAsia" w:ascii="Times New Roman" w:hAnsi="Times New Roman" w:cs="Times New Roman"/>
          <w:color w:val="auto"/>
          <w:kern w:val="0"/>
          <w:sz w:val="24"/>
          <w:szCs w:val="24"/>
          <w:highlight w:val="none"/>
          <w:lang w:val="en-US" w:eastAsia="zh-CN"/>
        </w:rPr>
        <w:t>5</w:t>
      </w:r>
      <w:r>
        <w:rPr>
          <w:rFonts w:hint="eastAsia" w:ascii="Times New Roman" w:hAnsi="Times New Roman" w:eastAsia="宋体" w:cs="Times New Roman"/>
          <w:color w:val="auto"/>
          <w:kern w:val="0"/>
          <w:sz w:val="24"/>
          <w:szCs w:val="24"/>
          <w:highlight w:val="none"/>
          <w:lang w:val="en-US" w:eastAsia="zh-CN"/>
        </w:rPr>
        <w:t>.3</w:t>
      </w:r>
      <w:r>
        <w:rPr>
          <w:rFonts w:hint="eastAsia" w:ascii="Times New Roman" w:hAnsi="Times New Roman" w:eastAsia="宋体" w:cs="Times New Roman"/>
          <w:color w:val="auto"/>
          <w:kern w:val="0"/>
          <w:sz w:val="24"/>
          <w:szCs w:val="24"/>
          <w:highlight w:val="none"/>
        </w:rPr>
        <w:t>排名第一的</w:t>
      </w:r>
      <w:r>
        <w:rPr>
          <w:rFonts w:hint="eastAsia" w:ascii="Times New Roman" w:hAnsi="Times New Roman" w:eastAsia="宋体" w:cs="Times New Roman"/>
          <w:color w:val="auto"/>
          <w:kern w:val="0"/>
          <w:sz w:val="24"/>
          <w:szCs w:val="24"/>
          <w:highlight w:val="none"/>
          <w:lang w:val="en-US" w:eastAsia="zh-CN"/>
        </w:rPr>
        <w:t>成交</w:t>
      </w:r>
      <w:r>
        <w:rPr>
          <w:rFonts w:hint="eastAsia" w:ascii="Times New Roman" w:hAnsi="Times New Roman" w:eastAsia="宋体" w:cs="Times New Roman"/>
          <w:color w:val="auto"/>
          <w:kern w:val="0"/>
          <w:sz w:val="24"/>
          <w:szCs w:val="24"/>
          <w:highlight w:val="none"/>
        </w:rPr>
        <w:t>候选人（或者</w:t>
      </w:r>
      <w:r>
        <w:rPr>
          <w:rFonts w:hint="eastAsia" w:ascii="Times New Roman" w:hAnsi="Times New Roman" w:eastAsia="宋体" w:cs="Times New Roman"/>
          <w:color w:val="auto"/>
          <w:kern w:val="0"/>
          <w:sz w:val="24"/>
          <w:szCs w:val="24"/>
          <w:highlight w:val="none"/>
          <w:lang w:eastAsia="zh-CN"/>
        </w:rPr>
        <w:t>评审小组</w:t>
      </w:r>
      <w:r>
        <w:rPr>
          <w:rFonts w:hint="eastAsia" w:ascii="Times New Roman" w:hAnsi="Times New Roman" w:eastAsia="宋体" w:cs="Times New Roman"/>
          <w:color w:val="auto"/>
          <w:kern w:val="0"/>
          <w:sz w:val="24"/>
          <w:szCs w:val="24"/>
          <w:highlight w:val="none"/>
        </w:rPr>
        <w:t>依据</w:t>
      </w:r>
      <w:r>
        <w:rPr>
          <w:rFonts w:hint="eastAsia" w:ascii="Times New Roman" w:hAnsi="Times New Roman" w:eastAsia="宋体" w:cs="Times New Roman"/>
          <w:color w:val="auto"/>
          <w:kern w:val="0"/>
          <w:sz w:val="24"/>
          <w:szCs w:val="24"/>
          <w:highlight w:val="none"/>
          <w:lang w:eastAsia="zh-CN"/>
        </w:rPr>
        <w:t>采购人</w:t>
      </w:r>
      <w:r>
        <w:rPr>
          <w:rFonts w:hint="eastAsia" w:ascii="Times New Roman" w:hAnsi="Times New Roman" w:eastAsia="宋体" w:cs="Times New Roman"/>
          <w:color w:val="auto"/>
          <w:kern w:val="0"/>
          <w:sz w:val="24"/>
          <w:szCs w:val="24"/>
          <w:highlight w:val="none"/>
        </w:rPr>
        <w:t>的授权直接确定的</w:t>
      </w:r>
      <w:r>
        <w:rPr>
          <w:rFonts w:hint="eastAsia" w:ascii="Times New Roman" w:hAnsi="Times New Roman" w:eastAsia="宋体" w:cs="Times New Roman"/>
          <w:color w:val="auto"/>
          <w:kern w:val="0"/>
          <w:sz w:val="24"/>
          <w:szCs w:val="24"/>
          <w:highlight w:val="none"/>
          <w:lang w:eastAsia="zh-CN"/>
        </w:rPr>
        <w:t>成交人</w:t>
      </w:r>
      <w:r>
        <w:rPr>
          <w:rFonts w:hint="eastAsia" w:ascii="Times New Roman" w:hAnsi="Times New Roman" w:eastAsia="宋体" w:cs="Times New Roman"/>
          <w:color w:val="auto"/>
          <w:kern w:val="0"/>
          <w:sz w:val="24"/>
          <w:szCs w:val="24"/>
          <w:highlight w:val="none"/>
        </w:rPr>
        <w:t>）放弃</w:t>
      </w:r>
      <w:r>
        <w:rPr>
          <w:rFonts w:hint="eastAsia" w:ascii="Times New Roman" w:hAnsi="Times New Roman" w:eastAsia="宋体" w:cs="Times New Roman"/>
          <w:color w:val="auto"/>
          <w:kern w:val="0"/>
          <w:sz w:val="24"/>
          <w:szCs w:val="24"/>
          <w:highlight w:val="none"/>
          <w:lang w:eastAsia="zh-CN"/>
        </w:rPr>
        <w:t>成交</w:t>
      </w:r>
      <w:r>
        <w:rPr>
          <w:rFonts w:hint="eastAsia" w:ascii="Times New Roman" w:hAnsi="Times New Roman" w:eastAsia="宋体" w:cs="Times New Roman"/>
          <w:color w:val="auto"/>
          <w:kern w:val="0"/>
          <w:sz w:val="24"/>
          <w:szCs w:val="24"/>
          <w:highlight w:val="none"/>
        </w:rPr>
        <w:t>，或因不可抗力提出不能履行合同，或者被查实存在影响</w:t>
      </w:r>
      <w:r>
        <w:rPr>
          <w:rFonts w:hint="eastAsia" w:ascii="Times New Roman" w:hAnsi="Times New Roman" w:eastAsia="宋体" w:cs="Times New Roman"/>
          <w:color w:val="auto"/>
          <w:kern w:val="0"/>
          <w:sz w:val="24"/>
          <w:szCs w:val="24"/>
          <w:highlight w:val="none"/>
          <w:lang w:val="en-US" w:eastAsia="zh-CN"/>
        </w:rPr>
        <w:t>成交</w:t>
      </w:r>
      <w:r>
        <w:rPr>
          <w:rFonts w:hint="eastAsia" w:ascii="Times New Roman" w:hAnsi="Times New Roman" w:eastAsia="宋体" w:cs="Times New Roman"/>
          <w:color w:val="auto"/>
          <w:kern w:val="0"/>
          <w:sz w:val="24"/>
          <w:szCs w:val="24"/>
          <w:highlight w:val="none"/>
        </w:rPr>
        <w:t>结果的违法行为等情形，不符合</w:t>
      </w:r>
      <w:r>
        <w:rPr>
          <w:rFonts w:hint="eastAsia" w:ascii="Times New Roman" w:hAnsi="Times New Roman" w:eastAsia="宋体" w:cs="Times New Roman"/>
          <w:color w:val="auto"/>
          <w:kern w:val="0"/>
          <w:sz w:val="24"/>
          <w:szCs w:val="24"/>
          <w:highlight w:val="none"/>
          <w:lang w:val="en-US" w:eastAsia="zh-CN"/>
        </w:rPr>
        <w:t>成交</w:t>
      </w:r>
      <w:r>
        <w:rPr>
          <w:rFonts w:hint="eastAsia" w:ascii="Times New Roman" w:hAnsi="Times New Roman" w:eastAsia="宋体" w:cs="Times New Roman"/>
          <w:color w:val="auto"/>
          <w:kern w:val="0"/>
          <w:sz w:val="24"/>
          <w:szCs w:val="24"/>
          <w:highlight w:val="none"/>
        </w:rPr>
        <w:t>条件的，</w:t>
      </w:r>
      <w:r>
        <w:rPr>
          <w:rFonts w:hint="eastAsia" w:ascii="Times New Roman" w:hAnsi="Times New Roman" w:eastAsia="宋体" w:cs="Times New Roman"/>
          <w:color w:val="auto"/>
          <w:kern w:val="0"/>
          <w:sz w:val="24"/>
          <w:szCs w:val="24"/>
          <w:highlight w:val="none"/>
          <w:lang w:eastAsia="zh-CN"/>
        </w:rPr>
        <w:t>采购人</w:t>
      </w:r>
      <w:r>
        <w:rPr>
          <w:rFonts w:hint="eastAsia" w:ascii="Times New Roman" w:hAnsi="Times New Roman" w:eastAsia="宋体" w:cs="Times New Roman"/>
          <w:color w:val="auto"/>
          <w:kern w:val="0"/>
          <w:sz w:val="24"/>
          <w:szCs w:val="24"/>
          <w:highlight w:val="none"/>
        </w:rPr>
        <w:t>可以按照</w:t>
      </w:r>
      <w:r>
        <w:rPr>
          <w:rFonts w:hint="eastAsia" w:ascii="Times New Roman" w:hAnsi="Times New Roman" w:eastAsia="宋体" w:cs="Times New Roman"/>
          <w:color w:val="auto"/>
          <w:kern w:val="0"/>
          <w:sz w:val="24"/>
          <w:szCs w:val="24"/>
          <w:highlight w:val="none"/>
          <w:lang w:eastAsia="zh-CN"/>
        </w:rPr>
        <w:t>评审小组</w:t>
      </w:r>
      <w:r>
        <w:rPr>
          <w:rFonts w:hint="eastAsia" w:ascii="Times New Roman" w:hAnsi="Times New Roman" w:eastAsia="宋体" w:cs="Times New Roman"/>
          <w:color w:val="auto"/>
          <w:kern w:val="0"/>
          <w:sz w:val="24"/>
          <w:szCs w:val="24"/>
          <w:highlight w:val="none"/>
        </w:rPr>
        <w:t>提出的</w:t>
      </w:r>
      <w:r>
        <w:rPr>
          <w:rFonts w:hint="eastAsia" w:ascii="Times New Roman" w:hAnsi="Times New Roman" w:eastAsia="宋体" w:cs="Times New Roman"/>
          <w:color w:val="auto"/>
          <w:kern w:val="0"/>
          <w:sz w:val="24"/>
          <w:szCs w:val="24"/>
          <w:highlight w:val="none"/>
          <w:lang w:eastAsia="zh-CN"/>
        </w:rPr>
        <w:t>成交</w:t>
      </w:r>
      <w:r>
        <w:rPr>
          <w:rFonts w:hint="eastAsia" w:ascii="Times New Roman" w:hAnsi="Times New Roman" w:eastAsia="宋体" w:cs="Times New Roman"/>
          <w:color w:val="auto"/>
          <w:kern w:val="0"/>
          <w:sz w:val="24"/>
          <w:szCs w:val="24"/>
          <w:highlight w:val="none"/>
        </w:rPr>
        <w:t>候选人名单排序依次确定其他</w:t>
      </w:r>
      <w:r>
        <w:rPr>
          <w:rFonts w:hint="eastAsia" w:ascii="Times New Roman" w:hAnsi="Times New Roman" w:eastAsia="宋体" w:cs="Times New Roman"/>
          <w:color w:val="auto"/>
          <w:kern w:val="0"/>
          <w:sz w:val="24"/>
          <w:szCs w:val="24"/>
          <w:highlight w:val="none"/>
          <w:lang w:eastAsia="zh-CN"/>
        </w:rPr>
        <w:t>成交</w:t>
      </w:r>
      <w:r>
        <w:rPr>
          <w:rFonts w:hint="eastAsia" w:ascii="Times New Roman" w:hAnsi="Times New Roman" w:eastAsia="宋体" w:cs="Times New Roman"/>
          <w:color w:val="auto"/>
          <w:kern w:val="0"/>
          <w:sz w:val="24"/>
          <w:szCs w:val="24"/>
          <w:highlight w:val="none"/>
        </w:rPr>
        <w:t>候选人为</w:t>
      </w:r>
      <w:r>
        <w:rPr>
          <w:rFonts w:hint="eastAsia" w:ascii="Times New Roman" w:hAnsi="Times New Roman" w:eastAsia="宋体" w:cs="Times New Roman"/>
          <w:color w:val="auto"/>
          <w:kern w:val="0"/>
          <w:sz w:val="24"/>
          <w:szCs w:val="24"/>
          <w:highlight w:val="none"/>
          <w:lang w:eastAsia="zh-CN"/>
        </w:rPr>
        <w:t>成交人</w:t>
      </w:r>
      <w:r>
        <w:rPr>
          <w:rFonts w:hint="eastAsia" w:ascii="Times New Roman" w:hAnsi="Times New Roman" w:eastAsia="宋体" w:cs="Times New Roman"/>
          <w:color w:val="auto"/>
          <w:kern w:val="0"/>
          <w:sz w:val="24"/>
          <w:szCs w:val="24"/>
          <w:highlight w:val="none"/>
        </w:rPr>
        <w:t>，依次确定其他</w:t>
      </w:r>
      <w:r>
        <w:rPr>
          <w:rFonts w:hint="eastAsia" w:ascii="Times New Roman" w:hAnsi="Times New Roman" w:eastAsia="宋体" w:cs="Times New Roman"/>
          <w:color w:val="auto"/>
          <w:kern w:val="0"/>
          <w:sz w:val="24"/>
          <w:szCs w:val="24"/>
          <w:highlight w:val="none"/>
          <w:lang w:eastAsia="zh-CN"/>
        </w:rPr>
        <w:t>成交</w:t>
      </w:r>
      <w:r>
        <w:rPr>
          <w:rFonts w:hint="eastAsia" w:ascii="Times New Roman" w:hAnsi="Times New Roman" w:eastAsia="宋体" w:cs="Times New Roman"/>
          <w:color w:val="auto"/>
          <w:kern w:val="0"/>
          <w:sz w:val="24"/>
          <w:szCs w:val="24"/>
          <w:highlight w:val="none"/>
        </w:rPr>
        <w:t>候选人与</w:t>
      </w:r>
      <w:r>
        <w:rPr>
          <w:rFonts w:hint="eastAsia" w:ascii="Times New Roman" w:hAnsi="Times New Roman" w:eastAsia="宋体" w:cs="Times New Roman"/>
          <w:color w:val="auto"/>
          <w:kern w:val="0"/>
          <w:sz w:val="24"/>
          <w:szCs w:val="24"/>
          <w:highlight w:val="none"/>
          <w:lang w:eastAsia="zh-CN"/>
        </w:rPr>
        <w:t>采购人</w:t>
      </w:r>
      <w:r>
        <w:rPr>
          <w:rFonts w:hint="eastAsia" w:ascii="Times New Roman" w:hAnsi="Times New Roman" w:eastAsia="宋体" w:cs="Times New Roman"/>
          <w:color w:val="auto"/>
          <w:kern w:val="0"/>
          <w:sz w:val="24"/>
          <w:szCs w:val="24"/>
          <w:highlight w:val="none"/>
        </w:rPr>
        <w:t>预期差距较大，或者对</w:t>
      </w:r>
      <w:r>
        <w:rPr>
          <w:rFonts w:hint="eastAsia" w:ascii="Times New Roman" w:hAnsi="Times New Roman" w:eastAsia="宋体" w:cs="Times New Roman"/>
          <w:color w:val="auto"/>
          <w:kern w:val="0"/>
          <w:sz w:val="24"/>
          <w:szCs w:val="24"/>
          <w:highlight w:val="none"/>
          <w:lang w:eastAsia="zh-CN"/>
        </w:rPr>
        <w:t>采购人</w:t>
      </w:r>
      <w:r>
        <w:rPr>
          <w:rFonts w:hint="eastAsia" w:ascii="Times New Roman" w:hAnsi="Times New Roman" w:eastAsia="宋体" w:cs="Times New Roman"/>
          <w:color w:val="auto"/>
          <w:kern w:val="0"/>
          <w:sz w:val="24"/>
          <w:szCs w:val="24"/>
          <w:highlight w:val="none"/>
        </w:rPr>
        <w:t>明显不利的，</w:t>
      </w:r>
      <w:r>
        <w:rPr>
          <w:rFonts w:hint="eastAsia" w:ascii="Times New Roman" w:hAnsi="Times New Roman" w:eastAsia="宋体" w:cs="Times New Roman"/>
          <w:color w:val="auto"/>
          <w:kern w:val="0"/>
          <w:sz w:val="24"/>
          <w:szCs w:val="24"/>
          <w:highlight w:val="none"/>
          <w:lang w:eastAsia="zh-CN"/>
        </w:rPr>
        <w:t>采购人</w:t>
      </w:r>
      <w:r>
        <w:rPr>
          <w:rFonts w:hint="eastAsia" w:ascii="Times New Roman" w:hAnsi="Times New Roman" w:eastAsia="宋体" w:cs="Times New Roman"/>
          <w:color w:val="auto"/>
          <w:kern w:val="0"/>
          <w:sz w:val="24"/>
          <w:szCs w:val="24"/>
          <w:highlight w:val="none"/>
        </w:rPr>
        <w:t>可以重新</w:t>
      </w:r>
      <w:r>
        <w:rPr>
          <w:rFonts w:hint="eastAsia" w:ascii="Times New Roman" w:hAnsi="Times New Roman" w:eastAsia="宋体" w:cs="Times New Roman"/>
          <w:color w:val="auto"/>
          <w:kern w:val="0"/>
          <w:sz w:val="24"/>
          <w:szCs w:val="24"/>
          <w:highlight w:val="none"/>
          <w:lang w:val="en-US" w:eastAsia="zh-CN"/>
        </w:rPr>
        <w:t>采购</w:t>
      </w:r>
      <w:r>
        <w:rPr>
          <w:rFonts w:hint="eastAsia" w:ascii="Times New Roman" w:hAnsi="Times New Roman" w:eastAsia="宋体" w:cs="Times New Roman"/>
          <w:color w:val="auto"/>
          <w:kern w:val="0"/>
          <w:sz w:val="24"/>
          <w:szCs w:val="24"/>
          <w:highlight w:val="none"/>
        </w:rPr>
        <w:t>。</w:t>
      </w:r>
    </w:p>
    <w:p w14:paraId="2D047B19">
      <w:pPr>
        <w:pStyle w:val="4"/>
        <w:ind w:firstLine="480" w:firstLineChars="200"/>
        <w:rPr>
          <w:rFonts w:hint="default"/>
        </w:rPr>
      </w:pPr>
      <w:r>
        <w:rPr>
          <w:rFonts w:hint="eastAsia" w:ascii="Times New Roman" w:hAnsi="Times New Roman" w:eastAsia="宋体" w:cs="Times New Roman"/>
          <w:b w:val="0"/>
          <w:bCs w:val="0"/>
          <w:color w:val="auto"/>
          <w:kern w:val="0"/>
          <w:sz w:val="24"/>
          <w:szCs w:val="24"/>
          <w:highlight w:val="none"/>
          <w:lang w:val="en-US" w:eastAsia="zh-CN" w:bidi="ar-SA"/>
        </w:rPr>
        <w:t>7.</w:t>
      </w:r>
      <w:r>
        <w:rPr>
          <w:rFonts w:hint="eastAsia" w:ascii="Times New Roman" w:hAnsi="Times New Roman" w:cs="Times New Roman"/>
          <w:b w:val="0"/>
          <w:bCs w:val="0"/>
          <w:color w:val="auto"/>
          <w:kern w:val="0"/>
          <w:sz w:val="24"/>
          <w:szCs w:val="24"/>
          <w:highlight w:val="none"/>
          <w:lang w:val="en-US" w:eastAsia="zh-CN" w:bidi="ar-SA"/>
        </w:rPr>
        <w:t>5</w:t>
      </w:r>
      <w:r>
        <w:rPr>
          <w:rFonts w:hint="eastAsia" w:ascii="Times New Roman" w:hAnsi="Times New Roman" w:eastAsia="宋体" w:cs="Times New Roman"/>
          <w:b w:val="0"/>
          <w:bCs w:val="0"/>
          <w:color w:val="auto"/>
          <w:kern w:val="0"/>
          <w:sz w:val="24"/>
          <w:szCs w:val="24"/>
          <w:highlight w:val="none"/>
          <w:lang w:val="en-US" w:eastAsia="zh-CN" w:bidi="ar-SA"/>
        </w:rPr>
        <w:t>.</w:t>
      </w:r>
      <w:r>
        <w:rPr>
          <w:rFonts w:hint="eastAsia" w:ascii="Times New Roman" w:hAnsi="Times New Roman" w:cs="Times New Roman"/>
          <w:b w:val="0"/>
          <w:bCs w:val="0"/>
          <w:color w:val="auto"/>
          <w:kern w:val="0"/>
          <w:sz w:val="24"/>
          <w:szCs w:val="24"/>
          <w:highlight w:val="none"/>
          <w:lang w:val="en-US" w:eastAsia="zh-CN" w:bidi="ar-SA"/>
        </w:rPr>
        <w:t>4</w:t>
      </w:r>
      <w:r>
        <w:rPr>
          <w:rFonts w:hint="eastAsia" w:ascii="Times New Roman" w:hAnsi="Times New Roman" w:eastAsia="宋体" w:cs="Times New Roman"/>
          <w:b w:val="0"/>
          <w:bCs w:val="0"/>
          <w:color w:val="auto"/>
          <w:kern w:val="0"/>
          <w:sz w:val="24"/>
          <w:szCs w:val="24"/>
          <w:highlight w:val="none"/>
          <w:lang w:val="en-US" w:eastAsia="zh-CN" w:bidi="ar-SA"/>
        </w:rPr>
        <w:t>成交供应商应当自合同签订之日起五个工作日内，将合同签订情况报采购</w:t>
      </w:r>
      <w:r>
        <w:rPr>
          <w:rFonts w:hint="eastAsia" w:ascii="Times New Roman" w:hAnsi="Times New Roman" w:cs="Times New Roman"/>
          <w:b w:val="0"/>
          <w:bCs w:val="0"/>
          <w:color w:val="auto"/>
          <w:kern w:val="0"/>
          <w:sz w:val="24"/>
          <w:szCs w:val="24"/>
          <w:highlight w:val="none"/>
          <w:lang w:val="en-US" w:eastAsia="zh-CN" w:bidi="ar-SA"/>
        </w:rPr>
        <w:t>人</w:t>
      </w:r>
      <w:r>
        <w:rPr>
          <w:rFonts w:hint="eastAsia" w:ascii="Times New Roman" w:hAnsi="Times New Roman" w:eastAsia="宋体" w:cs="Times New Roman"/>
          <w:b w:val="0"/>
          <w:bCs w:val="0"/>
          <w:color w:val="auto"/>
          <w:kern w:val="0"/>
          <w:sz w:val="24"/>
          <w:szCs w:val="24"/>
          <w:highlight w:val="none"/>
          <w:lang w:val="en-US" w:eastAsia="zh-CN" w:bidi="ar-SA"/>
        </w:rPr>
        <w:t>备案并办理退</w:t>
      </w:r>
      <w:r>
        <w:rPr>
          <w:rFonts w:hint="eastAsia" w:ascii="Times New Roman" w:hAnsi="Times New Roman" w:cs="Times New Roman"/>
          <w:b w:val="0"/>
          <w:bCs w:val="0"/>
          <w:color w:val="auto"/>
          <w:kern w:val="0"/>
          <w:sz w:val="24"/>
          <w:szCs w:val="24"/>
          <w:highlight w:val="none"/>
          <w:lang w:val="en-US" w:eastAsia="zh-CN" w:bidi="ar-SA"/>
        </w:rPr>
        <w:t>询比</w:t>
      </w:r>
      <w:r>
        <w:rPr>
          <w:rFonts w:hint="eastAsia" w:ascii="Times New Roman" w:hAnsi="Times New Roman" w:eastAsia="宋体" w:cs="Times New Roman"/>
          <w:b w:val="0"/>
          <w:bCs w:val="0"/>
          <w:color w:val="auto"/>
          <w:kern w:val="0"/>
          <w:sz w:val="24"/>
          <w:szCs w:val="24"/>
          <w:highlight w:val="none"/>
          <w:lang w:val="en-US" w:eastAsia="zh-CN" w:bidi="ar-SA"/>
        </w:rPr>
        <w:t>保证金相关手续。</w:t>
      </w:r>
    </w:p>
    <w:p w14:paraId="3DD22646">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7.</w:t>
      </w:r>
      <w:r>
        <w:rPr>
          <w:rFonts w:hint="eastAsia" w:ascii="Times New Roman" w:hAnsi="Times New Roman"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供应商违规违约行为</w:t>
      </w:r>
    </w:p>
    <w:p w14:paraId="67655C95">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w:t>
      </w:r>
      <w:r>
        <w:rPr>
          <w:rFonts w:hint="eastAsia" w:ascii="Times New Roman" w:cs="Times New Roman"/>
          <w:color w:val="auto"/>
          <w:kern w:val="2"/>
          <w:sz w:val="24"/>
          <w:szCs w:val="24"/>
          <w:highlight w:val="none"/>
          <w:lang w:val="en-US" w:eastAsia="zh-CN" w:bidi="ar-SA"/>
        </w:rPr>
        <w:t>6</w:t>
      </w:r>
      <w:r>
        <w:rPr>
          <w:rFonts w:hint="eastAsia" w:ascii="Times New Roman" w:hAnsi="Times New Roman" w:eastAsia="宋体" w:cs="Times New Roman"/>
          <w:color w:val="auto"/>
          <w:kern w:val="2"/>
          <w:sz w:val="24"/>
          <w:szCs w:val="24"/>
          <w:highlight w:val="none"/>
          <w:lang w:val="en-US" w:eastAsia="zh-CN" w:bidi="ar-SA"/>
        </w:rPr>
        <w:t>.1供应商有下列情形之一的，视为供应商串通：</w:t>
      </w:r>
    </w:p>
    <w:p w14:paraId="1DED56C4">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（1）不同供应商的响应文件由同一单位或者个人编制；</w:t>
      </w:r>
    </w:p>
    <w:p w14:paraId="43D78043">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（2）不同供应商委托同一单位或者个人办理采购事宜；</w:t>
      </w:r>
    </w:p>
    <w:p w14:paraId="0E209E06">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（3）不同供应商的响应文件载明的项目管理成员为同一人；</w:t>
      </w:r>
    </w:p>
    <w:p w14:paraId="53A8A34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（4）不同供应商的响应文件异常一致或者响应报价呈规律性差异；</w:t>
      </w:r>
    </w:p>
    <w:p w14:paraId="1A834D32">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（5）不同供应商的响应文件相互混装；</w:t>
      </w:r>
    </w:p>
    <w:p w14:paraId="34F1CD08">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（6）不同供应商的保证金从同一单位或者个人的账户转出。</w:t>
      </w:r>
    </w:p>
    <w:p w14:paraId="7FB53C5C">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供应商有前款第（1）至（</w:t>
      </w:r>
      <w:r>
        <w:rPr>
          <w:rFonts w:hint="eastAsia" w:ascii="Times New Roman" w:hAnsi="Times New Roman"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）项情形之一的，其响应、</w:t>
      </w:r>
      <w:r>
        <w:rPr>
          <w:rFonts w:hint="eastAsia" w:ascii="Times New Roman" w:hAnsi="Times New Roman" w:eastAsia="宋体" w:cs="Times New Roman"/>
          <w:color w:val="auto"/>
          <w:kern w:val="2"/>
          <w:sz w:val="24"/>
          <w:szCs w:val="24"/>
          <w:highlight w:val="none"/>
          <w:lang w:val="en-US" w:eastAsia="zh-CN" w:bidi="ar-SA"/>
        </w:rPr>
        <w:t>成交</w:t>
      </w:r>
      <w:r>
        <w:rPr>
          <w:rFonts w:hint="default" w:ascii="Times New Roman" w:hAnsi="Times New Roman" w:eastAsia="宋体" w:cs="Times New Roman"/>
          <w:color w:val="auto"/>
          <w:kern w:val="2"/>
          <w:sz w:val="24"/>
          <w:szCs w:val="24"/>
          <w:highlight w:val="none"/>
          <w:lang w:val="en-US" w:eastAsia="zh-CN" w:bidi="ar-SA"/>
        </w:rPr>
        <w:t>结果无效。供应商的违规违约行为给</w:t>
      </w:r>
      <w:r>
        <w:rPr>
          <w:rFonts w:hint="eastAsia" w:ascii="Times New Roman" w:hAnsi="Times New Roman" w:eastAsia="宋体" w:cs="Times New Roman"/>
          <w:color w:val="auto"/>
          <w:kern w:val="2"/>
          <w:sz w:val="24"/>
          <w:szCs w:val="24"/>
          <w:highlight w:val="none"/>
          <w:lang w:val="en-US" w:eastAsia="zh-CN" w:bidi="ar-SA"/>
        </w:rPr>
        <w:t>采购人</w:t>
      </w:r>
      <w:r>
        <w:rPr>
          <w:rFonts w:hint="default" w:ascii="Times New Roman" w:hAnsi="Times New Roman" w:eastAsia="宋体" w:cs="Times New Roman"/>
          <w:color w:val="auto"/>
          <w:kern w:val="2"/>
          <w:sz w:val="24"/>
          <w:szCs w:val="24"/>
          <w:highlight w:val="none"/>
          <w:lang w:val="en-US" w:eastAsia="zh-CN" w:bidi="ar-SA"/>
        </w:rPr>
        <w:t>造成经济、声誉等损失的，</w:t>
      </w:r>
      <w:r>
        <w:rPr>
          <w:rFonts w:hint="eastAsia" w:ascii="Times New Roman" w:hAnsi="Times New Roman" w:eastAsia="宋体" w:cs="Times New Roman"/>
          <w:color w:val="auto"/>
          <w:kern w:val="2"/>
          <w:sz w:val="24"/>
          <w:szCs w:val="24"/>
          <w:highlight w:val="none"/>
          <w:lang w:val="en-US" w:eastAsia="zh-CN" w:bidi="ar-SA"/>
        </w:rPr>
        <w:t>采购人有权</w:t>
      </w:r>
      <w:r>
        <w:rPr>
          <w:rFonts w:hint="default" w:ascii="Times New Roman" w:hAnsi="Times New Roman" w:eastAsia="宋体" w:cs="Times New Roman"/>
          <w:color w:val="auto"/>
          <w:kern w:val="2"/>
          <w:sz w:val="24"/>
          <w:szCs w:val="24"/>
          <w:highlight w:val="none"/>
          <w:lang w:val="en-US" w:eastAsia="zh-CN" w:bidi="ar-SA"/>
        </w:rPr>
        <w:t>启动法律程序追究其责任。</w:t>
      </w:r>
    </w:p>
    <w:bookmarkEnd w:id="237"/>
    <w:bookmarkEnd w:id="238"/>
    <w:bookmarkEnd w:id="266"/>
    <w:p w14:paraId="45DBEFEE">
      <w:pPr>
        <w:pStyle w:val="3"/>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color w:val="auto"/>
          <w:sz w:val="24"/>
          <w:szCs w:val="24"/>
          <w:highlight w:val="none"/>
          <w:lang w:eastAsia="zh-CN"/>
        </w:rPr>
      </w:pPr>
      <w:bookmarkStart w:id="267" w:name="bookmark74"/>
      <w:bookmarkEnd w:id="267"/>
      <w:bookmarkStart w:id="268" w:name="_Toc30254"/>
      <w:bookmarkStart w:id="269" w:name="_Toc73554090"/>
      <w:bookmarkStart w:id="270" w:name="_Toc29849"/>
      <w:bookmarkStart w:id="271" w:name="_Toc18863"/>
      <w:bookmarkStart w:id="272" w:name="_Toc29807"/>
      <w:bookmarkStart w:id="273" w:name="_Toc12905"/>
      <w:r>
        <w:rPr>
          <w:rFonts w:hint="eastAsia" w:ascii="Times New Roman" w:hAnsi="Times New Roman" w:eastAsia="宋体" w:cs="Times New Roman"/>
          <w:color w:val="auto"/>
          <w:sz w:val="24"/>
          <w:szCs w:val="24"/>
          <w:highlight w:val="none"/>
          <w:lang w:val="en-US" w:eastAsia="zh-CN"/>
        </w:rPr>
        <w:t>8</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eastAsia="zh-CN"/>
        </w:rPr>
        <w:t>质疑处理</w:t>
      </w:r>
      <w:bookmarkEnd w:id="268"/>
      <w:bookmarkEnd w:id="269"/>
    </w:p>
    <w:p w14:paraId="3D9E6167">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Times New Roman" w:hAnsi="Times New Roman" w:eastAsia="宋体" w:cs="Times New Roman"/>
          <w:b/>
          <w:bCs/>
          <w:color w:val="auto"/>
          <w:sz w:val="24"/>
          <w:szCs w:val="24"/>
          <w:highlight w:val="none"/>
        </w:rPr>
      </w:pPr>
      <w:bookmarkStart w:id="274" w:name="_Toc6818"/>
      <w:bookmarkStart w:id="275" w:name="_Toc73554091"/>
      <w:r>
        <w:rPr>
          <w:rFonts w:hint="eastAsia" w:ascii="Times New Roman" w:hAnsi="Times New Roman" w:eastAsia="宋体" w:cs="Times New Roman"/>
          <w:b/>
          <w:bCs/>
          <w:color w:val="auto"/>
          <w:sz w:val="24"/>
          <w:szCs w:val="24"/>
          <w:highlight w:val="none"/>
          <w:lang w:val="en-US" w:eastAsia="zh-CN"/>
        </w:rPr>
        <w:t>8.1</w:t>
      </w:r>
      <w:r>
        <w:rPr>
          <w:rFonts w:hint="eastAsia" w:ascii="Times New Roman" w:hAnsi="Times New Roman" w:eastAsia="宋体" w:cs="Times New Roman"/>
          <w:b/>
          <w:bCs/>
          <w:color w:val="auto"/>
          <w:sz w:val="24"/>
          <w:szCs w:val="24"/>
          <w:highlight w:val="none"/>
        </w:rPr>
        <w:t>质疑的提起</w:t>
      </w:r>
      <w:bookmarkEnd w:id="274"/>
      <w:bookmarkEnd w:id="275"/>
    </w:p>
    <w:p w14:paraId="22F8879B">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left="521" w:leftChars="208" w:hanging="84" w:hangingChars="35"/>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8.1.1供应商认为采购文件、成交结果使自己的合法权益受到损害的，可以在知</w:t>
      </w:r>
    </w:p>
    <w:p w14:paraId="7F48DFDC">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道或者应知其权益受到损害之日起一定期间内，以书面形式向采购人提出质疑。供应商须在本文件规定的质疑期内一次性提出针对同一采购程序环节的质疑。</w:t>
      </w:r>
    </w:p>
    <w:p w14:paraId="5FAE48EC">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8.1.2本文件第8.1.1条规定的供应商应知其权益受到损害之日，是指：</w:t>
      </w:r>
    </w:p>
    <w:p w14:paraId="4461364B">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（一）对采购文件提出质疑的，为收到采购文件之日。</w:t>
      </w:r>
    </w:p>
    <w:p w14:paraId="40DA23E2">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（二）对采购结果提出质疑的，为成交结果公告之日。</w:t>
      </w:r>
    </w:p>
    <w:p w14:paraId="36B7AAEA">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8.1.3本文件第8.1.1条规定的供应商应知其权益受到损害之日起一定期间，是指：</w:t>
      </w:r>
    </w:p>
    <w:p w14:paraId="3BF6235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（一）对采购文件提出质疑的，为递交响应文件截止时间3天前。（若递交响应文件截止时间为1月4日，则必须在1月1日当天或之前提出）</w:t>
      </w:r>
    </w:p>
    <w:p w14:paraId="53D28F7A">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（二）对项目的成交结果提出质疑的，为成交结果公示期内。</w:t>
      </w:r>
    </w:p>
    <w:p w14:paraId="1A456E26">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8.1.4提出质疑的供应商（以下简称质疑供应商）应当为参与所质疑项目采购活动的供应商，且供应商已按照规定获取采购文件的，可以对该文件提出质疑。供应商已按照规定获取采购文件但未参与</w:t>
      </w:r>
      <w:r>
        <w:rPr>
          <w:rFonts w:hint="eastAsia" w:ascii="Times New Roman" w:cs="Times New Roman"/>
          <w:color w:val="auto"/>
          <w:kern w:val="2"/>
          <w:sz w:val="24"/>
          <w:szCs w:val="24"/>
          <w:highlight w:val="none"/>
          <w:lang w:val="en-US" w:eastAsia="zh-CN" w:bidi="ar-SA"/>
        </w:rPr>
        <w:t>响应</w:t>
      </w:r>
      <w:r>
        <w:rPr>
          <w:rFonts w:hint="eastAsia" w:ascii="Times New Roman" w:hAnsi="Times New Roman" w:eastAsia="宋体" w:cs="Times New Roman"/>
          <w:color w:val="auto"/>
          <w:kern w:val="2"/>
          <w:sz w:val="24"/>
          <w:szCs w:val="24"/>
          <w:highlight w:val="none"/>
          <w:lang w:val="en-US" w:eastAsia="zh-CN" w:bidi="ar-SA"/>
        </w:rPr>
        <w:t>的，不能对采购结果提出质疑。</w:t>
      </w:r>
    </w:p>
    <w:p w14:paraId="53ED46B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8.1.5供应商提出质疑应当提交质疑函和必要的证明材料。质疑函应当包括以下内容：</w:t>
      </w:r>
    </w:p>
    <w:p w14:paraId="2764DD92">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（一）供应商的名称、地址、联系人和联系电话。</w:t>
      </w:r>
    </w:p>
    <w:p w14:paraId="4484B5D0">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（二）质疑项目的名称、编号。</w:t>
      </w:r>
    </w:p>
    <w:p w14:paraId="2D0EEA85">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（三）具体、明确的质疑事项和与质疑事项相关的请求。</w:t>
      </w:r>
    </w:p>
    <w:p w14:paraId="59FBC50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（四）事实依据。</w:t>
      </w:r>
    </w:p>
    <w:p w14:paraId="22FECFE5">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（五）必要的法律依据。</w:t>
      </w:r>
    </w:p>
    <w:p w14:paraId="0BFFA54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（六）提出质疑的日期。</w:t>
      </w:r>
    </w:p>
    <w:p w14:paraId="2E8F4C9A">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8.1.6质疑函应当署实名，由法定代表人、主要负责人或者其授权代表签字或者盖章，并加盖公章。</w:t>
      </w:r>
    </w:p>
    <w:p w14:paraId="554AEA21">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8.1.7质疑供应商可以委托代理人进行质疑。代理人除提交质疑函外，还应当附质疑供应商的授权委托书，授权委托书应当载明代理人的姓名或者名称、代理事项、具体权限、期限和相关事项。授权委托书签署要求同本文件第8.1.6条有关质疑函的签署要求。</w:t>
      </w:r>
    </w:p>
    <w:p w14:paraId="4614D7F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8.1.8接收质疑函的方式和联系方式：</w:t>
      </w:r>
      <w:r>
        <w:rPr>
          <w:rFonts w:hint="default" w:ascii="Times New Roman" w:hAnsi="Times New Roman" w:eastAsia="宋体" w:cs="Times New Roman"/>
          <w:color w:val="auto"/>
          <w:sz w:val="24"/>
          <w:szCs w:val="24"/>
          <w:highlight w:val="none"/>
        </w:rPr>
        <w:t>见</w:t>
      </w:r>
      <w:r>
        <w:rPr>
          <w:rFonts w:hint="eastAsia" w:ascii="Times New Roman" w:hAnsi="Times New Roman" w:cs="Times New Roman"/>
          <w:color w:val="auto"/>
          <w:sz w:val="24"/>
          <w:szCs w:val="24"/>
          <w:highlight w:val="none"/>
          <w:lang w:eastAsia="zh-CN"/>
        </w:rPr>
        <w:t>“供应商</w:t>
      </w:r>
      <w:r>
        <w:rPr>
          <w:rFonts w:hint="default" w:ascii="Times New Roman" w:hAnsi="Times New Roman" w:eastAsia="宋体" w:cs="Times New Roman"/>
          <w:color w:val="auto"/>
          <w:sz w:val="24"/>
          <w:szCs w:val="24"/>
          <w:highlight w:val="none"/>
        </w:rPr>
        <w:t>须知前附表</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w:t>
      </w:r>
    </w:p>
    <w:p w14:paraId="420B4DDD">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Times New Roman" w:hAnsi="Times New Roman" w:eastAsia="宋体" w:cs="Times New Roman"/>
          <w:b/>
          <w:bCs/>
          <w:color w:val="auto"/>
          <w:sz w:val="24"/>
          <w:szCs w:val="24"/>
          <w:highlight w:val="none"/>
          <w:lang w:val="en-US" w:eastAsia="zh-CN"/>
        </w:rPr>
      </w:pPr>
      <w:bookmarkStart w:id="276" w:name="_Toc73554092"/>
      <w:bookmarkStart w:id="277" w:name="_Toc1853"/>
      <w:r>
        <w:rPr>
          <w:rFonts w:hint="eastAsia" w:ascii="Times New Roman" w:hAnsi="Times New Roman" w:eastAsia="宋体" w:cs="Times New Roman"/>
          <w:b/>
          <w:bCs/>
          <w:color w:val="auto"/>
          <w:sz w:val="24"/>
          <w:szCs w:val="24"/>
          <w:highlight w:val="none"/>
          <w:lang w:val="en-US" w:eastAsia="zh-CN"/>
        </w:rPr>
        <w:t>8.2质疑的受理</w:t>
      </w:r>
      <w:bookmarkEnd w:id="276"/>
      <w:bookmarkEnd w:id="277"/>
    </w:p>
    <w:p w14:paraId="5DED862B">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8.2.1供应商质疑的受理应符合下列条件：</w:t>
      </w:r>
    </w:p>
    <w:p w14:paraId="60446DCE">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（一）质疑人是参与被质疑采购项目的供应商。</w:t>
      </w:r>
    </w:p>
    <w:p w14:paraId="068104F0">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（二）质疑提起时间在本文件规定的时效期内。</w:t>
      </w:r>
    </w:p>
    <w:p w14:paraId="4F32C97C">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（三）质疑函内容符合本文件规定。</w:t>
      </w:r>
    </w:p>
    <w:p w14:paraId="5F07DA24">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8.2.2供应商提出的质疑未署实名、超过质疑期限</w:t>
      </w:r>
      <w:r>
        <w:rPr>
          <w:rFonts w:hint="eastAsia" w:ascii="Times New Roman" w:cs="Times New Roman"/>
          <w:color w:val="auto"/>
          <w:kern w:val="2"/>
          <w:sz w:val="24"/>
          <w:szCs w:val="24"/>
          <w:highlight w:val="none"/>
          <w:lang w:val="en-US" w:eastAsia="zh-CN" w:bidi="ar-SA"/>
        </w:rPr>
        <w:t>，或者</w:t>
      </w:r>
      <w:r>
        <w:rPr>
          <w:rFonts w:hint="eastAsia" w:ascii="Times New Roman" w:hAnsi="Times New Roman" w:eastAsia="宋体" w:cs="Times New Roman"/>
          <w:color w:val="auto"/>
          <w:kern w:val="2"/>
          <w:sz w:val="24"/>
          <w:szCs w:val="24"/>
          <w:highlight w:val="none"/>
          <w:lang w:val="en-US" w:eastAsia="zh-CN" w:bidi="ar-SA"/>
        </w:rPr>
        <w:t>采用非书面形式的，不予受理。</w:t>
      </w:r>
    </w:p>
    <w:p w14:paraId="58E56A16">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8.2.3对于署名质疑但又不完全符合本文件第8.1.5条规定的，供应商应按照采购人补正通知载明需补正的事项和补正期限要求进行补正。质疑人未按补正期限进行补正</w:t>
      </w:r>
      <w:r>
        <w:rPr>
          <w:rFonts w:hint="eastAsia" w:ascii="Times New Roman" w:cs="Times New Roman"/>
          <w:color w:val="auto"/>
          <w:kern w:val="2"/>
          <w:sz w:val="24"/>
          <w:szCs w:val="24"/>
          <w:highlight w:val="none"/>
          <w:lang w:val="en-US" w:eastAsia="zh-CN" w:bidi="ar-SA"/>
        </w:rPr>
        <w:t>或</w:t>
      </w:r>
      <w:r>
        <w:rPr>
          <w:rFonts w:hint="eastAsia" w:ascii="Times New Roman" w:hAnsi="Times New Roman" w:eastAsia="宋体" w:cs="Times New Roman"/>
          <w:color w:val="auto"/>
          <w:kern w:val="2"/>
          <w:sz w:val="24"/>
          <w:szCs w:val="24"/>
          <w:highlight w:val="none"/>
          <w:lang w:val="en-US" w:eastAsia="zh-CN" w:bidi="ar-SA"/>
        </w:rPr>
        <w:t>补正后仍不符合规定的，视为质疑事项不成立，不予受理。</w:t>
      </w:r>
    </w:p>
    <w:p w14:paraId="1C49425D">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eastAsia" w:ascii="Times New Roman" w:hAnsi="Times New Roman" w:eastAsia="宋体" w:cs="Times New Roman"/>
          <w:b/>
          <w:bCs/>
          <w:color w:val="auto"/>
          <w:sz w:val="24"/>
          <w:szCs w:val="24"/>
          <w:highlight w:val="none"/>
          <w:lang w:val="en-US" w:eastAsia="zh-CN"/>
        </w:rPr>
      </w:pPr>
      <w:bookmarkStart w:id="278" w:name="_Toc73554093"/>
      <w:bookmarkStart w:id="279" w:name="_Toc24373"/>
      <w:r>
        <w:rPr>
          <w:rFonts w:hint="eastAsia" w:ascii="Times New Roman" w:hAnsi="Times New Roman" w:eastAsia="宋体" w:cs="Times New Roman"/>
          <w:b/>
          <w:bCs/>
          <w:color w:val="auto"/>
          <w:sz w:val="24"/>
          <w:szCs w:val="24"/>
          <w:highlight w:val="none"/>
          <w:lang w:val="en-US" w:eastAsia="zh-CN"/>
        </w:rPr>
        <w:t>8.3质疑的处理答复</w:t>
      </w:r>
      <w:bookmarkEnd w:id="278"/>
      <w:bookmarkEnd w:id="279"/>
    </w:p>
    <w:p w14:paraId="25ED065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8.3.1采购人收到供应商在符合规定的质疑期内发出的质疑函后，原则上应当3个工作日内作出答复。质疑处理过程中所需检验、检测、鉴定、专家评审以及需要质疑人补正材料的，所需时间不计算在质疑处理期限内。</w:t>
      </w:r>
    </w:p>
    <w:p w14:paraId="4BDA888D">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8.3.2对符合质疑要件的质疑事项处理结果，采购人向质疑供应商进行书面回复。主要包括以下内容：</w:t>
      </w:r>
    </w:p>
    <w:p w14:paraId="6D1AAECF">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（一）质疑供应商名称。</w:t>
      </w:r>
    </w:p>
    <w:p w14:paraId="17E3F8B4">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（二）收到质疑函的日期、质疑项目名称和编号。</w:t>
      </w:r>
    </w:p>
    <w:p w14:paraId="44BF527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（三）质疑事项、质疑答复具体内容、事实依据和法律依据。</w:t>
      </w:r>
    </w:p>
    <w:p w14:paraId="6B9E8368">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（四）质疑答复人名称。</w:t>
      </w:r>
    </w:p>
    <w:p w14:paraId="71C7472A">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（五）答复质疑的日期。涉及商业秘密的不在答复内容内。</w:t>
      </w:r>
    </w:p>
    <w:p w14:paraId="21741667">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8.3.3质疑处理过程中，有下列情形之一的，采购人驳回质疑：</w:t>
      </w:r>
    </w:p>
    <w:p w14:paraId="6C9C3A3E">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（一）受理后发现质疑不符合受理条件的。</w:t>
      </w:r>
    </w:p>
    <w:p w14:paraId="616098D0">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（二）质疑事项缺乏事实依据，质疑事项不成立。</w:t>
      </w:r>
    </w:p>
    <w:p w14:paraId="22C78853">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（三）质疑人捏造事实或提供虚假材料。</w:t>
      </w:r>
    </w:p>
    <w:p w14:paraId="4E35F372">
      <w:pPr>
        <w:pStyle w:val="14"/>
        <w:keepNext w:val="0"/>
        <w:keepLines w:val="0"/>
        <w:pageBreakBefore w:val="0"/>
        <w:widowControl w:val="0"/>
        <w:tabs>
          <w:tab w:val="left" w:pos="567"/>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szCs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（四）质疑人以非法手段取得证明材料。证据来源合法性存在明显疑问，质疑人无法证明其取得方式合法的，视为以非法手段取得证明材料。</w:t>
      </w:r>
    </w:p>
    <w:p w14:paraId="36136CB3">
      <w:pPr>
        <w:pStyle w:val="3"/>
        <w:keepNext w:val="0"/>
        <w:keepLines w:val="0"/>
        <w:pageBreakBefore w:val="0"/>
        <w:widowControl w:val="0"/>
        <w:kinsoku/>
        <w:wordWrap/>
        <w:overflowPunct/>
        <w:topLinePunct w:val="0"/>
        <w:autoSpaceDE/>
        <w:autoSpaceDN/>
        <w:bidi w:val="0"/>
        <w:snapToGrid w:val="0"/>
        <w:spacing w:line="360" w:lineRule="auto"/>
        <w:jc w:val="left"/>
        <w:textAlignment w:val="auto"/>
        <w:rPr>
          <w:rFonts w:hint="default" w:ascii="Times New Roman" w:hAnsi="Times New Roman" w:eastAsia="宋体" w:cs="Times New Roman"/>
          <w:color w:val="auto"/>
          <w:sz w:val="24"/>
          <w:szCs w:val="24"/>
          <w:highlight w:val="none"/>
          <w:lang w:eastAsia="zh-CN"/>
        </w:rPr>
      </w:pPr>
      <w:bookmarkStart w:id="280" w:name="_Toc9657"/>
      <w:bookmarkStart w:id="281" w:name="_Toc10663"/>
      <w:bookmarkStart w:id="282" w:name="_Toc16184"/>
      <w:bookmarkStart w:id="283" w:name="_Toc31410"/>
      <w:bookmarkStart w:id="284" w:name="_Toc26873"/>
      <w:bookmarkStart w:id="285" w:name="_Toc5181"/>
      <w:bookmarkStart w:id="286" w:name="_Toc6790"/>
      <w:r>
        <w:rPr>
          <w:rFonts w:hint="default" w:ascii="Times New Roman" w:hAnsi="Times New Roman" w:cs="Times New Roman"/>
          <w:color w:val="auto"/>
          <w:sz w:val="24"/>
          <w:szCs w:val="24"/>
          <w:highlight w:val="none"/>
          <w:lang w:eastAsia="zh-CN"/>
        </w:rPr>
        <w:t>9.</w:t>
      </w:r>
      <w:bookmarkStart w:id="287" w:name="_Toc30396"/>
      <w:bookmarkStart w:id="288" w:name="_Toc22528"/>
      <w:bookmarkStart w:id="289" w:name="_Toc491075825"/>
      <w:r>
        <w:rPr>
          <w:rFonts w:hint="eastAsia" w:ascii="Times New Roman" w:hAnsi="Times New Roman" w:cs="Times New Roman"/>
          <w:color w:val="auto"/>
          <w:sz w:val="24"/>
          <w:szCs w:val="24"/>
          <w:highlight w:val="none"/>
          <w:lang w:val="en-US" w:eastAsia="zh-CN"/>
        </w:rPr>
        <w:t>采购失败或</w:t>
      </w:r>
      <w:r>
        <w:rPr>
          <w:rFonts w:hint="default" w:ascii="Times New Roman" w:hAnsi="Times New Roman" w:cs="Times New Roman"/>
          <w:color w:val="auto"/>
          <w:sz w:val="24"/>
          <w:szCs w:val="24"/>
          <w:highlight w:val="none"/>
        </w:rPr>
        <w:t>终止</w:t>
      </w:r>
      <w:bookmarkEnd w:id="280"/>
      <w:bookmarkEnd w:id="281"/>
      <w:bookmarkEnd w:id="282"/>
      <w:bookmarkEnd w:id="283"/>
      <w:bookmarkEnd w:id="284"/>
      <w:bookmarkEnd w:id="285"/>
      <w:bookmarkEnd w:id="287"/>
      <w:bookmarkEnd w:id="288"/>
      <w:bookmarkEnd w:id="289"/>
      <w:r>
        <w:rPr>
          <w:rFonts w:hint="eastAsia" w:ascii="Times New Roman" w:hAnsi="Times New Roman" w:cs="Times New Roman"/>
          <w:color w:val="auto"/>
          <w:sz w:val="24"/>
          <w:szCs w:val="24"/>
          <w:highlight w:val="none"/>
          <w:lang w:eastAsia="zh-CN"/>
        </w:rPr>
        <w:t>采购</w:t>
      </w:r>
    </w:p>
    <w:p w14:paraId="0181C43A">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val="en-US" w:eastAsia="zh-CN"/>
        </w:rPr>
        <w:t>9.1采购失败</w:t>
      </w:r>
    </w:p>
    <w:p w14:paraId="3B089523">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9</w:t>
      </w: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在评审过程中，</w:t>
      </w:r>
      <w:r>
        <w:rPr>
          <w:rFonts w:hint="eastAsia" w:ascii="Times New Roman" w:hAnsi="Times New Roman" w:eastAsia="宋体" w:cs="Times New Roman"/>
          <w:color w:val="auto"/>
          <w:kern w:val="2"/>
          <w:sz w:val="24"/>
          <w:szCs w:val="24"/>
          <w:highlight w:val="none"/>
          <w:lang w:val="en-US" w:eastAsia="zh-CN" w:bidi="ar-SA"/>
        </w:rPr>
        <w:t>评审小组</w:t>
      </w:r>
      <w:r>
        <w:rPr>
          <w:rFonts w:hint="default" w:ascii="Times New Roman" w:hAnsi="Times New Roman" w:eastAsia="宋体" w:cs="Times New Roman"/>
          <w:color w:val="auto"/>
          <w:kern w:val="2"/>
          <w:sz w:val="24"/>
          <w:szCs w:val="24"/>
          <w:highlight w:val="none"/>
          <w:lang w:val="en-US" w:eastAsia="zh-CN" w:bidi="ar-SA"/>
        </w:rPr>
        <w:t>发现有下列情形之一的，本项目采购失败：</w:t>
      </w:r>
    </w:p>
    <w:p w14:paraId="7A837A96">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w:t>
      </w:r>
      <w:r>
        <w:rPr>
          <w:rFonts w:hint="eastAsia" w:ascii="Times New Roman" w:hAnsi="Times New Roman" w:eastAsia="宋体" w:cs="Times New Roman"/>
          <w:color w:val="auto"/>
          <w:kern w:val="2"/>
          <w:sz w:val="24"/>
          <w:szCs w:val="24"/>
          <w:highlight w:val="none"/>
          <w:lang w:val="en-US" w:eastAsia="zh-CN" w:bidi="ar-SA"/>
        </w:rPr>
        <w:t>评审小组</w:t>
      </w:r>
      <w:r>
        <w:rPr>
          <w:rFonts w:hint="default" w:ascii="Times New Roman" w:hAnsi="Times New Roman" w:eastAsia="宋体" w:cs="Times New Roman"/>
          <w:color w:val="auto"/>
          <w:kern w:val="2"/>
          <w:sz w:val="24"/>
          <w:szCs w:val="24"/>
          <w:highlight w:val="none"/>
          <w:lang w:val="en-US" w:eastAsia="zh-CN" w:bidi="ar-SA"/>
        </w:rPr>
        <w:t>认为所有响应都不符合</w:t>
      </w:r>
      <w:r>
        <w:rPr>
          <w:rFonts w:hint="eastAsia" w:ascii="Times New Roman" w:hAnsi="Times New Roman" w:eastAsia="宋体" w:cs="Times New Roman"/>
          <w:color w:val="auto"/>
          <w:kern w:val="2"/>
          <w:sz w:val="24"/>
          <w:szCs w:val="24"/>
          <w:highlight w:val="none"/>
          <w:lang w:val="en-US" w:eastAsia="zh-CN" w:bidi="ar-SA"/>
        </w:rPr>
        <w:t>采购</w:t>
      </w:r>
      <w:r>
        <w:rPr>
          <w:rFonts w:hint="default" w:ascii="Times New Roman" w:hAnsi="Times New Roman" w:eastAsia="宋体" w:cs="Times New Roman"/>
          <w:color w:val="auto"/>
          <w:kern w:val="2"/>
          <w:sz w:val="24"/>
          <w:szCs w:val="24"/>
          <w:highlight w:val="none"/>
          <w:lang w:val="en-US" w:eastAsia="zh-CN" w:bidi="ar-SA"/>
        </w:rPr>
        <w:t>文件要求，否决所有响应的；</w:t>
      </w:r>
    </w:p>
    <w:p w14:paraId="05E88297">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2）出现影响采购公正的违法、违规行为的；</w:t>
      </w:r>
    </w:p>
    <w:p w14:paraId="21D08B93">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3）供应商的报价均超过了采购</w:t>
      </w:r>
      <w:r>
        <w:rPr>
          <w:rFonts w:hint="eastAsia" w:ascii="Times New Roman" w:hAnsi="Times New Roman" w:eastAsia="宋体" w:cs="Times New Roman"/>
          <w:color w:val="auto"/>
          <w:kern w:val="2"/>
          <w:sz w:val="24"/>
          <w:szCs w:val="24"/>
          <w:highlight w:val="none"/>
          <w:lang w:val="en-US" w:eastAsia="zh-CN" w:bidi="ar-SA"/>
        </w:rPr>
        <w:t>限价</w:t>
      </w:r>
      <w:r>
        <w:rPr>
          <w:rFonts w:hint="default" w:ascii="Times New Roman" w:hAnsi="Times New Roman" w:eastAsia="宋体" w:cs="Times New Roman"/>
          <w:color w:val="auto"/>
          <w:kern w:val="2"/>
          <w:sz w:val="24"/>
          <w:szCs w:val="24"/>
          <w:highlight w:val="none"/>
          <w:lang w:val="en-US" w:eastAsia="zh-CN" w:bidi="ar-SA"/>
        </w:rPr>
        <w:t>，采购人不能支付的；</w:t>
      </w:r>
    </w:p>
    <w:p w14:paraId="3230431B">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4）因重大变故，采购任务取消的。</w:t>
      </w:r>
    </w:p>
    <w:p w14:paraId="1DB4BEEB">
      <w:pPr>
        <w:keepNext w:val="0"/>
        <w:keepLines w:val="0"/>
        <w:pageBreakBefore w:val="0"/>
        <w:widowControl w:val="0"/>
        <w:kinsoku/>
        <w:wordWrap/>
        <w:overflowPunct/>
        <w:topLinePunct w:val="0"/>
        <w:autoSpaceDE/>
        <w:autoSpaceDN/>
        <w:bidi w:val="0"/>
        <w:snapToGrid w:val="0"/>
        <w:spacing w:line="360" w:lineRule="auto"/>
        <w:ind w:left="237" w:right="102" w:firstLine="240" w:firstLineChars="100"/>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9.1.2采购失败</w:t>
      </w:r>
      <w:r>
        <w:rPr>
          <w:rFonts w:hint="default" w:ascii="Times New Roman" w:hAnsi="Times New Roman" w:eastAsia="宋体" w:cs="Times New Roman"/>
          <w:color w:val="auto"/>
          <w:kern w:val="2"/>
          <w:sz w:val="24"/>
          <w:szCs w:val="24"/>
          <w:highlight w:val="none"/>
          <w:lang w:val="en-US" w:eastAsia="zh-CN" w:bidi="ar-SA"/>
        </w:rPr>
        <w:t>后，采购</w:t>
      </w:r>
      <w:r>
        <w:rPr>
          <w:rFonts w:hint="eastAsia" w:ascii="Times New Roman" w:hAnsi="Times New Roman" w:cs="Times New Roman"/>
          <w:color w:val="auto"/>
          <w:kern w:val="2"/>
          <w:sz w:val="24"/>
          <w:szCs w:val="24"/>
          <w:highlight w:val="none"/>
          <w:lang w:val="en-US" w:eastAsia="zh-CN" w:bidi="ar-SA"/>
        </w:rPr>
        <w:t>人</w:t>
      </w:r>
      <w:r>
        <w:rPr>
          <w:rFonts w:hint="default" w:ascii="Times New Roman" w:hAnsi="Times New Roman" w:eastAsia="宋体" w:cs="Times New Roman"/>
          <w:color w:val="auto"/>
          <w:kern w:val="2"/>
          <w:sz w:val="24"/>
          <w:szCs w:val="24"/>
          <w:highlight w:val="none"/>
          <w:lang w:val="en-US" w:eastAsia="zh-CN" w:bidi="ar-SA"/>
        </w:rPr>
        <w:t>将采购失败原因</w:t>
      </w:r>
      <w:r>
        <w:rPr>
          <w:rFonts w:hint="eastAsia" w:ascii="Times New Roman" w:hAnsi="Times New Roman" w:eastAsia="宋体" w:cs="Times New Roman"/>
          <w:color w:val="auto"/>
          <w:kern w:val="2"/>
          <w:sz w:val="24"/>
          <w:szCs w:val="24"/>
          <w:highlight w:val="none"/>
          <w:lang w:val="en-US" w:eastAsia="zh-CN" w:bidi="ar-SA"/>
        </w:rPr>
        <w:t>进行公告</w:t>
      </w:r>
      <w:r>
        <w:rPr>
          <w:rFonts w:hint="default" w:ascii="Times New Roman" w:hAnsi="Times New Roman" w:eastAsia="宋体" w:cs="Times New Roman"/>
          <w:color w:val="auto"/>
          <w:kern w:val="2"/>
          <w:sz w:val="24"/>
          <w:szCs w:val="24"/>
          <w:highlight w:val="none"/>
          <w:lang w:val="en-US" w:eastAsia="zh-CN" w:bidi="ar-SA"/>
        </w:rPr>
        <w:t>，并按照</w:t>
      </w:r>
      <w:r>
        <w:rPr>
          <w:rFonts w:hint="eastAsia" w:ascii="Times New Roman" w:hAnsi="Times New Roman" w:eastAsia="宋体" w:cs="Times New Roman"/>
          <w:color w:val="auto"/>
          <w:kern w:val="2"/>
          <w:sz w:val="24"/>
          <w:szCs w:val="24"/>
          <w:highlight w:val="none"/>
          <w:lang w:val="en-US" w:eastAsia="zh-CN" w:bidi="ar-SA"/>
        </w:rPr>
        <w:t>相关规定</w:t>
      </w:r>
      <w:r>
        <w:rPr>
          <w:rFonts w:hint="default" w:ascii="Times New Roman" w:hAnsi="Times New Roman" w:eastAsia="宋体" w:cs="Times New Roman"/>
          <w:color w:val="auto"/>
          <w:kern w:val="2"/>
          <w:sz w:val="24"/>
          <w:szCs w:val="24"/>
          <w:highlight w:val="none"/>
          <w:lang w:val="en-US" w:eastAsia="zh-CN" w:bidi="ar-SA"/>
        </w:rPr>
        <w:t>重</w:t>
      </w:r>
    </w:p>
    <w:p w14:paraId="712CE0DC">
      <w:pPr>
        <w:keepNext w:val="0"/>
        <w:keepLines w:val="0"/>
        <w:pageBreakBefore w:val="0"/>
        <w:widowControl w:val="0"/>
        <w:kinsoku/>
        <w:wordWrap/>
        <w:overflowPunct/>
        <w:topLinePunct w:val="0"/>
        <w:autoSpaceDE/>
        <w:autoSpaceDN/>
        <w:bidi w:val="0"/>
        <w:snapToGrid w:val="0"/>
        <w:spacing w:line="360" w:lineRule="auto"/>
        <w:ind w:right="102"/>
        <w:textAlignment w:val="auto"/>
        <w:outlineLvl w:val="9"/>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新组织</w:t>
      </w:r>
      <w:r>
        <w:rPr>
          <w:rFonts w:hint="eastAsia" w:ascii="Times New Roman" w:hAnsi="Times New Roman" w:eastAsia="宋体" w:cs="Times New Roman"/>
          <w:color w:val="auto"/>
          <w:kern w:val="2"/>
          <w:sz w:val="24"/>
          <w:szCs w:val="24"/>
          <w:highlight w:val="none"/>
          <w:lang w:val="en-US" w:eastAsia="zh-CN" w:bidi="ar-SA"/>
        </w:rPr>
        <w:t>采购</w:t>
      </w:r>
      <w:r>
        <w:rPr>
          <w:rFonts w:hint="default" w:ascii="Times New Roman" w:hAnsi="Times New Roman" w:eastAsia="宋体" w:cs="Times New Roman"/>
          <w:color w:val="auto"/>
          <w:kern w:val="2"/>
          <w:sz w:val="24"/>
          <w:szCs w:val="24"/>
          <w:highlight w:val="none"/>
          <w:lang w:val="en-US" w:eastAsia="zh-CN" w:bidi="ar-SA"/>
        </w:rPr>
        <w:t>或申请采取其他采购方式进行采购。</w:t>
      </w:r>
    </w:p>
    <w:p w14:paraId="61EEAAE4">
      <w:pPr>
        <w:keepNext w:val="0"/>
        <w:keepLines w:val="0"/>
        <w:pageBreakBefore w:val="0"/>
        <w:widowControl w:val="0"/>
        <w:kinsoku/>
        <w:wordWrap/>
        <w:overflowPunct/>
        <w:topLinePunct w:val="0"/>
        <w:autoSpaceDE/>
        <w:autoSpaceDN/>
        <w:bidi w:val="0"/>
        <w:snapToGrid w:val="0"/>
        <w:spacing w:line="360" w:lineRule="auto"/>
        <w:ind w:left="237" w:right="102"/>
        <w:textAlignment w:val="auto"/>
        <w:outlineLvl w:val="2"/>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9.2终止</w:t>
      </w:r>
      <w:r>
        <w:rPr>
          <w:rFonts w:hint="eastAsia" w:ascii="Times New Roman" w:hAnsi="Times New Roman" w:cs="Times New Roman"/>
          <w:b/>
          <w:bCs/>
          <w:color w:val="auto"/>
          <w:sz w:val="24"/>
          <w:szCs w:val="24"/>
          <w:highlight w:val="none"/>
          <w:lang w:val="en-US" w:eastAsia="zh-CN"/>
        </w:rPr>
        <w:t>采购</w:t>
      </w:r>
    </w:p>
    <w:p w14:paraId="7FDED5C1">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rPr>
        <w:t>因不可抗力等原因，</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eastAsia="宋体" w:cs="Times New Roman"/>
          <w:color w:val="auto"/>
          <w:kern w:val="0"/>
          <w:sz w:val="24"/>
          <w:szCs w:val="24"/>
          <w:highlight w:val="none"/>
          <w:lang w:eastAsia="zh-CN"/>
        </w:rPr>
        <w:t>人</w:t>
      </w:r>
      <w:r>
        <w:rPr>
          <w:rFonts w:hint="default" w:ascii="Times New Roman" w:hAnsi="Times New Roman" w:eastAsia="宋体" w:cs="Times New Roman"/>
          <w:color w:val="auto"/>
          <w:kern w:val="0"/>
          <w:sz w:val="24"/>
          <w:szCs w:val="24"/>
          <w:highlight w:val="none"/>
        </w:rPr>
        <w:t>终止</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eastAsia="宋体" w:cs="Times New Roman"/>
          <w:color w:val="auto"/>
          <w:kern w:val="0"/>
          <w:sz w:val="24"/>
          <w:szCs w:val="24"/>
          <w:highlight w:val="none"/>
        </w:rPr>
        <w:t>的，将及时发布公告，或者以书面形式通知被邀请的或者已经获取</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eastAsia="宋体" w:cs="Times New Roman"/>
          <w:color w:val="auto"/>
          <w:kern w:val="0"/>
          <w:sz w:val="24"/>
          <w:szCs w:val="24"/>
          <w:highlight w:val="none"/>
          <w:lang w:eastAsia="zh-CN"/>
        </w:rPr>
        <w:t>文件</w:t>
      </w:r>
      <w:r>
        <w:rPr>
          <w:rFonts w:hint="default" w:ascii="Times New Roman" w:hAnsi="Times New Roman" w:eastAsia="宋体" w:cs="Times New Roman"/>
          <w:color w:val="auto"/>
          <w:kern w:val="0"/>
          <w:sz w:val="24"/>
          <w:szCs w:val="24"/>
          <w:highlight w:val="none"/>
        </w:rPr>
        <w:t>的潜在</w:t>
      </w:r>
      <w:r>
        <w:rPr>
          <w:rFonts w:hint="eastAsia" w:ascii="Times New Roman" w:hAnsi="Times New Roman" w:cs="Times New Roman"/>
          <w:color w:val="auto"/>
          <w:kern w:val="0"/>
          <w:sz w:val="24"/>
          <w:szCs w:val="24"/>
          <w:highlight w:val="none"/>
          <w:lang w:eastAsia="zh-CN"/>
        </w:rPr>
        <w:t>供应商</w:t>
      </w:r>
      <w:r>
        <w:rPr>
          <w:rFonts w:hint="default" w:ascii="Times New Roman" w:hAnsi="Times New Roman" w:eastAsia="宋体" w:cs="Times New Roman"/>
          <w:color w:val="auto"/>
          <w:kern w:val="0"/>
          <w:sz w:val="24"/>
          <w:szCs w:val="24"/>
          <w:highlight w:val="none"/>
        </w:rPr>
        <w:t>。已经收取</w:t>
      </w:r>
      <w:r>
        <w:rPr>
          <w:rFonts w:hint="eastAsia" w:ascii="Times New Roman" w:hAnsi="Times New Roman" w:cs="Times New Roman"/>
          <w:color w:val="auto"/>
          <w:kern w:val="0"/>
          <w:sz w:val="24"/>
          <w:szCs w:val="24"/>
          <w:highlight w:val="none"/>
          <w:lang w:eastAsia="zh-CN"/>
        </w:rPr>
        <w:t>询比保证金</w:t>
      </w:r>
      <w:r>
        <w:rPr>
          <w:rFonts w:hint="default" w:ascii="Times New Roman" w:hAnsi="Times New Roman" w:eastAsia="宋体" w:cs="Times New Roman"/>
          <w:color w:val="auto"/>
          <w:kern w:val="0"/>
          <w:sz w:val="24"/>
          <w:szCs w:val="24"/>
          <w:highlight w:val="none"/>
        </w:rPr>
        <w:t>的，</w:t>
      </w:r>
      <w:r>
        <w:rPr>
          <w:rFonts w:hint="eastAsia" w:ascii="Times New Roman" w:hAnsi="Times New Roman" w:cs="Times New Roman"/>
          <w:color w:val="auto"/>
          <w:kern w:val="0"/>
          <w:sz w:val="24"/>
          <w:szCs w:val="24"/>
          <w:highlight w:val="none"/>
          <w:lang w:eastAsia="zh-CN"/>
        </w:rPr>
        <w:t>采购</w:t>
      </w:r>
      <w:r>
        <w:rPr>
          <w:rFonts w:hint="default" w:ascii="Times New Roman" w:hAnsi="Times New Roman" w:eastAsia="宋体" w:cs="Times New Roman"/>
          <w:color w:val="auto"/>
          <w:kern w:val="0"/>
          <w:sz w:val="24"/>
          <w:szCs w:val="24"/>
          <w:highlight w:val="none"/>
          <w:lang w:eastAsia="zh-CN"/>
        </w:rPr>
        <w:t>人</w:t>
      </w:r>
      <w:r>
        <w:rPr>
          <w:rFonts w:hint="default" w:ascii="Times New Roman" w:hAnsi="Times New Roman" w:eastAsia="宋体" w:cs="Times New Roman"/>
          <w:color w:val="auto"/>
          <w:kern w:val="0"/>
          <w:sz w:val="24"/>
          <w:szCs w:val="24"/>
          <w:highlight w:val="none"/>
        </w:rPr>
        <w:t>将及时退还所收取的</w:t>
      </w:r>
      <w:r>
        <w:rPr>
          <w:rFonts w:hint="eastAsia" w:ascii="Times New Roman" w:hAnsi="Times New Roman" w:cs="Times New Roman"/>
          <w:color w:val="auto"/>
          <w:kern w:val="0"/>
          <w:sz w:val="24"/>
          <w:szCs w:val="24"/>
          <w:highlight w:val="none"/>
          <w:lang w:eastAsia="zh-CN"/>
        </w:rPr>
        <w:t>询比保证金</w:t>
      </w:r>
      <w:r>
        <w:rPr>
          <w:rFonts w:hint="default" w:ascii="Times New Roman" w:hAnsi="Times New Roman" w:eastAsia="宋体" w:cs="Times New Roman"/>
          <w:color w:val="auto"/>
          <w:kern w:val="0"/>
          <w:sz w:val="24"/>
          <w:szCs w:val="24"/>
          <w:highlight w:val="none"/>
        </w:rPr>
        <w:t>。</w:t>
      </w:r>
    </w:p>
    <w:p w14:paraId="0EFA8F4E">
      <w:pPr>
        <w:pageBreakBefore w:val="0"/>
        <w:widowControl w:val="0"/>
        <w:kinsoku/>
        <w:wordWrap/>
        <w:overflowPunct/>
        <w:topLinePunct w:val="0"/>
        <w:autoSpaceDE/>
        <w:autoSpaceDN/>
        <w:bidi w:val="0"/>
        <w:snapToGrid w:val="0"/>
        <w:spacing w:line="360" w:lineRule="auto"/>
        <w:jc w:val="left"/>
        <w:textAlignment w:val="auto"/>
        <w:outlineLvl w:val="1"/>
        <w:rPr>
          <w:rFonts w:hint="default" w:ascii="Times New Roman" w:hAnsi="Times New Roman" w:eastAsia="宋体" w:cs="Times New Roman"/>
          <w:b/>
          <w:color w:val="auto"/>
          <w:kern w:val="0"/>
          <w:sz w:val="24"/>
          <w:szCs w:val="24"/>
          <w:highlight w:val="none"/>
          <w:lang w:val="en-US" w:eastAsia="zh-CN" w:bidi="ar-SA"/>
        </w:rPr>
      </w:pPr>
      <w:bookmarkStart w:id="290" w:name="_Toc13612"/>
      <w:bookmarkStart w:id="291" w:name="_Toc2418"/>
      <w:bookmarkStart w:id="292" w:name="_Toc24870"/>
      <w:bookmarkStart w:id="293" w:name="_Toc5064"/>
      <w:bookmarkStart w:id="294" w:name="_Toc19021"/>
      <w:bookmarkStart w:id="295" w:name="_Toc1015"/>
      <w:r>
        <w:rPr>
          <w:rFonts w:hint="default" w:ascii="Times New Roman" w:hAnsi="Times New Roman" w:eastAsia="宋体" w:cs="Times New Roman"/>
          <w:b/>
          <w:color w:val="auto"/>
          <w:kern w:val="0"/>
          <w:sz w:val="24"/>
          <w:szCs w:val="24"/>
          <w:highlight w:val="none"/>
          <w:lang w:val="en-US" w:eastAsia="zh-CN" w:bidi="ar-SA"/>
        </w:rPr>
        <w:t>10.需要补充的其他内容</w:t>
      </w:r>
      <w:bookmarkEnd w:id="270"/>
      <w:bookmarkEnd w:id="271"/>
      <w:bookmarkEnd w:id="272"/>
      <w:bookmarkEnd w:id="273"/>
      <w:bookmarkEnd w:id="286"/>
      <w:bookmarkEnd w:id="290"/>
      <w:bookmarkEnd w:id="291"/>
      <w:bookmarkEnd w:id="292"/>
      <w:bookmarkEnd w:id="293"/>
      <w:bookmarkEnd w:id="294"/>
      <w:bookmarkEnd w:id="295"/>
    </w:p>
    <w:p w14:paraId="6ECBD418">
      <w:pPr>
        <w:pageBreakBefore w:val="0"/>
        <w:widowControl w:val="0"/>
        <w:kinsoku/>
        <w:wordWrap/>
        <w:overflowPunct/>
        <w:topLinePunct w:val="0"/>
        <w:autoSpaceDE/>
        <w:autoSpaceDN/>
        <w:bidi w:val="0"/>
        <w:snapToGrid w:val="0"/>
        <w:spacing w:line="360" w:lineRule="auto"/>
        <w:ind w:firstLine="480" w:firstLineChars="200"/>
        <w:jc w:val="left"/>
        <w:textAlignment w:val="auto"/>
        <w:outlineLvl w:val="9"/>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需要补充的其他内容：见</w:t>
      </w:r>
      <w:r>
        <w:rPr>
          <w:rFonts w:hint="eastAsia" w:ascii="Times New Roman" w:hAnsi="Times New Roman" w:cs="Times New Roman"/>
          <w:color w:val="auto"/>
          <w:kern w:val="0"/>
          <w:sz w:val="24"/>
          <w:szCs w:val="24"/>
          <w:highlight w:val="none"/>
          <w:lang w:val="en-US" w:eastAsia="zh-CN"/>
        </w:rPr>
        <w:t>供应商</w:t>
      </w:r>
      <w:r>
        <w:rPr>
          <w:rFonts w:hint="default" w:ascii="Times New Roman" w:hAnsi="Times New Roman" w:eastAsia="宋体" w:cs="Times New Roman"/>
          <w:color w:val="auto"/>
          <w:kern w:val="0"/>
          <w:sz w:val="24"/>
          <w:szCs w:val="24"/>
          <w:highlight w:val="none"/>
          <w:lang w:val="en-US" w:eastAsia="zh-CN"/>
        </w:rPr>
        <w:t>须知前附表。</w:t>
      </w:r>
      <w:bookmarkStart w:id="296" w:name="_Toc23095"/>
    </w:p>
    <w:p w14:paraId="48DFBDF9">
      <w:pPr>
        <w:pStyle w:val="2"/>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kern w:val="0"/>
          <w:sz w:val="24"/>
          <w:highlight w:val="none"/>
        </w:rPr>
        <w:br w:type="page"/>
      </w:r>
      <w:bookmarkStart w:id="297" w:name="_Toc8444"/>
      <w:bookmarkStart w:id="298" w:name="_Toc16952"/>
      <w:bookmarkStart w:id="299" w:name="_Toc270"/>
      <w:bookmarkStart w:id="300" w:name="_Toc22072"/>
      <w:bookmarkStart w:id="301" w:name="_Toc7200"/>
      <w:bookmarkStart w:id="302" w:name="_Toc27822"/>
      <w:bookmarkStart w:id="303" w:name="_Toc7285"/>
      <w:bookmarkStart w:id="304" w:name="_Toc17823"/>
      <w:r>
        <w:rPr>
          <w:rFonts w:hint="default" w:ascii="Times New Roman" w:hAnsi="Times New Roman" w:cs="Times New Roman"/>
          <w:color w:val="auto"/>
          <w:highlight w:val="none"/>
        </w:rPr>
        <w:t xml:space="preserve">第三章 </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办法</w:t>
      </w:r>
      <w:bookmarkEnd w:id="297"/>
      <w:bookmarkEnd w:id="298"/>
      <w:bookmarkEnd w:id="299"/>
      <w:bookmarkEnd w:id="300"/>
      <w:bookmarkEnd w:id="301"/>
      <w:bookmarkEnd w:id="302"/>
      <w:bookmarkEnd w:id="303"/>
      <w:bookmarkEnd w:id="304"/>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综合评分法）</w:t>
      </w:r>
    </w:p>
    <w:p w14:paraId="051A1D50">
      <w:pPr>
        <w:pStyle w:val="3"/>
        <w:spacing w:line="240" w:lineRule="auto"/>
        <w:rPr>
          <w:rFonts w:hint="default" w:ascii="Times New Roman" w:hAnsi="Times New Roman" w:cs="Times New Roman"/>
          <w:color w:val="auto"/>
          <w:highlight w:val="none"/>
        </w:rPr>
      </w:pPr>
      <w:bookmarkStart w:id="305" w:name="_Toc32022"/>
      <w:bookmarkStart w:id="306" w:name="_Toc26126"/>
      <w:bookmarkStart w:id="307" w:name="_Toc1896"/>
      <w:bookmarkStart w:id="308" w:name="_Toc17873"/>
      <w:bookmarkStart w:id="309" w:name="_Toc1242"/>
      <w:bookmarkStart w:id="310" w:name="_Toc9525"/>
      <w:bookmarkStart w:id="311" w:name="_Toc14552"/>
      <w:bookmarkStart w:id="312" w:name="_Toc25800"/>
      <w:bookmarkStart w:id="313" w:name="_Toc14693"/>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办法前附表</w:t>
      </w:r>
      <w:bookmarkEnd w:id="305"/>
      <w:bookmarkEnd w:id="306"/>
      <w:bookmarkEnd w:id="307"/>
      <w:bookmarkEnd w:id="308"/>
      <w:bookmarkEnd w:id="309"/>
      <w:bookmarkEnd w:id="310"/>
      <w:bookmarkEnd w:id="311"/>
      <w:bookmarkEnd w:id="312"/>
      <w:bookmarkEnd w:id="313"/>
    </w:p>
    <w:tbl>
      <w:tblPr>
        <w:tblStyle w:val="28"/>
        <w:tblpPr w:leftFromText="180" w:rightFromText="180" w:vertAnchor="text" w:horzAnchor="page" w:tblpXSpec="center" w:tblpY="192"/>
        <w:tblOverlap w:val="never"/>
        <w:tblW w:w="499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47"/>
        <w:gridCol w:w="1738"/>
        <w:gridCol w:w="3072"/>
        <w:gridCol w:w="7922"/>
      </w:tblGrid>
      <w:tr w14:paraId="20B54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28" w:type="pct"/>
            <w:gridSpan w:val="3"/>
            <w:tcBorders>
              <w:tl2br w:val="nil"/>
              <w:tr2bl w:val="nil"/>
            </w:tcBorders>
            <w:noWrap w:val="0"/>
            <w:vAlign w:val="center"/>
          </w:tcPr>
          <w:p w14:paraId="7450045D">
            <w:pPr>
              <w:spacing w:line="24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条款号</w:t>
            </w:r>
          </w:p>
        </w:tc>
        <w:tc>
          <w:tcPr>
            <w:tcW w:w="1081" w:type="pct"/>
            <w:tcBorders>
              <w:tl2br w:val="nil"/>
              <w:tr2bl w:val="nil"/>
            </w:tcBorders>
            <w:noWrap w:val="0"/>
            <w:vAlign w:val="center"/>
          </w:tcPr>
          <w:p w14:paraId="7BF672DE">
            <w:pPr>
              <w:spacing w:line="24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评审内容</w:t>
            </w:r>
          </w:p>
        </w:tc>
        <w:tc>
          <w:tcPr>
            <w:tcW w:w="2789" w:type="pct"/>
            <w:tcBorders>
              <w:tl2br w:val="nil"/>
              <w:tr2bl w:val="nil"/>
            </w:tcBorders>
            <w:noWrap w:val="0"/>
            <w:vAlign w:val="center"/>
          </w:tcPr>
          <w:p w14:paraId="1DF523EF">
            <w:pPr>
              <w:spacing w:line="240" w:lineRule="auto"/>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评审标准</w:t>
            </w:r>
          </w:p>
        </w:tc>
      </w:tr>
      <w:tr w14:paraId="61E32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29" w:type="pct"/>
            <w:tcBorders>
              <w:tl2br w:val="nil"/>
              <w:tr2bl w:val="nil"/>
            </w:tcBorders>
            <w:noWrap w:val="0"/>
            <w:vAlign w:val="center"/>
          </w:tcPr>
          <w:p w14:paraId="5C2A1465">
            <w:pPr>
              <w:spacing w:line="288" w:lineRule="auto"/>
              <w:jc w:val="center"/>
              <w:rPr>
                <w:rFonts w:hint="default"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1</w:t>
            </w:r>
          </w:p>
        </w:tc>
        <w:tc>
          <w:tcPr>
            <w:tcW w:w="699" w:type="pct"/>
            <w:gridSpan w:val="2"/>
            <w:tcBorders>
              <w:tl2br w:val="nil"/>
              <w:tr2bl w:val="nil"/>
            </w:tcBorders>
            <w:noWrap w:val="0"/>
            <w:vAlign w:val="center"/>
          </w:tcPr>
          <w:p w14:paraId="30BC80EF">
            <w:pPr>
              <w:spacing w:line="360" w:lineRule="exact"/>
              <w:jc w:val="center"/>
              <w:rPr>
                <w:rFonts w:hint="default"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lang w:eastAsia="zh-CN"/>
              </w:rPr>
              <w:t>评审</w:t>
            </w:r>
            <w:r>
              <w:rPr>
                <w:rFonts w:hint="default" w:ascii="Times New Roman" w:hAnsi="Times New Roman" w:cs="Times New Roman"/>
                <w:bCs/>
                <w:color w:val="auto"/>
                <w:sz w:val="22"/>
                <w:szCs w:val="22"/>
                <w:highlight w:val="none"/>
              </w:rPr>
              <w:t>方法</w:t>
            </w:r>
          </w:p>
        </w:tc>
        <w:tc>
          <w:tcPr>
            <w:tcW w:w="1081" w:type="pct"/>
            <w:tcBorders>
              <w:tl2br w:val="nil"/>
              <w:tr2bl w:val="nil"/>
            </w:tcBorders>
            <w:noWrap w:val="0"/>
            <w:vAlign w:val="center"/>
          </w:tcPr>
          <w:p w14:paraId="19DBB389">
            <w:pPr>
              <w:spacing w:line="360" w:lineRule="exact"/>
              <w:jc w:val="center"/>
              <w:rPr>
                <w:rFonts w:hint="default" w:ascii="Times New Roman" w:hAnsi="Times New Roman"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成交</w:t>
            </w:r>
            <w:r>
              <w:rPr>
                <w:rFonts w:hint="default" w:ascii="Times New Roman" w:hAnsi="Times New Roman" w:cs="Times New Roman"/>
                <w:bCs/>
                <w:color w:val="auto"/>
                <w:sz w:val="22"/>
                <w:szCs w:val="22"/>
                <w:highlight w:val="none"/>
              </w:rPr>
              <w:t>候选人</w:t>
            </w:r>
          </w:p>
          <w:p w14:paraId="67E0A893">
            <w:pPr>
              <w:spacing w:line="360" w:lineRule="exact"/>
              <w:jc w:val="center"/>
              <w:rPr>
                <w:rFonts w:hint="default"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排序方法</w:t>
            </w:r>
          </w:p>
        </w:tc>
        <w:tc>
          <w:tcPr>
            <w:tcW w:w="2789" w:type="pct"/>
            <w:tcBorders>
              <w:tl2br w:val="nil"/>
              <w:tr2bl w:val="nil"/>
            </w:tcBorders>
            <w:noWrap w:val="0"/>
            <w:vAlign w:val="center"/>
          </w:tcPr>
          <w:p w14:paraId="640CA28B">
            <w:pPr>
              <w:spacing w:line="360" w:lineRule="exact"/>
              <w:jc w:val="center"/>
              <w:rPr>
                <w:rFonts w:hint="default"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按</w:t>
            </w:r>
            <w:r>
              <w:rPr>
                <w:rFonts w:hint="eastAsia" w:ascii="Times New Roman" w:hAnsi="Times New Roman" w:cs="Times New Roman"/>
                <w:bCs/>
                <w:color w:val="auto"/>
                <w:sz w:val="22"/>
                <w:szCs w:val="22"/>
                <w:highlight w:val="none"/>
                <w:lang w:eastAsia="zh-CN"/>
              </w:rPr>
              <w:t>最低价成交</w:t>
            </w:r>
            <w:r>
              <w:rPr>
                <w:rFonts w:hint="default" w:ascii="Times New Roman" w:hAnsi="Times New Roman" w:cs="Times New Roman"/>
                <w:bCs/>
                <w:color w:val="auto"/>
                <w:sz w:val="22"/>
                <w:szCs w:val="22"/>
                <w:highlight w:val="none"/>
              </w:rPr>
              <w:t>候选人</w:t>
            </w:r>
          </w:p>
        </w:tc>
      </w:tr>
      <w:tr w14:paraId="2CECF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29" w:type="pct"/>
            <w:vMerge w:val="restart"/>
            <w:tcBorders>
              <w:tl2br w:val="nil"/>
              <w:tr2bl w:val="nil"/>
            </w:tcBorders>
            <w:noWrap w:val="0"/>
            <w:vAlign w:val="center"/>
          </w:tcPr>
          <w:p w14:paraId="2810D350">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2.1.1</w:t>
            </w:r>
          </w:p>
        </w:tc>
        <w:tc>
          <w:tcPr>
            <w:tcW w:w="699" w:type="pct"/>
            <w:gridSpan w:val="2"/>
            <w:vMerge w:val="restart"/>
            <w:tcBorders>
              <w:tl2br w:val="nil"/>
              <w:tr2bl w:val="nil"/>
            </w:tcBorders>
            <w:noWrap w:val="0"/>
            <w:vAlign w:val="center"/>
          </w:tcPr>
          <w:p w14:paraId="5EAC467C">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形式评审标准</w:t>
            </w:r>
          </w:p>
        </w:tc>
        <w:tc>
          <w:tcPr>
            <w:tcW w:w="1081" w:type="pct"/>
            <w:tcBorders>
              <w:tl2br w:val="nil"/>
              <w:tr2bl w:val="nil"/>
            </w:tcBorders>
            <w:noWrap w:val="0"/>
            <w:vAlign w:val="center"/>
          </w:tcPr>
          <w:p w14:paraId="1F44D3EB">
            <w:pPr>
              <w:spacing w:line="360" w:lineRule="exact"/>
              <w:jc w:val="center"/>
              <w:rPr>
                <w:rFonts w:hint="default" w:ascii="Times New Roman" w:hAnsi="Times New Roman" w:eastAsia="宋体"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供应商</w:t>
            </w:r>
            <w:r>
              <w:rPr>
                <w:rFonts w:hint="default" w:ascii="Times New Roman" w:hAnsi="Times New Roman" w:eastAsia="宋体" w:cs="Times New Roman"/>
                <w:bCs/>
                <w:color w:val="auto"/>
                <w:sz w:val="22"/>
                <w:szCs w:val="22"/>
                <w:highlight w:val="none"/>
              </w:rPr>
              <w:t>名称</w:t>
            </w:r>
          </w:p>
        </w:tc>
        <w:tc>
          <w:tcPr>
            <w:tcW w:w="2789" w:type="pct"/>
            <w:tcBorders>
              <w:tl2br w:val="nil"/>
              <w:tr2bl w:val="nil"/>
            </w:tcBorders>
            <w:noWrap w:val="0"/>
            <w:vAlign w:val="center"/>
          </w:tcPr>
          <w:p w14:paraId="7A25B3FA">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与营业执照一致</w:t>
            </w:r>
          </w:p>
        </w:tc>
      </w:tr>
      <w:tr w14:paraId="4FB92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29" w:type="pct"/>
            <w:vMerge w:val="continue"/>
            <w:tcBorders>
              <w:tl2br w:val="nil"/>
              <w:tr2bl w:val="nil"/>
            </w:tcBorders>
            <w:noWrap w:val="0"/>
            <w:vAlign w:val="center"/>
          </w:tcPr>
          <w:p w14:paraId="08945CBC">
            <w:pPr>
              <w:spacing w:line="360" w:lineRule="exact"/>
              <w:jc w:val="center"/>
              <w:rPr>
                <w:rFonts w:hint="default" w:ascii="Times New Roman" w:hAnsi="Times New Roman" w:eastAsia="宋体" w:cs="Times New Roman"/>
                <w:bCs/>
                <w:color w:val="auto"/>
                <w:sz w:val="22"/>
                <w:szCs w:val="22"/>
                <w:highlight w:val="none"/>
                <w:lang w:eastAsia="en-US"/>
              </w:rPr>
            </w:pPr>
          </w:p>
        </w:tc>
        <w:tc>
          <w:tcPr>
            <w:tcW w:w="699" w:type="pct"/>
            <w:gridSpan w:val="2"/>
            <w:vMerge w:val="continue"/>
            <w:tcBorders>
              <w:tl2br w:val="nil"/>
              <w:tr2bl w:val="nil"/>
            </w:tcBorders>
            <w:noWrap w:val="0"/>
            <w:vAlign w:val="center"/>
          </w:tcPr>
          <w:p w14:paraId="46CEBF73">
            <w:pPr>
              <w:spacing w:line="360" w:lineRule="exact"/>
              <w:jc w:val="center"/>
              <w:rPr>
                <w:rFonts w:hint="default" w:ascii="Times New Roman" w:hAnsi="Times New Roman" w:eastAsia="宋体" w:cs="Times New Roman"/>
                <w:bCs/>
                <w:color w:val="auto"/>
                <w:sz w:val="22"/>
                <w:szCs w:val="22"/>
                <w:highlight w:val="none"/>
                <w:lang w:eastAsia="en-US"/>
              </w:rPr>
            </w:pPr>
          </w:p>
        </w:tc>
        <w:tc>
          <w:tcPr>
            <w:tcW w:w="1081" w:type="pct"/>
            <w:tcBorders>
              <w:tl2br w:val="nil"/>
              <w:tr2bl w:val="nil"/>
            </w:tcBorders>
            <w:noWrap w:val="0"/>
            <w:vAlign w:val="center"/>
          </w:tcPr>
          <w:p w14:paraId="54239A7A">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eastAsia="zh-CN"/>
              </w:rPr>
              <w:t>响应</w:t>
            </w:r>
            <w:r>
              <w:rPr>
                <w:rFonts w:hint="default" w:ascii="Times New Roman" w:hAnsi="Times New Roman" w:eastAsia="宋体" w:cs="Times New Roman"/>
                <w:bCs/>
                <w:color w:val="auto"/>
                <w:sz w:val="22"/>
                <w:szCs w:val="22"/>
                <w:highlight w:val="none"/>
              </w:rPr>
              <w:t>函签字盖章</w:t>
            </w:r>
          </w:p>
        </w:tc>
        <w:tc>
          <w:tcPr>
            <w:tcW w:w="2789" w:type="pct"/>
            <w:tcBorders>
              <w:tl2br w:val="nil"/>
              <w:tr2bl w:val="nil"/>
            </w:tcBorders>
            <w:noWrap w:val="0"/>
            <w:vAlign w:val="center"/>
          </w:tcPr>
          <w:p w14:paraId="031767E4">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由法定代表人（单位负责人）或其委托代理人签字或盖章并加盖单位公章。由法定代表人（单位负责人）签字或盖章的，应附法定代表人（单位负责人）身份证明；由代理人签字或盖章的，应附授权委托书。</w:t>
            </w:r>
          </w:p>
        </w:tc>
      </w:tr>
      <w:tr w14:paraId="3D6156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29" w:type="pct"/>
            <w:vMerge w:val="continue"/>
            <w:tcBorders>
              <w:tl2br w:val="nil"/>
              <w:tr2bl w:val="nil"/>
            </w:tcBorders>
            <w:noWrap w:val="0"/>
            <w:vAlign w:val="center"/>
          </w:tcPr>
          <w:p w14:paraId="1F0C48B7">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3DFB247B">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5FE437C2">
            <w:pPr>
              <w:spacing w:line="360" w:lineRule="exact"/>
              <w:jc w:val="center"/>
              <w:rPr>
                <w:rFonts w:hint="default" w:ascii="Times New Roman" w:hAnsi="Times New Roman" w:eastAsia="宋体"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响应文件</w:t>
            </w:r>
            <w:r>
              <w:rPr>
                <w:rFonts w:hint="default" w:ascii="Times New Roman" w:hAnsi="Times New Roman" w:eastAsia="宋体" w:cs="Times New Roman"/>
                <w:bCs/>
                <w:color w:val="auto"/>
                <w:sz w:val="22"/>
                <w:szCs w:val="22"/>
                <w:highlight w:val="none"/>
              </w:rPr>
              <w:t>格式</w:t>
            </w:r>
          </w:p>
        </w:tc>
        <w:tc>
          <w:tcPr>
            <w:tcW w:w="2789" w:type="pct"/>
            <w:tcBorders>
              <w:tl2br w:val="nil"/>
              <w:tr2bl w:val="nil"/>
            </w:tcBorders>
            <w:noWrap w:val="0"/>
            <w:vAlign w:val="center"/>
          </w:tcPr>
          <w:p w14:paraId="4D400FED">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符合第六章</w:t>
            </w:r>
            <w:r>
              <w:rPr>
                <w:rFonts w:hint="eastAsia" w:ascii="Times New Roman" w:hAnsi="Times New Roman" w:cs="Times New Roman"/>
                <w:bCs/>
                <w:color w:val="auto"/>
                <w:sz w:val="22"/>
                <w:szCs w:val="22"/>
                <w:highlight w:val="none"/>
                <w:lang w:eastAsia="zh-CN"/>
              </w:rPr>
              <w:t>“响应文件</w:t>
            </w:r>
            <w:r>
              <w:rPr>
                <w:rFonts w:hint="default" w:ascii="Times New Roman" w:hAnsi="Times New Roman" w:eastAsia="宋体" w:cs="Times New Roman"/>
                <w:bCs/>
                <w:color w:val="auto"/>
                <w:sz w:val="22"/>
                <w:szCs w:val="22"/>
                <w:highlight w:val="none"/>
              </w:rPr>
              <w:t>格式</w:t>
            </w:r>
            <w:r>
              <w:rPr>
                <w:rFonts w:hint="eastAsia" w:ascii="Times New Roman" w:hAnsi="Times New Roman" w:cs="Times New Roman"/>
                <w:bCs/>
                <w:color w:val="auto"/>
                <w:sz w:val="22"/>
                <w:szCs w:val="22"/>
                <w:highlight w:val="none"/>
                <w:lang w:eastAsia="zh-CN"/>
              </w:rPr>
              <w:t>”</w:t>
            </w:r>
            <w:r>
              <w:rPr>
                <w:rFonts w:hint="default" w:ascii="Times New Roman" w:hAnsi="Times New Roman" w:eastAsia="宋体" w:cs="Times New Roman"/>
                <w:bCs/>
                <w:color w:val="auto"/>
                <w:sz w:val="22"/>
                <w:szCs w:val="22"/>
                <w:highlight w:val="none"/>
              </w:rPr>
              <w:t>的规定</w:t>
            </w:r>
          </w:p>
        </w:tc>
      </w:tr>
      <w:tr w14:paraId="27D65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9" w:type="pct"/>
            <w:vMerge w:val="restart"/>
            <w:tcBorders>
              <w:tl2br w:val="nil"/>
              <w:tr2bl w:val="nil"/>
            </w:tcBorders>
            <w:noWrap w:val="0"/>
            <w:vAlign w:val="center"/>
          </w:tcPr>
          <w:p w14:paraId="5BB27E15">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2.1.2</w:t>
            </w:r>
          </w:p>
        </w:tc>
        <w:tc>
          <w:tcPr>
            <w:tcW w:w="699" w:type="pct"/>
            <w:gridSpan w:val="2"/>
            <w:vMerge w:val="restart"/>
            <w:tcBorders>
              <w:tl2br w:val="nil"/>
              <w:tr2bl w:val="nil"/>
            </w:tcBorders>
            <w:noWrap w:val="0"/>
            <w:vAlign w:val="center"/>
          </w:tcPr>
          <w:p w14:paraId="755E2BCE">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资格评审标准</w:t>
            </w:r>
          </w:p>
        </w:tc>
        <w:tc>
          <w:tcPr>
            <w:tcW w:w="1081" w:type="pct"/>
            <w:tcBorders>
              <w:tl2br w:val="nil"/>
              <w:tr2bl w:val="nil"/>
            </w:tcBorders>
            <w:noWrap w:val="0"/>
            <w:vAlign w:val="center"/>
          </w:tcPr>
          <w:p w14:paraId="720812E5">
            <w:pPr>
              <w:spacing w:line="360" w:lineRule="exact"/>
              <w:jc w:val="center"/>
              <w:rPr>
                <w:rFonts w:hint="default" w:ascii="Times New Roman" w:hAnsi="Times New Roman" w:eastAsia="宋体" w:cs="Times New Roman"/>
                <w:bCs/>
                <w:i/>
                <w:iCs/>
                <w:color w:val="auto"/>
                <w:sz w:val="22"/>
                <w:szCs w:val="22"/>
                <w:highlight w:val="none"/>
                <w:u w:val="single"/>
              </w:rPr>
            </w:pPr>
            <w:r>
              <w:rPr>
                <w:rFonts w:hint="default" w:ascii="Times New Roman" w:hAnsi="Times New Roman" w:eastAsia="宋体" w:cs="Times New Roman"/>
                <w:bCs/>
                <w:i/>
                <w:iCs/>
                <w:color w:val="auto"/>
                <w:sz w:val="22"/>
                <w:szCs w:val="22"/>
                <w:highlight w:val="none"/>
                <w:u w:val="single"/>
              </w:rPr>
              <w:t>营业执照</w:t>
            </w:r>
          </w:p>
        </w:tc>
        <w:tc>
          <w:tcPr>
            <w:tcW w:w="2789" w:type="pct"/>
            <w:tcBorders>
              <w:tl2br w:val="nil"/>
              <w:tr2bl w:val="nil"/>
            </w:tcBorders>
            <w:shd w:val="clear" w:color="auto" w:fill="auto"/>
            <w:noWrap w:val="0"/>
            <w:vAlign w:val="center"/>
          </w:tcPr>
          <w:p w14:paraId="2C59C9D2">
            <w:pPr>
              <w:spacing w:line="360" w:lineRule="exact"/>
              <w:jc w:val="center"/>
              <w:rPr>
                <w:rFonts w:hint="default" w:ascii="Times New Roman" w:hAnsi="Times New Roman" w:eastAsia="宋体" w:cs="Times New Roman"/>
                <w:bCs/>
                <w:i/>
                <w:iCs/>
                <w:color w:val="auto"/>
                <w:kern w:val="2"/>
                <w:sz w:val="22"/>
                <w:szCs w:val="22"/>
                <w:highlight w:val="none"/>
                <w:u w:val="single"/>
                <w:lang w:val="en-US" w:eastAsia="zh-CN" w:bidi="ar-SA"/>
              </w:rPr>
            </w:pPr>
            <w:r>
              <w:rPr>
                <w:rFonts w:ascii="Times New Roman" w:hAnsi="Times New Roman" w:eastAsia="宋体" w:cs="Times New Roman"/>
                <w:bCs/>
                <w:sz w:val="22"/>
                <w:szCs w:val="22"/>
              </w:rPr>
              <w:t>符合第二章</w:t>
            </w:r>
            <w:r>
              <w:rPr>
                <w:rFonts w:hint="eastAsia" w:ascii="Times New Roman" w:hAnsi="Times New Roman" w:eastAsia="宋体" w:cs="Times New Roman"/>
                <w:bCs/>
                <w:sz w:val="22"/>
                <w:szCs w:val="22"/>
              </w:rPr>
              <w:t>“供应商</w:t>
            </w:r>
            <w:r>
              <w:rPr>
                <w:rFonts w:ascii="Times New Roman" w:hAnsi="Times New Roman" w:eastAsia="宋体" w:cs="Times New Roman"/>
                <w:bCs/>
                <w:sz w:val="22"/>
                <w:szCs w:val="22"/>
              </w:rPr>
              <w:t>须知</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第 1.3.1 项规定</w:t>
            </w:r>
          </w:p>
        </w:tc>
      </w:tr>
      <w:tr w14:paraId="4A92C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9" w:type="pct"/>
            <w:vMerge w:val="continue"/>
            <w:tcBorders>
              <w:tl2br w:val="nil"/>
              <w:tr2bl w:val="nil"/>
            </w:tcBorders>
            <w:noWrap w:val="0"/>
            <w:vAlign w:val="center"/>
          </w:tcPr>
          <w:p w14:paraId="62BF768F">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19C095B9">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59667D0C">
            <w:pPr>
              <w:spacing w:line="360" w:lineRule="exact"/>
              <w:jc w:val="center"/>
              <w:rPr>
                <w:rFonts w:hint="default" w:ascii="Times New Roman" w:hAnsi="Times New Roman" w:eastAsia="宋体" w:cs="Times New Roman"/>
                <w:bCs/>
                <w:i/>
                <w:iCs/>
                <w:color w:val="auto"/>
                <w:sz w:val="22"/>
                <w:szCs w:val="22"/>
                <w:highlight w:val="none"/>
                <w:u w:val="single"/>
                <w:lang w:val="en-US" w:eastAsia="zh-CN"/>
              </w:rPr>
            </w:pPr>
            <w:r>
              <w:rPr>
                <w:rFonts w:hint="eastAsia" w:ascii="Times New Roman" w:hAnsi="Times New Roman" w:cs="Times New Roman"/>
                <w:bCs/>
                <w:i/>
                <w:iCs/>
                <w:color w:val="auto"/>
                <w:sz w:val="22"/>
                <w:szCs w:val="22"/>
                <w:highlight w:val="none"/>
                <w:u w:val="single"/>
                <w:lang w:val="en-US" w:eastAsia="zh-CN"/>
              </w:rPr>
              <w:t>资质要求</w:t>
            </w:r>
          </w:p>
        </w:tc>
        <w:tc>
          <w:tcPr>
            <w:tcW w:w="2789" w:type="pct"/>
            <w:tcBorders>
              <w:tl2br w:val="nil"/>
              <w:tr2bl w:val="nil"/>
            </w:tcBorders>
            <w:shd w:val="clear" w:color="auto" w:fill="auto"/>
            <w:noWrap w:val="0"/>
            <w:vAlign w:val="center"/>
          </w:tcPr>
          <w:p w14:paraId="0444C4AF">
            <w:pPr>
              <w:spacing w:line="360" w:lineRule="exact"/>
              <w:jc w:val="center"/>
              <w:rPr>
                <w:rFonts w:hint="default" w:ascii="Times New Roman" w:hAnsi="Times New Roman" w:eastAsia="宋体" w:cs="Times New Roman"/>
                <w:bCs/>
                <w:i/>
                <w:iCs/>
                <w:color w:val="auto"/>
                <w:kern w:val="2"/>
                <w:sz w:val="22"/>
                <w:szCs w:val="22"/>
                <w:highlight w:val="none"/>
                <w:u w:val="single"/>
                <w:lang w:val="en-US" w:eastAsia="zh-CN" w:bidi="ar-SA"/>
              </w:rPr>
            </w:pPr>
            <w:r>
              <w:rPr>
                <w:rFonts w:ascii="Times New Roman" w:hAnsi="Times New Roman" w:eastAsia="宋体" w:cs="Times New Roman"/>
                <w:bCs/>
                <w:sz w:val="22"/>
                <w:szCs w:val="22"/>
              </w:rPr>
              <w:t>符合第二章</w:t>
            </w:r>
            <w:r>
              <w:rPr>
                <w:rFonts w:hint="eastAsia" w:ascii="Times New Roman" w:hAnsi="Times New Roman" w:eastAsia="宋体" w:cs="Times New Roman"/>
                <w:bCs/>
                <w:sz w:val="22"/>
                <w:szCs w:val="22"/>
              </w:rPr>
              <w:t>“供应商</w:t>
            </w:r>
            <w:r>
              <w:rPr>
                <w:rFonts w:ascii="Times New Roman" w:hAnsi="Times New Roman" w:eastAsia="宋体" w:cs="Times New Roman"/>
                <w:bCs/>
                <w:sz w:val="22"/>
                <w:szCs w:val="22"/>
              </w:rPr>
              <w:t>须知</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第 1.3.1 项规定</w:t>
            </w:r>
          </w:p>
        </w:tc>
      </w:tr>
      <w:tr w14:paraId="07A91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9" w:type="pct"/>
            <w:vMerge w:val="continue"/>
            <w:tcBorders>
              <w:tl2br w:val="nil"/>
              <w:tr2bl w:val="nil"/>
            </w:tcBorders>
            <w:noWrap w:val="0"/>
            <w:vAlign w:val="center"/>
          </w:tcPr>
          <w:p w14:paraId="0A771FF9">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52FEFCB6">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2275FDC1">
            <w:pPr>
              <w:spacing w:line="360" w:lineRule="exact"/>
              <w:jc w:val="center"/>
              <w:rPr>
                <w:rFonts w:hint="default" w:ascii="Times New Roman" w:hAnsi="Times New Roman" w:eastAsia="宋体" w:cs="Times New Roman"/>
                <w:bCs/>
                <w:i/>
                <w:iCs/>
                <w:color w:val="auto"/>
                <w:sz w:val="22"/>
                <w:szCs w:val="22"/>
                <w:highlight w:val="none"/>
                <w:u w:val="single"/>
                <w:lang w:val="en-US" w:eastAsia="zh-CN"/>
              </w:rPr>
            </w:pPr>
            <w:r>
              <w:rPr>
                <w:rFonts w:hint="eastAsia" w:ascii="Times New Roman" w:hAnsi="Times New Roman" w:cs="Times New Roman"/>
                <w:bCs/>
                <w:i/>
                <w:iCs/>
                <w:color w:val="auto"/>
                <w:sz w:val="22"/>
                <w:szCs w:val="22"/>
                <w:highlight w:val="none"/>
                <w:u w:val="single"/>
                <w:lang w:val="en-US" w:eastAsia="zh-CN"/>
              </w:rPr>
              <w:t>业绩</w:t>
            </w:r>
            <w:r>
              <w:rPr>
                <w:rFonts w:hint="default" w:ascii="Times New Roman" w:hAnsi="Times New Roman" w:cs="Times New Roman"/>
                <w:bCs/>
                <w:i/>
                <w:iCs/>
                <w:color w:val="auto"/>
                <w:sz w:val="22"/>
                <w:szCs w:val="22"/>
                <w:highlight w:val="none"/>
                <w:u w:val="single"/>
                <w:lang w:val="en-US" w:eastAsia="zh-CN"/>
              </w:rPr>
              <w:t>要求</w:t>
            </w:r>
          </w:p>
        </w:tc>
        <w:tc>
          <w:tcPr>
            <w:tcW w:w="2789" w:type="pct"/>
            <w:tcBorders>
              <w:tl2br w:val="nil"/>
              <w:tr2bl w:val="nil"/>
            </w:tcBorders>
            <w:shd w:val="clear" w:color="auto" w:fill="auto"/>
            <w:noWrap w:val="0"/>
            <w:vAlign w:val="center"/>
          </w:tcPr>
          <w:p w14:paraId="5138E247">
            <w:pPr>
              <w:spacing w:line="360" w:lineRule="exact"/>
              <w:jc w:val="center"/>
              <w:rPr>
                <w:rFonts w:hint="default" w:ascii="Times New Roman" w:hAnsi="Times New Roman" w:eastAsia="宋体" w:cs="Times New Roman"/>
                <w:bCs/>
                <w:i/>
                <w:iCs/>
                <w:color w:val="auto"/>
                <w:kern w:val="2"/>
                <w:sz w:val="22"/>
                <w:szCs w:val="22"/>
                <w:highlight w:val="none"/>
                <w:u w:val="single"/>
                <w:lang w:val="en-US" w:eastAsia="zh-CN" w:bidi="ar-SA"/>
              </w:rPr>
            </w:pPr>
            <w:r>
              <w:rPr>
                <w:rFonts w:ascii="Times New Roman" w:hAnsi="Times New Roman" w:eastAsia="宋体" w:cs="Times New Roman"/>
                <w:bCs/>
                <w:sz w:val="22"/>
                <w:szCs w:val="22"/>
              </w:rPr>
              <w:t>符合第二章</w:t>
            </w:r>
            <w:r>
              <w:rPr>
                <w:rFonts w:hint="eastAsia" w:ascii="Times New Roman" w:hAnsi="Times New Roman" w:eastAsia="宋体" w:cs="Times New Roman"/>
                <w:bCs/>
                <w:sz w:val="22"/>
                <w:szCs w:val="22"/>
              </w:rPr>
              <w:t>“供应商</w:t>
            </w:r>
            <w:r>
              <w:rPr>
                <w:rFonts w:ascii="Times New Roman" w:hAnsi="Times New Roman" w:eastAsia="宋体" w:cs="Times New Roman"/>
                <w:bCs/>
                <w:sz w:val="22"/>
                <w:szCs w:val="22"/>
              </w:rPr>
              <w:t>须知</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第 1.3.1 项规定</w:t>
            </w:r>
          </w:p>
        </w:tc>
      </w:tr>
      <w:tr w14:paraId="76C17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9" w:type="pct"/>
            <w:vMerge w:val="continue"/>
            <w:tcBorders>
              <w:tl2br w:val="nil"/>
              <w:tr2bl w:val="nil"/>
            </w:tcBorders>
            <w:noWrap w:val="0"/>
            <w:vAlign w:val="center"/>
          </w:tcPr>
          <w:p w14:paraId="1784839E">
            <w:pPr>
              <w:spacing w:before="120" w:beforeLines="50" w:after="120" w:afterLines="50" w:line="288" w:lineRule="auto"/>
              <w:jc w:val="center"/>
              <w:rPr>
                <w:rFonts w:hint="default" w:ascii="Times New Roman" w:hAnsi="Times New Roman" w:cs="Times New Roman"/>
                <w:color w:val="auto"/>
                <w:sz w:val="22"/>
                <w:szCs w:val="22"/>
                <w:highlight w:val="none"/>
              </w:rPr>
            </w:pPr>
          </w:p>
        </w:tc>
        <w:tc>
          <w:tcPr>
            <w:tcW w:w="699" w:type="pct"/>
            <w:gridSpan w:val="2"/>
            <w:vMerge w:val="continue"/>
            <w:tcBorders>
              <w:tl2br w:val="nil"/>
              <w:tr2bl w:val="nil"/>
            </w:tcBorders>
            <w:noWrap w:val="0"/>
            <w:vAlign w:val="center"/>
          </w:tcPr>
          <w:p w14:paraId="1C335D25">
            <w:pPr>
              <w:spacing w:before="120" w:beforeLines="50" w:after="120" w:afterLines="50" w:line="360" w:lineRule="exact"/>
              <w:jc w:val="center"/>
              <w:rPr>
                <w:rFonts w:hint="default" w:ascii="Times New Roman" w:hAnsi="Times New Roman" w:cs="Times New Roman"/>
                <w:color w:val="auto"/>
                <w:sz w:val="22"/>
                <w:szCs w:val="22"/>
                <w:highlight w:val="none"/>
              </w:rPr>
            </w:pPr>
          </w:p>
        </w:tc>
        <w:tc>
          <w:tcPr>
            <w:tcW w:w="1081" w:type="pct"/>
            <w:tcBorders>
              <w:tl2br w:val="nil"/>
              <w:tr2bl w:val="nil"/>
            </w:tcBorders>
            <w:noWrap w:val="0"/>
            <w:vAlign w:val="center"/>
          </w:tcPr>
          <w:p w14:paraId="184A9655">
            <w:pPr>
              <w:spacing w:line="360" w:lineRule="exact"/>
              <w:jc w:val="center"/>
              <w:rPr>
                <w:rFonts w:hint="default" w:ascii="Times New Roman" w:hAnsi="Times New Roman" w:eastAsia="宋体" w:cs="Times New Roman"/>
                <w:bCs/>
                <w:i/>
                <w:iCs/>
                <w:color w:val="auto"/>
                <w:sz w:val="22"/>
                <w:szCs w:val="22"/>
                <w:highlight w:val="none"/>
                <w:u w:val="single"/>
              </w:rPr>
            </w:pPr>
            <w:r>
              <w:rPr>
                <w:rFonts w:hint="default" w:ascii="Times New Roman" w:hAnsi="Times New Roman" w:eastAsia="宋体" w:cs="Times New Roman"/>
                <w:bCs/>
                <w:i/>
                <w:iCs/>
                <w:color w:val="auto"/>
                <w:sz w:val="22"/>
                <w:szCs w:val="22"/>
                <w:highlight w:val="none"/>
                <w:u w:val="single"/>
              </w:rPr>
              <w:t>信誉要求</w:t>
            </w:r>
          </w:p>
        </w:tc>
        <w:tc>
          <w:tcPr>
            <w:tcW w:w="2789" w:type="pct"/>
            <w:tcBorders>
              <w:tl2br w:val="nil"/>
              <w:tr2bl w:val="nil"/>
            </w:tcBorders>
            <w:shd w:val="clear" w:color="auto" w:fill="auto"/>
            <w:noWrap w:val="0"/>
            <w:vAlign w:val="center"/>
          </w:tcPr>
          <w:p w14:paraId="6A1D04A1">
            <w:pPr>
              <w:spacing w:line="360" w:lineRule="exact"/>
              <w:jc w:val="center"/>
              <w:rPr>
                <w:rFonts w:hint="default" w:ascii="Times New Roman" w:hAnsi="Times New Roman" w:eastAsia="宋体" w:cs="Times New Roman"/>
                <w:bCs/>
                <w:i/>
                <w:iCs/>
                <w:color w:val="auto"/>
                <w:kern w:val="2"/>
                <w:sz w:val="22"/>
                <w:szCs w:val="22"/>
                <w:highlight w:val="none"/>
                <w:u w:val="single"/>
                <w:lang w:val="en-US" w:eastAsia="zh-CN" w:bidi="ar-SA"/>
              </w:rPr>
            </w:pPr>
            <w:r>
              <w:rPr>
                <w:rFonts w:ascii="Times New Roman" w:hAnsi="Times New Roman" w:eastAsia="宋体" w:cs="Times New Roman"/>
                <w:bCs/>
                <w:sz w:val="22"/>
                <w:szCs w:val="22"/>
              </w:rPr>
              <w:t>符合第二章</w:t>
            </w:r>
            <w:r>
              <w:rPr>
                <w:rFonts w:hint="eastAsia" w:ascii="Times New Roman" w:hAnsi="Times New Roman" w:eastAsia="宋体" w:cs="Times New Roman"/>
                <w:bCs/>
                <w:sz w:val="22"/>
                <w:szCs w:val="22"/>
              </w:rPr>
              <w:t>“供应商</w:t>
            </w:r>
            <w:r>
              <w:rPr>
                <w:rFonts w:ascii="Times New Roman" w:hAnsi="Times New Roman" w:eastAsia="宋体" w:cs="Times New Roman"/>
                <w:bCs/>
                <w:sz w:val="22"/>
                <w:szCs w:val="22"/>
              </w:rPr>
              <w:t>须知</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第 1.3.1 项规定</w:t>
            </w:r>
          </w:p>
        </w:tc>
      </w:tr>
      <w:tr w14:paraId="2D6147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29" w:type="pct"/>
            <w:vMerge w:val="continue"/>
            <w:tcBorders>
              <w:tl2br w:val="nil"/>
              <w:tr2bl w:val="nil"/>
            </w:tcBorders>
            <w:noWrap w:val="0"/>
            <w:vAlign w:val="center"/>
          </w:tcPr>
          <w:p w14:paraId="711E4FBD">
            <w:pPr>
              <w:spacing w:before="120" w:beforeLines="50" w:after="120" w:afterLines="50" w:line="288" w:lineRule="auto"/>
              <w:jc w:val="center"/>
              <w:rPr>
                <w:rFonts w:hint="default" w:ascii="Times New Roman" w:hAnsi="Times New Roman" w:cs="Times New Roman"/>
                <w:color w:val="auto"/>
                <w:sz w:val="22"/>
                <w:szCs w:val="22"/>
                <w:highlight w:val="none"/>
              </w:rPr>
            </w:pPr>
          </w:p>
        </w:tc>
        <w:tc>
          <w:tcPr>
            <w:tcW w:w="699" w:type="pct"/>
            <w:gridSpan w:val="2"/>
            <w:vMerge w:val="continue"/>
            <w:tcBorders>
              <w:tl2br w:val="nil"/>
              <w:tr2bl w:val="nil"/>
            </w:tcBorders>
            <w:noWrap w:val="0"/>
            <w:vAlign w:val="center"/>
          </w:tcPr>
          <w:p w14:paraId="40D1E228">
            <w:pPr>
              <w:spacing w:before="120" w:beforeLines="50" w:after="120" w:afterLines="50" w:line="360" w:lineRule="exact"/>
              <w:jc w:val="center"/>
              <w:rPr>
                <w:rFonts w:hint="default" w:ascii="Times New Roman" w:hAnsi="Times New Roman" w:cs="Times New Roman"/>
                <w:color w:val="auto"/>
                <w:sz w:val="22"/>
                <w:szCs w:val="22"/>
                <w:highlight w:val="none"/>
              </w:rPr>
            </w:pPr>
          </w:p>
        </w:tc>
        <w:tc>
          <w:tcPr>
            <w:tcW w:w="1081" w:type="pct"/>
            <w:tcBorders>
              <w:tl2br w:val="nil"/>
              <w:tr2bl w:val="nil"/>
            </w:tcBorders>
            <w:noWrap w:val="0"/>
            <w:vAlign w:val="center"/>
          </w:tcPr>
          <w:p w14:paraId="6359D71F">
            <w:pPr>
              <w:spacing w:line="360" w:lineRule="exact"/>
              <w:jc w:val="center"/>
              <w:rPr>
                <w:rFonts w:hint="default" w:ascii="Times New Roman" w:hAnsi="Times New Roman" w:eastAsia="宋体" w:cs="Times New Roman"/>
                <w:bCs/>
                <w:i/>
                <w:iCs/>
                <w:color w:val="auto"/>
                <w:sz w:val="22"/>
                <w:szCs w:val="22"/>
                <w:highlight w:val="none"/>
                <w:u w:val="single"/>
                <w:lang w:val="en-US" w:eastAsia="zh-CN"/>
              </w:rPr>
            </w:pPr>
            <w:r>
              <w:rPr>
                <w:rFonts w:hint="default" w:ascii="Times New Roman" w:hAnsi="Times New Roman" w:eastAsia="宋体" w:cs="Times New Roman"/>
                <w:bCs/>
                <w:i/>
                <w:iCs/>
                <w:color w:val="auto"/>
                <w:sz w:val="22"/>
                <w:szCs w:val="22"/>
                <w:highlight w:val="none"/>
                <w:u w:val="single"/>
                <w:lang w:val="en-US" w:eastAsia="zh-CN"/>
              </w:rPr>
              <w:t>其他要求</w:t>
            </w:r>
          </w:p>
        </w:tc>
        <w:tc>
          <w:tcPr>
            <w:tcW w:w="2789" w:type="pct"/>
            <w:tcBorders>
              <w:tl2br w:val="nil"/>
              <w:tr2bl w:val="nil"/>
            </w:tcBorders>
            <w:shd w:val="clear" w:color="auto" w:fill="auto"/>
            <w:noWrap w:val="0"/>
            <w:vAlign w:val="center"/>
          </w:tcPr>
          <w:p w14:paraId="68C471BF">
            <w:pPr>
              <w:spacing w:line="360" w:lineRule="exact"/>
              <w:jc w:val="center"/>
              <w:rPr>
                <w:rFonts w:hint="default" w:ascii="Times New Roman" w:hAnsi="Times New Roman" w:eastAsia="宋体" w:cs="Times New Roman"/>
                <w:bCs/>
                <w:i/>
                <w:iCs/>
                <w:color w:val="auto"/>
                <w:kern w:val="2"/>
                <w:sz w:val="22"/>
                <w:szCs w:val="22"/>
                <w:highlight w:val="none"/>
                <w:u w:val="single"/>
                <w:lang w:val="en-US" w:eastAsia="zh-CN" w:bidi="ar-SA"/>
              </w:rPr>
            </w:pPr>
            <w:r>
              <w:rPr>
                <w:rFonts w:ascii="Times New Roman" w:hAnsi="Times New Roman" w:eastAsia="宋体" w:cs="Times New Roman"/>
                <w:bCs/>
                <w:sz w:val="22"/>
                <w:szCs w:val="22"/>
              </w:rPr>
              <w:t>符合第二章</w:t>
            </w:r>
            <w:r>
              <w:rPr>
                <w:rFonts w:hint="eastAsia" w:ascii="Times New Roman" w:hAnsi="Times New Roman" w:eastAsia="宋体" w:cs="Times New Roman"/>
                <w:bCs/>
                <w:sz w:val="22"/>
                <w:szCs w:val="22"/>
              </w:rPr>
              <w:t>“供应商</w:t>
            </w:r>
            <w:r>
              <w:rPr>
                <w:rFonts w:ascii="Times New Roman" w:hAnsi="Times New Roman" w:eastAsia="宋体" w:cs="Times New Roman"/>
                <w:bCs/>
                <w:sz w:val="22"/>
                <w:szCs w:val="22"/>
              </w:rPr>
              <w:t>须知</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第 1.3.1 项规定</w:t>
            </w:r>
          </w:p>
        </w:tc>
      </w:tr>
      <w:tr w14:paraId="641A7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29" w:type="pct"/>
            <w:vMerge w:val="continue"/>
            <w:tcBorders>
              <w:tl2br w:val="nil"/>
              <w:tr2bl w:val="nil"/>
            </w:tcBorders>
            <w:noWrap w:val="0"/>
            <w:vAlign w:val="center"/>
          </w:tcPr>
          <w:p w14:paraId="4429201E">
            <w:pPr>
              <w:spacing w:before="120" w:beforeLines="50" w:after="120" w:afterLines="50" w:line="288" w:lineRule="auto"/>
              <w:jc w:val="center"/>
              <w:rPr>
                <w:rFonts w:hint="default" w:ascii="Times New Roman" w:hAnsi="Times New Roman" w:cs="Times New Roman"/>
                <w:color w:val="auto"/>
                <w:sz w:val="22"/>
                <w:szCs w:val="22"/>
                <w:highlight w:val="none"/>
              </w:rPr>
            </w:pPr>
          </w:p>
        </w:tc>
        <w:tc>
          <w:tcPr>
            <w:tcW w:w="699" w:type="pct"/>
            <w:gridSpan w:val="2"/>
            <w:vMerge w:val="continue"/>
            <w:tcBorders>
              <w:tl2br w:val="nil"/>
              <w:tr2bl w:val="nil"/>
            </w:tcBorders>
            <w:noWrap w:val="0"/>
            <w:vAlign w:val="center"/>
          </w:tcPr>
          <w:p w14:paraId="5A4E3838">
            <w:pPr>
              <w:spacing w:before="120" w:beforeLines="50" w:after="120" w:afterLines="50" w:line="360" w:lineRule="exact"/>
              <w:jc w:val="center"/>
              <w:rPr>
                <w:rFonts w:hint="default" w:ascii="Times New Roman" w:hAnsi="Times New Roman" w:cs="Times New Roman"/>
                <w:color w:val="auto"/>
                <w:sz w:val="22"/>
                <w:szCs w:val="22"/>
                <w:highlight w:val="none"/>
              </w:rPr>
            </w:pPr>
          </w:p>
        </w:tc>
        <w:tc>
          <w:tcPr>
            <w:tcW w:w="1081" w:type="pct"/>
            <w:tcBorders>
              <w:tl2br w:val="nil"/>
              <w:tr2bl w:val="nil"/>
            </w:tcBorders>
            <w:noWrap w:val="0"/>
            <w:vAlign w:val="center"/>
          </w:tcPr>
          <w:p w14:paraId="666F79B8">
            <w:pPr>
              <w:spacing w:line="360" w:lineRule="exact"/>
              <w:jc w:val="center"/>
              <w:rPr>
                <w:rFonts w:hint="default" w:ascii="Times New Roman" w:hAnsi="Times New Roman" w:eastAsia="宋体" w:cs="Times New Roman"/>
                <w:bCs/>
                <w:i/>
                <w:iCs/>
                <w:color w:val="auto"/>
                <w:sz w:val="22"/>
                <w:szCs w:val="22"/>
                <w:highlight w:val="none"/>
                <w:u w:val="single"/>
                <w:lang w:val="en-US" w:eastAsia="zh-CN"/>
              </w:rPr>
            </w:pPr>
            <w:r>
              <w:rPr>
                <w:rFonts w:hint="default" w:ascii="Times New Roman" w:hAnsi="Times New Roman" w:eastAsia="宋体" w:cs="Times New Roman"/>
                <w:bCs/>
                <w:i/>
                <w:iCs/>
                <w:color w:val="auto"/>
                <w:sz w:val="22"/>
                <w:szCs w:val="22"/>
                <w:highlight w:val="none"/>
                <w:u w:val="single"/>
              </w:rPr>
              <w:t>不存在禁止</w:t>
            </w:r>
            <w:r>
              <w:rPr>
                <w:rFonts w:hint="default" w:ascii="Times New Roman" w:hAnsi="Times New Roman" w:eastAsia="宋体" w:cs="Times New Roman"/>
                <w:bCs/>
                <w:i/>
                <w:iCs/>
                <w:color w:val="auto"/>
                <w:sz w:val="22"/>
                <w:szCs w:val="22"/>
                <w:highlight w:val="none"/>
                <w:u w:val="single"/>
                <w:lang w:eastAsia="zh-CN"/>
              </w:rPr>
              <w:t>响应</w:t>
            </w:r>
            <w:r>
              <w:rPr>
                <w:rFonts w:hint="default" w:ascii="Times New Roman" w:hAnsi="Times New Roman" w:eastAsia="宋体" w:cs="Times New Roman"/>
                <w:bCs/>
                <w:i/>
                <w:iCs/>
                <w:color w:val="auto"/>
                <w:sz w:val="22"/>
                <w:szCs w:val="22"/>
                <w:highlight w:val="none"/>
                <w:u w:val="single"/>
              </w:rPr>
              <w:t>的情形</w:t>
            </w:r>
          </w:p>
        </w:tc>
        <w:tc>
          <w:tcPr>
            <w:tcW w:w="2789" w:type="pct"/>
            <w:tcBorders>
              <w:tl2br w:val="nil"/>
              <w:tr2bl w:val="nil"/>
            </w:tcBorders>
            <w:shd w:val="clear" w:color="auto" w:fill="auto"/>
            <w:noWrap w:val="0"/>
            <w:vAlign w:val="center"/>
          </w:tcPr>
          <w:p w14:paraId="5B7CA2F2">
            <w:pPr>
              <w:spacing w:line="360" w:lineRule="exact"/>
              <w:jc w:val="center"/>
              <w:rPr>
                <w:rFonts w:hint="default" w:ascii="Times New Roman" w:hAnsi="Times New Roman" w:eastAsia="宋体" w:cs="Times New Roman"/>
                <w:bCs/>
                <w:i/>
                <w:iCs/>
                <w:color w:val="auto"/>
                <w:kern w:val="2"/>
                <w:sz w:val="22"/>
                <w:szCs w:val="22"/>
                <w:highlight w:val="none"/>
                <w:u w:val="single"/>
                <w:lang w:val="en-US" w:eastAsia="zh-CN" w:bidi="ar-SA"/>
              </w:rPr>
            </w:pPr>
            <w:r>
              <w:rPr>
                <w:rFonts w:ascii="Times New Roman" w:hAnsi="Times New Roman" w:eastAsia="宋体" w:cs="Times New Roman"/>
                <w:bCs/>
                <w:sz w:val="22"/>
                <w:szCs w:val="22"/>
              </w:rPr>
              <w:t>符合第二章</w:t>
            </w:r>
            <w:r>
              <w:rPr>
                <w:rFonts w:hint="eastAsia" w:ascii="Times New Roman" w:hAnsi="Times New Roman" w:eastAsia="宋体" w:cs="Times New Roman"/>
                <w:bCs/>
                <w:sz w:val="22"/>
                <w:szCs w:val="22"/>
              </w:rPr>
              <w:t>“供应商</w:t>
            </w:r>
            <w:r>
              <w:rPr>
                <w:rFonts w:ascii="Times New Roman" w:hAnsi="Times New Roman" w:eastAsia="宋体" w:cs="Times New Roman"/>
                <w:bCs/>
                <w:sz w:val="22"/>
                <w:szCs w:val="22"/>
              </w:rPr>
              <w:t>须知</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第 1.3.1 项规定</w:t>
            </w:r>
          </w:p>
        </w:tc>
      </w:tr>
      <w:tr w14:paraId="46B758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29" w:type="pct"/>
            <w:vMerge w:val="continue"/>
            <w:tcBorders>
              <w:tl2br w:val="nil"/>
              <w:tr2bl w:val="nil"/>
            </w:tcBorders>
            <w:noWrap w:val="0"/>
            <w:vAlign w:val="center"/>
          </w:tcPr>
          <w:p w14:paraId="50A273CF">
            <w:pPr>
              <w:spacing w:before="120" w:beforeLines="50" w:after="120" w:afterLines="50" w:line="288" w:lineRule="auto"/>
              <w:jc w:val="center"/>
              <w:rPr>
                <w:rFonts w:hint="default" w:ascii="Times New Roman" w:hAnsi="Times New Roman" w:cs="Times New Roman"/>
                <w:color w:val="auto"/>
                <w:sz w:val="22"/>
                <w:szCs w:val="22"/>
                <w:highlight w:val="none"/>
              </w:rPr>
            </w:pPr>
          </w:p>
        </w:tc>
        <w:tc>
          <w:tcPr>
            <w:tcW w:w="699" w:type="pct"/>
            <w:gridSpan w:val="2"/>
            <w:vMerge w:val="continue"/>
            <w:tcBorders>
              <w:tl2br w:val="nil"/>
              <w:tr2bl w:val="nil"/>
            </w:tcBorders>
            <w:noWrap w:val="0"/>
            <w:vAlign w:val="center"/>
          </w:tcPr>
          <w:p w14:paraId="26648C26">
            <w:pPr>
              <w:spacing w:before="120" w:beforeLines="50" w:after="120" w:afterLines="50" w:line="360" w:lineRule="exact"/>
              <w:jc w:val="center"/>
              <w:rPr>
                <w:rFonts w:hint="default" w:ascii="Times New Roman" w:hAnsi="Times New Roman" w:cs="Times New Roman"/>
                <w:color w:val="auto"/>
                <w:sz w:val="22"/>
                <w:szCs w:val="22"/>
                <w:highlight w:val="none"/>
              </w:rPr>
            </w:pPr>
          </w:p>
        </w:tc>
        <w:tc>
          <w:tcPr>
            <w:tcW w:w="1081" w:type="pct"/>
            <w:tcBorders>
              <w:tl2br w:val="nil"/>
              <w:tr2bl w:val="nil"/>
            </w:tcBorders>
            <w:noWrap w:val="0"/>
            <w:vAlign w:val="center"/>
          </w:tcPr>
          <w:p w14:paraId="4CAE4487">
            <w:pPr>
              <w:spacing w:line="360" w:lineRule="exact"/>
              <w:jc w:val="center"/>
              <w:rPr>
                <w:rFonts w:hint="default" w:ascii="Times New Roman" w:hAnsi="Times New Roman" w:eastAsia="宋体" w:cs="Times New Roman"/>
                <w:bCs/>
                <w:i/>
                <w:iCs/>
                <w:color w:val="auto"/>
                <w:sz w:val="22"/>
                <w:szCs w:val="22"/>
                <w:highlight w:val="none"/>
                <w:u w:val="single"/>
                <w:lang w:val="en-US" w:eastAsia="zh-CN"/>
              </w:rPr>
            </w:pPr>
            <w:r>
              <w:rPr>
                <w:rFonts w:hint="default" w:ascii="Times New Roman" w:hAnsi="Times New Roman" w:cs="Times New Roman"/>
                <w:bCs/>
                <w:i/>
                <w:iCs/>
                <w:color w:val="auto"/>
                <w:sz w:val="22"/>
                <w:szCs w:val="22"/>
                <w:highlight w:val="none"/>
                <w:u w:val="single"/>
                <w:lang w:val="en-US" w:eastAsia="zh-CN"/>
              </w:rPr>
              <w:t>承诺书</w:t>
            </w:r>
          </w:p>
        </w:tc>
        <w:tc>
          <w:tcPr>
            <w:tcW w:w="2789" w:type="pct"/>
            <w:tcBorders>
              <w:tl2br w:val="nil"/>
              <w:tr2bl w:val="nil"/>
            </w:tcBorders>
            <w:shd w:val="clear" w:color="auto" w:fill="auto"/>
            <w:noWrap w:val="0"/>
            <w:vAlign w:val="center"/>
          </w:tcPr>
          <w:p w14:paraId="11DB848F">
            <w:pPr>
              <w:spacing w:line="360" w:lineRule="exact"/>
              <w:jc w:val="center"/>
              <w:rPr>
                <w:rFonts w:hint="default" w:ascii="Times New Roman" w:hAnsi="Times New Roman" w:eastAsia="宋体" w:cs="Times New Roman"/>
                <w:bCs/>
                <w:i/>
                <w:iCs/>
                <w:color w:val="auto"/>
                <w:kern w:val="2"/>
                <w:sz w:val="22"/>
                <w:szCs w:val="22"/>
                <w:highlight w:val="none"/>
                <w:u w:val="single"/>
                <w:lang w:val="en-US" w:eastAsia="zh-CN" w:bidi="ar-SA"/>
              </w:rPr>
            </w:pPr>
            <w:r>
              <w:rPr>
                <w:rFonts w:ascii="Times New Roman" w:hAnsi="Times New Roman" w:eastAsia="宋体" w:cs="Times New Roman"/>
                <w:bCs/>
                <w:sz w:val="22"/>
                <w:szCs w:val="22"/>
              </w:rPr>
              <w:t>符合第二章</w:t>
            </w:r>
            <w:r>
              <w:rPr>
                <w:rFonts w:hint="eastAsia" w:ascii="Times New Roman" w:hAnsi="Times New Roman" w:eastAsia="宋体" w:cs="Times New Roman"/>
                <w:bCs/>
                <w:sz w:val="22"/>
                <w:szCs w:val="22"/>
              </w:rPr>
              <w:t>“供应商</w:t>
            </w:r>
            <w:r>
              <w:rPr>
                <w:rFonts w:ascii="Times New Roman" w:hAnsi="Times New Roman" w:eastAsia="宋体" w:cs="Times New Roman"/>
                <w:bCs/>
                <w:sz w:val="22"/>
                <w:szCs w:val="22"/>
              </w:rPr>
              <w:t>须知</w:t>
            </w:r>
            <w:r>
              <w:rPr>
                <w:rFonts w:hint="eastAsia" w:ascii="Times New Roman" w:hAnsi="Times New Roman" w:eastAsia="宋体" w:cs="Times New Roman"/>
                <w:bCs/>
                <w:sz w:val="22"/>
                <w:szCs w:val="22"/>
              </w:rPr>
              <w:t>”</w:t>
            </w:r>
            <w:r>
              <w:rPr>
                <w:rFonts w:ascii="Times New Roman" w:hAnsi="Times New Roman" w:eastAsia="宋体" w:cs="Times New Roman"/>
                <w:bCs/>
                <w:sz w:val="22"/>
                <w:szCs w:val="22"/>
              </w:rPr>
              <w:t>第 1.3.1 项规定</w:t>
            </w:r>
          </w:p>
        </w:tc>
      </w:tr>
      <w:tr w14:paraId="43979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pct"/>
            <w:vMerge w:val="restart"/>
            <w:tcBorders>
              <w:tl2br w:val="nil"/>
              <w:tr2bl w:val="nil"/>
            </w:tcBorders>
            <w:noWrap w:val="0"/>
            <w:vAlign w:val="center"/>
          </w:tcPr>
          <w:p w14:paraId="742B5D5C">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2.1.3</w:t>
            </w:r>
          </w:p>
        </w:tc>
        <w:tc>
          <w:tcPr>
            <w:tcW w:w="699" w:type="pct"/>
            <w:gridSpan w:val="2"/>
            <w:vMerge w:val="restart"/>
            <w:tcBorders>
              <w:tl2br w:val="nil"/>
              <w:tr2bl w:val="nil"/>
            </w:tcBorders>
            <w:noWrap w:val="0"/>
            <w:vAlign w:val="center"/>
          </w:tcPr>
          <w:p w14:paraId="2E166105">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响应性评审标准</w:t>
            </w:r>
          </w:p>
        </w:tc>
        <w:tc>
          <w:tcPr>
            <w:tcW w:w="1081" w:type="pct"/>
            <w:tcBorders>
              <w:tl2br w:val="nil"/>
              <w:tr2bl w:val="nil"/>
            </w:tcBorders>
            <w:noWrap w:val="0"/>
            <w:vAlign w:val="center"/>
          </w:tcPr>
          <w:p w14:paraId="20F57B88">
            <w:pPr>
              <w:spacing w:line="360" w:lineRule="exact"/>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响应报价</w:t>
            </w:r>
          </w:p>
        </w:tc>
        <w:tc>
          <w:tcPr>
            <w:tcW w:w="2789" w:type="pct"/>
            <w:tcBorders>
              <w:tl2br w:val="nil"/>
              <w:tr2bl w:val="nil"/>
            </w:tcBorders>
            <w:noWrap w:val="0"/>
            <w:vAlign w:val="center"/>
          </w:tcPr>
          <w:p w14:paraId="4ACB4532">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符合第二章</w:t>
            </w:r>
            <w:r>
              <w:rPr>
                <w:rFonts w:hint="eastAsia" w:ascii="Times New Roman" w:hAnsi="Times New Roman" w:cs="Times New Roman"/>
                <w:bCs/>
                <w:color w:val="auto"/>
                <w:sz w:val="22"/>
                <w:szCs w:val="22"/>
                <w:highlight w:val="none"/>
                <w:lang w:eastAsia="zh-CN"/>
              </w:rPr>
              <w:t>“供应商</w:t>
            </w:r>
            <w:r>
              <w:rPr>
                <w:rFonts w:hint="default" w:ascii="Times New Roman" w:hAnsi="Times New Roman" w:eastAsia="宋体" w:cs="Times New Roman"/>
                <w:bCs/>
                <w:color w:val="auto"/>
                <w:sz w:val="22"/>
                <w:szCs w:val="22"/>
                <w:highlight w:val="none"/>
              </w:rPr>
              <w:t>须知</w:t>
            </w:r>
            <w:r>
              <w:rPr>
                <w:rFonts w:hint="eastAsia" w:ascii="Times New Roman" w:hAnsi="Times New Roman" w:cs="Times New Roman"/>
                <w:bCs/>
                <w:color w:val="auto"/>
                <w:sz w:val="22"/>
                <w:szCs w:val="22"/>
                <w:highlight w:val="none"/>
                <w:lang w:eastAsia="zh-CN"/>
              </w:rPr>
              <w:t>”</w:t>
            </w:r>
            <w:r>
              <w:rPr>
                <w:rFonts w:hint="default" w:ascii="Times New Roman" w:hAnsi="Times New Roman" w:eastAsia="宋体" w:cs="Times New Roman"/>
                <w:bCs/>
                <w:color w:val="auto"/>
                <w:sz w:val="22"/>
                <w:szCs w:val="22"/>
                <w:highlight w:val="none"/>
              </w:rPr>
              <w:t>第 3.2 款规定</w:t>
            </w:r>
          </w:p>
        </w:tc>
      </w:tr>
      <w:tr w14:paraId="0129E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pct"/>
            <w:vMerge w:val="continue"/>
            <w:tcBorders>
              <w:tl2br w:val="nil"/>
              <w:tr2bl w:val="nil"/>
            </w:tcBorders>
            <w:noWrap w:val="0"/>
            <w:vAlign w:val="center"/>
          </w:tcPr>
          <w:p w14:paraId="601FEDEA">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79A9583B">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3D64216F">
            <w:pPr>
              <w:spacing w:line="360" w:lineRule="exact"/>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响应内容</w:t>
            </w:r>
          </w:p>
        </w:tc>
        <w:tc>
          <w:tcPr>
            <w:tcW w:w="2789" w:type="pct"/>
            <w:tcBorders>
              <w:tl2br w:val="nil"/>
              <w:tr2bl w:val="nil"/>
            </w:tcBorders>
            <w:noWrap w:val="0"/>
            <w:vAlign w:val="center"/>
          </w:tcPr>
          <w:p w14:paraId="4B0CA783">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符合第二章</w:t>
            </w:r>
            <w:r>
              <w:rPr>
                <w:rFonts w:hint="eastAsia" w:ascii="Times New Roman" w:hAnsi="Times New Roman" w:cs="Times New Roman"/>
                <w:bCs/>
                <w:color w:val="auto"/>
                <w:sz w:val="22"/>
                <w:szCs w:val="22"/>
                <w:highlight w:val="none"/>
                <w:lang w:eastAsia="zh-CN"/>
              </w:rPr>
              <w:t>“供应商</w:t>
            </w:r>
            <w:r>
              <w:rPr>
                <w:rFonts w:hint="default" w:ascii="Times New Roman" w:hAnsi="Times New Roman" w:eastAsia="宋体" w:cs="Times New Roman"/>
                <w:bCs/>
                <w:color w:val="auto"/>
                <w:sz w:val="22"/>
                <w:szCs w:val="22"/>
                <w:highlight w:val="none"/>
              </w:rPr>
              <w:t>须知</w:t>
            </w:r>
            <w:r>
              <w:rPr>
                <w:rFonts w:hint="eastAsia" w:ascii="Times New Roman" w:hAnsi="Times New Roman" w:cs="Times New Roman"/>
                <w:bCs/>
                <w:color w:val="auto"/>
                <w:sz w:val="22"/>
                <w:szCs w:val="22"/>
                <w:highlight w:val="none"/>
                <w:lang w:eastAsia="zh-CN"/>
              </w:rPr>
              <w:t>”</w:t>
            </w:r>
            <w:r>
              <w:rPr>
                <w:rFonts w:hint="default" w:ascii="Times New Roman" w:hAnsi="Times New Roman" w:eastAsia="宋体" w:cs="Times New Roman"/>
                <w:bCs/>
                <w:color w:val="auto"/>
                <w:sz w:val="22"/>
                <w:szCs w:val="22"/>
                <w:highlight w:val="none"/>
              </w:rPr>
              <w:t>第 1.3.1 项规定</w:t>
            </w:r>
          </w:p>
        </w:tc>
      </w:tr>
      <w:tr w14:paraId="24A2A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pct"/>
            <w:vMerge w:val="continue"/>
            <w:tcBorders>
              <w:tl2br w:val="nil"/>
              <w:tr2bl w:val="nil"/>
            </w:tcBorders>
            <w:noWrap w:val="0"/>
            <w:vAlign w:val="center"/>
          </w:tcPr>
          <w:p w14:paraId="7A57815E">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43BAED03">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2F25D24B">
            <w:pPr>
              <w:spacing w:line="360" w:lineRule="exact"/>
              <w:jc w:val="center"/>
              <w:rPr>
                <w:rFonts w:hint="default" w:ascii="Times New Roman" w:hAnsi="Times New Roman" w:eastAsia="宋体" w:cs="Times New Roman"/>
                <w:bCs/>
                <w:color w:val="auto"/>
                <w:sz w:val="22"/>
                <w:szCs w:val="22"/>
                <w:highlight w:val="none"/>
                <w:lang w:val="en-US" w:eastAsia="zh-CN"/>
              </w:rPr>
            </w:pPr>
            <w:r>
              <w:rPr>
                <w:rFonts w:hint="eastAsia" w:ascii="Times New Roman" w:hAnsi="Times New Roman" w:eastAsia="宋体" w:cs="Times New Roman"/>
                <w:bCs/>
                <w:color w:val="auto"/>
                <w:sz w:val="22"/>
                <w:szCs w:val="22"/>
                <w:highlight w:val="none"/>
                <w:lang w:val="en-US" w:eastAsia="zh-CN"/>
              </w:rPr>
              <w:t>交货期限、供货期</w:t>
            </w:r>
          </w:p>
        </w:tc>
        <w:tc>
          <w:tcPr>
            <w:tcW w:w="2789" w:type="pct"/>
            <w:tcBorders>
              <w:tl2br w:val="nil"/>
              <w:tr2bl w:val="nil"/>
            </w:tcBorders>
            <w:noWrap w:val="0"/>
            <w:vAlign w:val="center"/>
          </w:tcPr>
          <w:p w14:paraId="675A8257">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符合第二章</w:t>
            </w:r>
            <w:r>
              <w:rPr>
                <w:rFonts w:hint="eastAsia" w:ascii="Times New Roman" w:hAnsi="Times New Roman" w:cs="Times New Roman"/>
                <w:bCs/>
                <w:color w:val="auto"/>
                <w:sz w:val="22"/>
                <w:szCs w:val="22"/>
                <w:highlight w:val="none"/>
                <w:lang w:eastAsia="zh-CN"/>
              </w:rPr>
              <w:t>“供应商</w:t>
            </w:r>
            <w:r>
              <w:rPr>
                <w:rFonts w:hint="default" w:ascii="Times New Roman" w:hAnsi="Times New Roman" w:eastAsia="宋体" w:cs="Times New Roman"/>
                <w:bCs/>
                <w:color w:val="auto"/>
                <w:sz w:val="22"/>
                <w:szCs w:val="22"/>
                <w:highlight w:val="none"/>
              </w:rPr>
              <w:t>须知</w:t>
            </w:r>
            <w:r>
              <w:rPr>
                <w:rFonts w:hint="eastAsia" w:ascii="Times New Roman" w:hAnsi="Times New Roman" w:cs="Times New Roman"/>
                <w:bCs/>
                <w:color w:val="auto"/>
                <w:sz w:val="22"/>
                <w:szCs w:val="22"/>
                <w:highlight w:val="none"/>
                <w:lang w:eastAsia="zh-CN"/>
              </w:rPr>
              <w:t>”</w:t>
            </w:r>
            <w:r>
              <w:rPr>
                <w:rFonts w:hint="default" w:ascii="Times New Roman" w:hAnsi="Times New Roman" w:eastAsia="宋体" w:cs="Times New Roman"/>
                <w:bCs/>
                <w:color w:val="auto"/>
                <w:sz w:val="22"/>
                <w:szCs w:val="22"/>
                <w:highlight w:val="none"/>
              </w:rPr>
              <w:t>第 1.3.</w:t>
            </w:r>
            <w:r>
              <w:rPr>
                <w:rFonts w:hint="default" w:ascii="Times New Roman" w:hAnsi="Times New Roman" w:eastAsia="宋体" w:cs="Times New Roman"/>
                <w:bCs/>
                <w:color w:val="auto"/>
                <w:sz w:val="22"/>
                <w:szCs w:val="22"/>
                <w:highlight w:val="none"/>
                <w:lang w:val="en-US" w:eastAsia="zh-CN"/>
              </w:rPr>
              <w:t>2</w:t>
            </w:r>
            <w:r>
              <w:rPr>
                <w:rFonts w:hint="default" w:ascii="Times New Roman" w:hAnsi="Times New Roman" w:eastAsia="宋体" w:cs="Times New Roman"/>
                <w:bCs/>
                <w:color w:val="auto"/>
                <w:sz w:val="22"/>
                <w:szCs w:val="22"/>
                <w:highlight w:val="none"/>
              </w:rPr>
              <w:t xml:space="preserve"> 项规定</w:t>
            </w:r>
          </w:p>
        </w:tc>
      </w:tr>
      <w:tr w14:paraId="636B9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pct"/>
            <w:vMerge w:val="continue"/>
            <w:tcBorders>
              <w:tl2br w:val="nil"/>
              <w:tr2bl w:val="nil"/>
            </w:tcBorders>
            <w:noWrap w:val="0"/>
            <w:vAlign w:val="center"/>
          </w:tcPr>
          <w:p w14:paraId="24D96F45">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33E4653D">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1A724016">
            <w:pPr>
              <w:spacing w:line="360" w:lineRule="exact"/>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val="en-US" w:eastAsia="zh-CN"/>
              </w:rPr>
              <w:t>质量要求</w:t>
            </w:r>
          </w:p>
        </w:tc>
        <w:tc>
          <w:tcPr>
            <w:tcW w:w="2789" w:type="pct"/>
            <w:tcBorders>
              <w:tl2br w:val="nil"/>
              <w:tr2bl w:val="nil"/>
            </w:tcBorders>
            <w:noWrap w:val="0"/>
            <w:vAlign w:val="center"/>
          </w:tcPr>
          <w:p w14:paraId="1B0D984D">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符合第二章</w:t>
            </w:r>
            <w:r>
              <w:rPr>
                <w:rFonts w:hint="eastAsia" w:ascii="Times New Roman" w:hAnsi="Times New Roman" w:cs="Times New Roman"/>
                <w:bCs/>
                <w:color w:val="auto"/>
                <w:sz w:val="22"/>
                <w:szCs w:val="22"/>
                <w:highlight w:val="none"/>
                <w:lang w:eastAsia="zh-CN"/>
              </w:rPr>
              <w:t>“供应商</w:t>
            </w:r>
            <w:r>
              <w:rPr>
                <w:rFonts w:hint="default" w:ascii="Times New Roman" w:hAnsi="Times New Roman" w:eastAsia="宋体" w:cs="Times New Roman"/>
                <w:bCs/>
                <w:color w:val="auto"/>
                <w:sz w:val="22"/>
                <w:szCs w:val="22"/>
                <w:highlight w:val="none"/>
              </w:rPr>
              <w:t>须知</w:t>
            </w:r>
            <w:r>
              <w:rPr>
                <w:rFonts w:hint="eastAsia" w:ascii="Times New Roman" w:hAnsi="Times New Roman" w:cs="Times New Roman"/>
                <w:bCs/>
                <w:color w:val="auto"/>
                <w:sz w:val="22"/>
                <w:szCs w:val="22"/>
                <w:highlight w:val="none"/>
                <w:lang w:eastAsia="zh-CN"/>
              </w:rPr>
              <w:t>”</w:t>
            </w:r>
            <w:r>
              <w:rPr>
                <w:rFonts w:hint="default" w:ascii="Times New Roman" w:hAnsi="Times New Roman" w:eastAsia="宋体" w:cs="Times New Roman"/>
                <w:bCs/>
                <w:color w:val="auto"/>
                <w:sz w:val="22"/>
                <w:szCs w:val="22"/>
                <w:highlight w:val="none"/>
              </w:rPr>
              <w:t>第 1.3.</w:t>
            </w:r>
            <w:r>
              <w:rPr>
                <w:rFonts w:hint="default" w:ascii="Times New Roman" w:hAnsi="Times New Roman" w:eastAsia="宋体" w:cs="Times New Roman"/>
                <w:bCs/>
                <w:color w:val="auto"/>
                <w:sz w:val="22"/>
                <w:szCs w:val="22"/>
                <w:highlight w:val="none"/>
                <w:lang w:val="en-US" w:eastAsia="zh-CN"/>
              </w:rPr>
              <w:t xml:space="preserve">3 </w:t>
            </w:r>
            <w:r>
              <w:rPr>
                <w:rFonts w:hint="default" w:ascii="Times New Roman" w:hAnsi="Times New Roman" w:eastAsia="宋体" w:cs="Times New Roman"/>
                <w:bCs/>
                <w:color w:val="auto"/>
                <w:sz w:val="22"/>
                <w:szCs w:val="22"/>
                <w:highlight w:val="none"/>
              </w:rPr>
              <w:t>项规定</w:t>
            </w:r>
          </w:p>
        </w:tc>
      </w:tr>
      <w:tr w14:paraId="602C2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pct"/>
            <w:vMerge w:val="continue"/>
            <w:tcBorders>
              <w:tl2br w:val="nil"/>
              <w:tr2bl w:val="nil"/>
            </w:tcBorders>
            <w:noWrap w:val="0"/>
            <w:vAlign w:val="center"/>
          </w:tcPr>
          <w:p w14:paraId="634DA7C3">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74DF4C76">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2B608D06">
            <w:pPr>
              <w:spacing w:line="360" w:lineRule="exact"/>
              <w:jc w:val="center"/>
              <w:rPr>
                <w:rFonts w:hint="default" w:ascii="Times New Roman" w:hAnsi="Times New Roman" w:eastAsia="宋体" w:cs="Times New Roman"/>
                <w:bCs/>
                <w:color w:val="auto"/>
                <w:sz w:val="22"/>
                <w:szCs w:val="22"/>
                <w:highlight w:val="none"/>
                <w:lang w:eastAsia="zh-CN"/>
              </w:rPr>
            </w:pPr>
            <w:r>
              <w:rPr>
                <w:rFonts w:hint="eastAsia" w:ascii="Times New Roman" w:hAnsi="Times New Roman" w:cs="Times New Roman"/>
                <w:bCs/>
                <w:color w:val="auto"/>
                <w:sz w:val="22"/>
                <w:szCs w:val="22"/>
                <w:highlight w:val="none"/>
                <w:lang w:eastAsia="zh-CN"/>
              </w:rPr>
              <w:t>响应有效期</w:t>
            </w:r>
          </w:p>
        </w:tc>
        <w:tc>
          <w:tcPr>
            <w:tcW w:w="2789" w:type="pct"/>
            <w:tcBorders>
              <w:tl2br w:val="nil"/>
              <w:tr2bl w:val="nil"/>
            </w:tcBorders>
            <w:noWrap w:val="0"/>
            <w:vAlign w:val="center"/>
          </w:tcPr>
          <w:p w14:paraId="50DD4944">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符合第二章</w:t>
            </w:r>
            <w:r>
              <w:rPr>
                <w:rFonts w:hint="eastAsia" w:ascii="Times New Roman" w:hAnsi="Times New Roman" w:cs="Times New Roman"/>
                <w:bCs/>
                <w:color w:val="auto"/>
                <w:sz w:val="22"/>
                <w:szCs w:val="22"/>
                <w:highlight w:val="none"/>
                <w:lang w:eastAsia="zh-CN"/>
              </w:rPr>
              <w:t>“供应商</w:t>
            </w:r>
            <w:r>
              <w:rPr>
                <w:rFonts w:hint="default" w:ascii="Times New Roman" w:hAnsi="Times New Roman" w:eastAsia="宋体" w:cs="Times New Roman"/>
                <w:bCs/>
                <w:color w:val="auto"/>
                <w:sz w:val="22"/>
                <w:szCs w:val="22"/>
                <w:highlight w:val="none"/>
              </w:rPr>
              <w:t>须知</w:t>
            </w:r>
            <w:r>
              <w:rPr>
                <w:rFonts w:hint="eastAsia" w:ascii="Times New Roman" w:hAnsi="Times New Roman" w:cs="Times New Roman"/>
                <w:bCs/>
                <w:color w:val="auto"/>
                <w:sz w:val="22"/>
                <w:szCs w:val="22"/>
                <w:highlight w:val="none"/>
                <w:lang w:eastAsia="zh-CN"/>
              </w:rPr>
              <w:t>”</w:t>
            </w:r>
            <w:r>
              <w:rPr>
                <w:rFonts w:hint="default" w:ascii="Times New Roman" w:hAnsi="Times New Roman" w:eastAsia="宋体" w:cs="Times New Roman"/>
                <w:bCs/>
                <w:color w:val="auto"/>
                <w:sz w:val="22"/>
                <w:szCs w:val="22"/>
                <w:highlight w:val="none"/>
              </w:rPr>
              <w:t>第 3.3.1 项规定</w:t>
            </w:r>
          </w:p>
        </w:tc>
      </w:tr>
      <w:tr w14:paraId="680C2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pct"/>
            <w:vMerge w:val="continue"/>
            <w:tcBorders>
              <w:tl2br w:val="nil"/>
              <w:tr2bl w:val="nil"/>
            </w:tcBorders>
            <w:noWrap w:val="0"/>
            <w:vAlign w:val="center"/>
          </w:tcPr>
          <w:p w14:paraId="303C660B">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4D3AAD9C">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49488860">
            <w:pPr>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cs="Times New Roman"/>
                <w:color w:val="auto"/>
                <w:sz w:val="22"/>
                <w:szCs w:val="22"/>
              </w:rPr>
              <w:t>已标价</w:t>
            </w:r>
            <w:r>
              <w:rPr>
                <w:rFonts w:hint="eastAsia" w:ascii="Times New Roman" w:hAnsi="Times New Roman" w:cs="Times New Roman"/>
                <w:color w:val="auto"/>
                <w:sz w:val="22"/>
                <w:szCs w:val="22"/>
                <w:lang w:val="en-US" w:eastAsia="zh-CN"/>
              </w:rPr>
              <w:t>材料</w:t>
            </w:r>
            <w:r>
              <w:rPr>
                <w:rFonts w:hint="default" w:ascii="Times New Roman" w:hAnsi="Times New Roman" w:cs="Times New Roman"/>
                <w:color w:val="auto"/>
                <w:sz w:val="22"/>
                <w:szCs w:val="22"/>
              </w:rPr>
              <w:t>清单</w:t>
            </w:r>
          </w:p>
        </w:tc>
        <w:tc>
          <w:tcPr>
            <w:tcW w:w="2789" w:type="pct"/>
            <w:tcBorders>
              <w:tl2br w:val="nil"/>
              <w:tr2bl w:val="nil"/>
            </w:tcBorders>
            <w:noWrap w:val="0"/>
            <w:vAlign w:val="center"/>
          </w:tcPr>
          <w:p w14:paraId="6D315A4C">
            <w:pPr>
              <w:jc w:val="center"/>
              <w:rPr>
                <w:rFonts w:hint="default" w:ascii="Times New Roman" w:hAnsi="Times New Roman" w:eastAsia="宋体" w:cs="Times New Roman"/>
                <w:bCs/>
                <w:color w:val="auto"/>
                <w:sz w:val="22"/>
                <w:szCs w:val="22"/>
                <w:highlight w:val="none"/>
              </w:rPr>
            </w:pPr>
            <w:r>
              <w:rPr>
                <w:rFonts w:hint="default" w:ascii="Times New Roman" w:hAnsi="Times New Roman" w:cs="Times New Roman"/>
                <w:color w:val="auto"/>
                <w:sz w:val="22"/>
                <w:szCs w:val="22"/>
              </w:rPr>
              <w:t>符合</w:t>
            </w:r>
            <w:r>
              <w:rPr>
                <w:rFonts w:hint="eastAsia" w:ascii="Times New Roman" w:hAnsi="Times New Roman" w:cs="Times New Roman"/>
                <w:color w:val="auto"/>
                <w:sz w:val="22"/>
                <w:szCs w:val="22"/>
                <w:lang w:val="en-US" w:eastAsia="zh-CN"/>
              </w:rPr>
              <w:t>材料</w:t>
            </w:r>
            <w:r>
              <w:rPr>
                <w:rFonts w:hint="default" w:ascii="Times New Roman" w:hAnsi="Times New Roman" w:cs="Times New Roman"/>
                <w:color w:val="auto"/>
                <w:sz w:val="22"/>
                <w:szCs w:val="22"/>
              </w:rPr>
              <w:t>清单给出的子目编码、子目名称、子目特征、计量单位和工程量。</w:t>
            </w:r>
          </w:p>
        </w:tc>
      </w:tr>
      <w:tr w14:paraId="6228E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pct"/>
            <w:vMerge w:val="continue"/>
            <w:tcBorders>
              <w:tl2br w:val="nil"/>
              <w:tr2bl w:val="nil"/>
            </w:tcBorders>
            <w:noWrap w:val="0"/>
            <w:vAlign w:val="center"/>
          </w:tcPr>
          <w:p w14:paraId="14B888D1">
            <w:pPr>
              <w:spacing w:line="360" w:lineRule="exact"/>
              <w:jc w:val="center"/>
              <w:rPr>
                <w:rFonts w:hint="default" w:ascii="Times New Roman" w:hAnsi="Times New Roman" w:eastAsia="宋体" w:cs="Times New Roman"/>
                <w:bCs/>
                <w:color w:val="auto"/>
                <w:sz w:val="22"/>
                <w:szCs w:val="22"/>
                <w:highlight w:val="none"/>
              </w:rPr>
            </w:pPr>
          </w:p>
        </w:tc>
        <w:tc>
          <w:tcPr>
            <w:tcW w:w="699" w:type="pct"/>
            <w:gridSpan w:val="2"/>
            <w:vMerge w:val="continue"/>
            <w:tcBorders>
              <w:tl2br w:val="nil"/>
              <w:tr2bl w:val="nil"/>
            </w:tcBorders>
            <w:noWrap w:val="0"/>
            <w:vAlign w:val="center"/>
          </w:tcPr>
          <w:p w14:paraId="6846D2AB">
            <w:pPr>
              <w:spacing w:line="360" w:lineRule="exact"/>
              <w:jc w:val="center"/>
              <w:rPr>
                <w:rFonts w:hint="default" w:ascii="Times New Roman" w:hAnsi="Times New Roman" w:eastAsia="宋体" w:cs="Times New Roman"/>
                <w:bCs/>
                <w:color w:val="auto"/>
                <w:sz w:val="22"/>
                <w:szCs w:val="22"/>
                <w:highlight w:val="none"/>
              </w:rPr>
            </w:pPr>
          </w:p>
        </w:tc>
        <w:tc>
          <w:tcPr>
            <w:tcW w:w="1081" w:type="pct"/>
            <w:tcBorders>
              <w:tl2br w:val="nil"/>
              <w:tr2bl w:val="nil"/>
            </w:tcBorders>
            <w:noWrap w:val="0"/>
            <w:vAlign w:val="center"/>
          </w:tcPr>
          <w:p w14:paraId="0D5637A9">
            <w:pPr>
              <w:spacing w:line="360" w:lineRule="exact"/>
              <w:jc w:val="center"/>
              <w:rPr>
                <w:rFonts w:hint="default" w:ascii="Times New Roman" w:hAnsi="Times New Roman" w:eastAsia="宋体"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其他</w:t>
            </w:r>
            <w:r>
              <w:rPr>
                <w:rFonts w:hint="default" w:ascii="Times New Roman" w:hAnsi="Times New Roman" w:eastAsia="宋体" w:cs="Times New Roman"/>
                <w:bCs/>
                <w:color w:val="auto"/>
                <w:sz w:val="22"/>
                <w:szCs w:val="22"/>
                <w:highlight w:val="none"/>
              </w:rPr>
              <w:t>实质性内容</w:t>
            </w:r>
          </w:p>
        </w:tc>
        <w:tc>
          <w:tcPr>
            <w:tcW w:w="2789" w:type="pct"/>
            <w:tcBorders>
              <w:tl2br w:val="nil"/>
              <w:tr2bl w:val="nil"/>
            </w:tcBorders>
            <w:noWrap w:val="0"/>
            <w:vAlign w:val="center"/>
          </w:tcPr>
          <w:p w14:paraId="04DEE85B">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满足</w:t>
            </w:r>
            <w:r>
              <w:rPr>
                <w:rFonts w:hint="eastAsia" w:ascii="Times New Roman" w:hAnsi="Times New Roman" w:cs="Times New Roman"/>
                <w:bCs/>
                <w:color w:val="auto"/>
                <w:sz w:val="22"/>
                <w:szCs w:val="22"/>
                <w:highlight w:val="none"/>
                <w:lang w:eastAsia="zh-CN"/>
              </w:rPr>
              <w:t>采购</w:t>
            </w:r>
            <w:r>
              <w:rPr>
                <w:rFonts w:hint="default" w:ascii="Times New Roman" w:hAnsi="Times New Roman" w:eastAsia="宋体" w:cs="Times New Roman"/>
                <w:bCs/>
                <w:color w:val="auto"/>
                <w:sz w:val="22"/>
                <w:szCs w:val="22"/>
                <w:highlight w:val="none"/>
                <w:lang w:eastAsia="zh-CN"/>
              </w:rPr>
              <w:t>文件</w:t>
            </w:r>
            <w:r>
              <w:rPr>
                <w:rFonts w:hint="eastAsia" w:ascii="Times New Roman" w:hAnsi="Times New Roman" w:cs="Times New Roman"/>
                <w:bCs/>
                <w:color w:val="auto"/>
                <w:sz w:val="22"/>
                <w:szCs w:val="22"/>
                <w:highlight w:val="none"/>
                <w:lang w:eastAsia="zh-CN"/>
              </w:rPr>
              <w:t>其他</w:t>
            </w:r>
            <w:r>
              <w:rPr>
                <w:rFonts w:hint="default" w:ascii="Times New Roman" w:hAnsi="Times New Roman" w:eastAsia="宋体" w:cs="Times New Roman"/>
                <w:bCs/>
                <w:color w:val="auto"/>
                <w:sz w:val="22"/>
                <w:szCs w:val="22"/>
                <w:highlight w:val="none"/>
              </w:rPr>
              <w:t>实质性内容</w:t>
            </w:r>
          </w:p>
        </w:tc>
      </w:tr>
      <w:tr w14:paraId="0A719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29" w:type="pct"/>
            <w:tcBorders>
              <w:tl2br w:val="nil"/>
              <w:tr2bl w:val="nil"/>
            </w:tcBorders>
            <w:noWrap w:val="0"/>
            <w:vAlign w:val="center"/>
          </w:tcPr>
          <w:p w14:paraId="6E487EB4">
            <w:pPr>
              <w:spacing w:line="400" w:lineRule="exact"/>
              <w:jc w:val="center"/>
              <w:rPr>
                <w:rFonts w:hint="default" w:ascii="Times New Roman" w:hAnsi="Times New Roman" w:eastAsia="宋体" w:cs="Times New Roman"/>
                <w:bCs/>
                <w:color w:val="auto"/>
                <w:sz w:val="22"/>
                <w:szCs w:val="22"/>
                <w:highlight w:val="none"/>
              </w:rPr>
            </w:pPr>
            <w:bookmarkStart w:id="314" w:name="_Toc25563"/>
            <w:r>
              <w:rPr>
                <w:rFonts w:hint="default" w:ascii="Times New Roman" w:hAnsi="Times New Roman" w:eastAsia="宋体" w:cs="Times New Roman"/>
                <w:bCs/>
                <w:color w:val="auto"/>
                <w:sz w:val="22"/>
                <w:szCs w:val="22"/>
                <w:highlight w:val="none"/>
              </w:rPr>
              <w:t>2.</w:t>
            </w:r>
            <w:r>
              <w:rPr>
                <w:rFonts w:hint="default" w:ascii="Times New Roman" w:hAnsi="Times New Roman" w:eastAsia="宋体" w:cs="Times New Roman"/>
                <w:bCs/>
                <w:color w:val="auto"/>
                <w:sz w:val="22"/>
                <w:szCs w:val="22"/>
                <w:highlight w:val="none"/>
                <w:lang w:val="en-US" w:eastAsia="zh-CN"/>
              </w:rPr>
              <w:t>2</w:t>
            </w:r>
            <w:r>
              <w:rPr>
                <w:rFonts w:hint="default" w:ascii="Times New Roman" w:hAnsi="Times New Roman" w:eastAsia="宋体" w:cs="Times New Roman"/>
                <w:bCs/>
                <w:color w:val="auto"/>
                <w:sz w:val="22"/>
                <w:szCs w:val="22"/>
                <w:highlight w:val="none"/>
              </w:rPr>
              <w:t>.3</w:t>
            </w:r>
          </w:p>
        </w:tc>
        <w:tc>
          <w:tcPr>
            <w:tcW w:w="1780" w:type="pct"/>
            <w:gridSpan w:val="3"/>
            <w:tcBorders>
              <w:tl2br w:val="nil"/>
              <w:tr2bl w:val="nil"/>
            </w:tcBorders>
            <w:noWrap w:val="0"/>
            <w:vAlign w:val="center"/>
          </w:tcPr>
          <w:p w14:paraId="7B47C532">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响应</w:t>
            </w:r>
            <w:r>
              <w:rPr>
                <w:rFonts w:hint="default" w:ascii="Times New Roman" w:hAnsi="Times New Roman" w:eastAsia="宋体" w:cs="Times New Roman"/>
                <w:bCs/>
                <w:color w:val="auto"/>
                <w:sz w:val="22"/>
                <w:szCs w:val="22"/>
                <w:highlight w:val="none"/>
              </w:rPr>
              <w:t>报价的偏差率计算</w:t>
            </w:r>
          </w:p>
        </w:tc>
        <w:tc>
          <w:tcPr>
            <w:tcW w:w="2789" w:type="pct"/>
            <w:tcBorders>
              <w:tl2br w:val="nil"/>
              <w:tr2bl w:val="nil"/>
            </w:tcBorders>
            <w:noWrap w:val="0"/>
            <w:vAlign w:val="center"/>
          </w:tcPr>
          <w:p w14:paraId="718A9381">
            <w:pPr>
              <w:spacing w:line="360" w:lineRule="exact"/>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偏差率=100%×（</w:t>
            </w:r>
            <w:r>
              <w:rPr>
                <w:rFonts w:hint="default" w:ascii="Times New Roman" w:hAnsi="Times New Roman" w:eastAsia="宋体" w:cs="Times New Roman"/>
                <w:bCs/>
                <w:color w:val="auto"/>
                <w:sz w:val="22"/>
                <w:szCs w:val="22"/>
                <w:highlight w:val="none"/>
                <w:lang w:val="en-US" w:eastAsia="zh-CN"/>
              </w:rPr>
              <w:t>有效响应</w:t>
            </w:r>
            <w:r>
              <w:rPr>
                <w:rFonts w:hint="default" w:ascii="Times New Roman" w:hAnsi="Times New Roman" w:eastAsia="宋体" w:cs="Times New Roman"/>
                <w:bCs/>
                <w:color w:val="auto"/>
                <w:sz w:val="22"/>
                <w:szCs w:val="22"/>
                <w:highlight w:val="none"/>
              </w:rPr>
              <w:t>报价-评</w:t>
            </w:r>
            <w:r>
              <w:rPr>
                <w:rFonts w:hint="default" w:ascii="Times New Roman" w:hAnsi="Times New Roman" w:eastAsia="宋体" w:cs="Times New Roman"/>
                <w:bCs/>
                <w:color w:val="auto"/>
                <w:sz w:val="22"/>
                <w:szCs w:val="22"/>
                <w:highlight w:val="none"/>
                <w:lang w:val="en-US" w:eastAsia="zh-CN"/>
              </w:rPr>
              <w:t>审</w:t>
            </w:r>
            <w:r>
              <w:rPr>
                <w:rFonts w:hint="default" w:ascii="Times New Roman" w:hAnsi="Times New Roman" w:eastAsia="宋体" w:cs="Times New Roman"/>
                <w:bCs/>
                <w:color w:val="auto"/>
                <w:sz w:val="22"/>
                <w:szCs w:val="22"/>
                <w:highlight w:val="none"/>
              </w:rPr>
              <w:t>基准价）/</w:t>
            </w:r>
            <w:r>
              <w:rPr>
                <w:rFonts w:hint="eastAsia" w:ascii="Times New Roman" w:hAnsi="Times New Roman" w:cs="Times New Roman"/>
                <w:bCs/>
                <w:color w:val="auto"/>
                <w:sz w:val="22"/>
                <w:szCs w:val="22"/>
                <w:highlight w:val="none"/>
                <w:lang w:val="en-US" w:eastAsia="zh-CN"/>
              </w:rPr>
              <w:t xml:space="preserve"> </w:t>
            </w:r>
            <w:r>
              <w:rPr>
                <w:rFonts w:hint="default" w:ascii="Times New Roman" w:hAnsi="Times New Roman" w:eastAsia="宋体" w:cs="Times New Roman"/>
                <w:bCs/>
                <w:color w:val="auto"/>
                <w:sz w:val="22"/>
                <w:szCs w:val="22"/>
                <w:highlight w:val="none"/>
              </w:rPr>
              <w:t>评</w:t>
            </w:r>
            <w:r>
              <w:rPr>
                <w:rFonts w:hint="default" w:ascii="Times New Roman" w:hAnsi="Times New Roman" w:eastAsia="宋体" w:cs="Times New Roman"/>
                <w:bCs/>
                <w:color w:val="auto"/>
                <w:sz w:val="22"/>
                <w:szCs w:val="22"/>
                <w:highlight w:val="none"/>
                <w:lang w:val="en-US" w:eastAsia="zh-CN"/>
              </w:rPr>
              <w:t>审</w:t>
            </w:r>
            <w:r>
              <w:rPr>
                <w:rFonts w:hint="default" w:ascii="Times New Roman" w:hAnsi="Times New Roman" w:eastAsia="宋体" w:cs="Times New Roman"/>
                <w:bCs/>
                <w:color w:val="auto"/>
                <w:sz w:val="22"/>
                <w:szCs w:val="22"/>
                <w:highlight w:val="none"/>
              </w:rPr>
              <w:t>基准价。</w:t>
            </w:r>
          </w:p>
        </w:tc>
      </w:tr>
      <w:bookmarkEnd w:id="296"/>
      <w:bookmarkEnd w:id="314"/>
      <w:tr w14:paraId="1259D6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5"/>
            <w:tcBorders>
              <w:tl2br w:val="nil"/>
              <w:tr2bl w:val="nil"/>
            </w:tcBorders>
            <w:noWrap w:val="0"/>
            <w:vAlign w:val="center"/>
          </w:tcPr>
          <w:p w14:paraId="15C2800E">
            <w:pPr>
              <w:spacing w:line="360" w:lineRule="exact"/>
              <w:jc w:val="center"/>
              <w:rPr>
                <w:rFonts w:hint="default" w:ascii="Times New Roman" w:hAnsi="Times New Roman" w:eastAsia="宋体" w:cs="Times New Roman"/>
                <w:bCs/>
                <w:color w:val="000000" w:themeColor="text1"/>
                <w:sz w:val="22"/>
                <w:szCs w:val="22"/>
                <w:highlight w:val="none"/>
                <w14:textFill>
                  <w14:solidFill>
                    <w14:schemeClr w14:val="tx1"/>
                  </w14:solidFill>
                </w14:textFill>
              </w:rPr>
            </w:pPr>
            <w:r>
              <w:rPr>
                <w:rFonts w:hint="default" w:ascii="Times New Roman" w:hAnsi="Times New Roman" w:eastAsia="宋体" w:cs="Times New Roman"/>
                <w:bCs/>
                <w:color w:val="000000" w:themeColor="text1"/>
                <w:sz w:val="22"/>
                <w:szCs w:val="22"/>
                <w:highlight w:val="none"/>
                <w14:textFill>
                  <w14:solidFill>
                    <w14:schemeClr w14:val="tx1"/>
                  </w14:solidFill>
                </w14:textFill>
              </w:rPr>
              <w:t>详细评审</w:t>
            </w:r>
          </w:p>
        </w:tc>
      </w:tr>
      <w:tr w14:paraId="13FE4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10" w:type="pct"/>
            <w:gridSpan w:val="4"/>
            <w:tcBorders>
              <w:tl2br w:val="nil"/>
              <w:tr2bl w:val="nil"/>
            </w:tcBorders>
            <w:noWrap w:val="0"/>
            <w:vAlign w:val="center"/>
          </w:tcPr>
          <w:p w14:paraId="5E6B5834">
            <w:pPr>
              <w:spacing w:line="36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2"/>
                <w:szCs w:val="22"/>
                <w:highlight w:val="none"/>
                <w14:textFill>
                  <w14:solidFill>
                    <w14:schemeClr w14:val="tx1"/>
                  </w14:solidFill>
                </w14:textFill>
              </w:rPr>
              <w:t>条款号</w:t>
            </w:r>
          </w:p>
        </w:tc>
        <w:tc>
          <w:tcPr>
            <w:tcW w:w="2789" w:type="pct"/>
            <w:tcBorders>
              <w:tl2br w:val="nil"/>
              <w:tr2bl w:val="nil"/>
            </w:tcBorders>
            <w:noWrap w:val="0"/>
            <w:vAlign w:val="center"/>
          </w:tcPr>
          <w:p w14:paraId="607636EB">
            <w:pPr>
              <w:spacing w:line="360" w:lineRule="exact"/>
              <w:jc w:val="center"/>
              <w:rPr>
                <w:rFonts w:hint="default" w:ascii="Times New Roman" w:hAnsi="Times New Roman" w:eastAsia="宋体" w:cs="Times New Roman"/>
                <w:bCs/>
                <w:color w:val="000000" w:themeColor="text1"/>
                <w:sz w:val="22"/>
                <w:szCs w:val="22"/>
                <w:highlight w:val="none"/>
                <w14:textFill>
                  <w14:solidFill>
                    <w14:schemeClr w14:val="tx1"/>
                  </w14:solidFill>
                </w14:textFill>
              </w:rPr>
            </w:pPr>
            <w:r>
              <w:rPr>
                <w:rFonts w:hint="default" w:ascii="Times New Roman" w:hAnsi="Times New Roman" w:eastAsia="宋体" w:cs="Times New Roman"/>
                <w:bCs/>
                <w:color w:val="000000" w:themeColor="text1"/>
                <w:sz w:val="22"/>
                <w:szCs w:val="22"/>
                <w:highlight w:val="none"/>
                <w14:textFill>
                  <w14:solidFill>
                    <w14:schemeClr w14:val="tx1"/>
                  </w14:solidFill>
                </w14:textFill>
              </w:rPr>
              <w:t>条款内容</w:t>
            </w:r>
          </w:p>
        </w:tc>
      </w:tr>
      <w:tr w14:paraId="06E37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516" w:type="pct"/>
            <w:gridSpan w:val="2"/>
            <w:tcBorders>
              <w:tl2br w:val="nil"/>
              <w:tr2bl w:val="nil"/>
            </w:tcBorders>
            <w:noWrap w:val="0"/>
            <w:vAlign w:val="center"/>
          </w:tcPr>
          <w:p w14:paraId="1DBC919C">
            <w:pPr>
              <w:spacing w:line="400" w:lineRule="exact"/>
              <w:jc w:val="center"/>
              <w:rPr>
                <w:rFonts w:hint="default" w:ascii="Times New Roman" w:hAnsi="Times New Roman" w:eastAsia="宋体" w:cs="Times New Roman"/>
                <w:bCs/>
                <w:color w:val="000000" w:themeColor="text1"/>
                <w:sz w:val="22"/>
                <w:szCs w:val="22"/>
                <w:highlight w:val="none"/>
                <w14:textFill>
                  <w14:solidFill>
                    <w14:schemeClr w14:val="tx1"/>
                  </w14:solidFill>
                </w14:textFill>
              </w:rPr>
            </w:pPr>
            <w:r>
              <w:rPr>
                <w:rFonts w:hint="default" w:ascii="Times New Roman" w:hAnsi="Times New Roman" w:eastAsia="宋体" w:cs="Times New Roman"/>
                <w:bCs/>
                <w:color w:val="000000" w:themeColor="text1"/>
                <w:sz w:val="22"/>
                <w:szCs w:val="22"/>
                <w:highlight w:val="none"/>
                <w14:textFill>
                  <w14:solidFill>
                    <w14:schemeClr w14:val="tx1"/>
                  </w14:solidFill>
                </w14:textFill>
              </w:rPr>
              <w:t>3.2.1</w:t>
            </w:r>
          </w:p>
        </w:tc>
        <w:tc>
          <w:tcPr>
            <w:tcW w:w="1694" w:type="pct"/>
            <w:gridSpan w:val="2"/>
            <w:tcBorders>
              <w:tl2br w:val="nil"/>
              <w:tr2bl w:val="nil"/>
            </w:tcBorders>
            <w:noWrap w:val="0"/>
            <w:vAlign w:val="center"/>
          </w:tcPr>
          <w:p w14:paraId="1991ADFE">
            <w:pPr>
              <w:spacing w:line="360" w:lineRule="exact"/>
              <w:jc w:val="center"/>
              <w:rPr>
                <w:rFonts w:hint="default" w:ascii="Times New Roman" w:hAnsi="Times New Roman" w:eastAsia="宋体" w:cs="Times New Roman"/>
                <w:bCs/>
                <w:color w:val="000000" w:themeColor="text1"/>
                <w:sz w:val="22"/>
                <w:szCs w:val="22"/>
                <w:highlight w:val="none"/>
                <w14:textFill>
                  <w14:solidFill>
                    <w14:schemeClr w14:val="tx1"/>
                  </w14:solidFill>
                </w14:textFill>
              </w:rPr>
            </w:pPr>
            <w:r>
              <w:rPr>
                <w:rFonts w:hint="default" w:ascii="Times New Roman" w:hAnsi="Times New Roman" w:eastAsia="宋体" w:cs="Times New Roman"/>
                <w:bCs/>
                <w:color w:val="000000" w:themeColor="text1"/>
                <w:sz w:val="22"/>
                <w:szCs w:val="22"/>
                <w:highlight w:val="none"/>
                <w14:textFill>
                  <w14:solidFill>
                    <w14:schemeClr w14:val="tx1"/>
                  </w14:solidFill>
                </w14:textFill>
              </w:rPr>
              <w:t>分值构成</w:t>
            </w:r>
          </w:p>
          <w:p w14:paraId="17129EC3">
            <w:pPr>
              <w:spacing w:line="36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2"/>
                <w:szCs w:val="22"/>
                <w:highlight w:val="none"/>
                <w14:textFill>
                  <w14:solidFill>
                    <w14:schemeClr w14:val="tx1"/>
                  </w14:solidFill>
                </w14:textFill>
              </w:rPr>
              <w:t>（总分100分）</w:t>
            </w:r>
          </w:p>
        </w:tc>
        <w:tc>
          <w:tcPr>
            <w:tcW w:w="2789" w:type="pct"/>
            <w:tcBorders>
              <w:tl2br w:val="nil"/>
              <w:tr2bl w:val="nil"/>
            </w:tcBorders>
            <w:noWrap w:val="0"/>
            <w:vAlign w:val="center"/>
          </w:tcPr>
          <w:p w14:paraId="7F72F3A1">
            <w:pPr>
              <w:spacing w:line="400" w:lineRule="exact"/>
              <w:jc w:val="left"/>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报价</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部分</w:t>
            </w:r>
            <w:r>
              <w:rPr>
                <w:rFonts w:hint="default" w:ascii="Times New Roman" w:hAnsi="Times New Roman" w:cs="Times New Roman"/>
                <w:color w:val="000000" w:themeColor="text1"/>
                <w:sz w:val="22"/>
                <w:szCs w:val="22"/>
                <w:highlight w:val="none"/>
                <w14:textFill>
                  <w14:solidFill>
                    <w14:schemeClr w14:val="tx1"/>
                  </w14:solidFill>
                </w14:textFill>
              </w:rPr>
              <w:t>：</w:t>
            </w:r>
            <w:r>
              <w:rPr>
                <w:rFonts w:hint="eastAsia" w:ascii="Times New Roman" w:hAnsi="Times New Roman" w:cs="Times New Roman"/>
                <w:color w:val="000000" w:themeColor="text1"/>
                <w:sz w:val="22"/>
                <w:szCs w:val="22"/>
                <w:highlight w:val="none"/>
                <w:u w:val="single"/>
                <w:lang w:val="en-US" w:eastAsia="zh-CN"/>
                <w14:textFill>
                  <w14:solidFill>
                    <w14:schemeClr w14:val="tx1"/>
                  </w14:solidFill>
                </w14:textFill>
              </w:rPr>
              <w:t>60</w:t>
            </w:r>
            <w:r>
              <w:rPr>
                <w:rFonts w:hint="default" w:ascii="Times New Roman" w:hAnsi="Times New Roman" w:cs="Times New Roman"/>
                <w:color w:val="000000" w:themeColor="text1"/>
                <w:sz w:val="22"/>
                <w:szCs w:val="22"/>
                <w:highlight w:val="none"/>
                <w14:textFill>
                  <w14:solidFill>
                    <w14:schemeClr w14:val="tx1"/>
                  </w14:solidFill>
                </w14:textFill>
              </w:rPr>
              <w:t>分</w:t>
            </w:r>
          </w:p>
          <w:p w14:paraId="2BC6F224">
            <w:pPr>
              <w:spacing w:line="400" w:lineRule="exact"/>
              <w:jc w:val="left"/>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商务部分</w:t>
            </w:r>
            <w:r>
              <w:rPr>
                <w:rFonts w:hint="default" w:ascii="Times New Roman" w:hAnsi="Times New Roman" w:cs="Times New Roman"/>
                <w:color w:val="000000" w:themeColor="text1"/>
                <w:sz w:val="22"/>
                <w:szCs w:val="22"/>
                <w:highlight w:val="none"/>
                <w14:textFill>
                  <w14:solidFill>
                    <w14:schemeClr w14:val="tx1"/>
                  </w14:solidFill>
                </w14:textFill>
              </w:rPr>
              <w:t>：</w:t>
            </w:r>
            <w:r>
              <w:rPr>
                <w:rFonts w:hint="eastAsia" w:ascii="Times New Roman" w:hAnsi="Times New Roman" w:cs="Times New Roman"/>
                <w:color w:val="000000" w:themeColor="text1"/>
                <w:sz w:val="22"/>
                <w:szCs w:val="22"/>
                <w:highlight w:val="none"/>
                <w:u w:val="single"/>
                <w:lang w:val="en-US" w:eastAsia="zh-CN"/>
                <w14:textFill>
                  <w14:solidFill>
                    <w14:schemeClr w14:val="tx1"/>
                  </w14:solidFill>
                </w14:textFill>
              </w:rPr>
              <w:t>15</w:t>
            </w:r>
            <w:r>
              <w:rPr>
                <w:rFonts w:hint="default" w:ascii="Times New Roman" w:hAnsi="Times New Roman" w:cs="Times New Roman"/>
                <w:color w:val="000000" w:themeColor="text1"/>
                <w:sz w:val="22"/>
                <w:szCs w:val="22"/>
                <w:highlight w:val="none"/>
                <w14:textFill>
                  <w14:solidFill>
                    <w14:schemeClr w14:val="tx1"/>
                  </w14:solidFill>
                </w14:textFill>
              </w:rPr>
              <w:t>分</w:t>
            </w:r>
          </w:p>
          <w:p w14:paraId="2F180C11">
            <w:pPr>
              <w:spacing w:line="400" w:lineRule="exact"/>
              <w:jc w:val="left"/>
              <w:rPr>
                <w:rFonts w:hint="default" w:ascii="Times New Roman" w:hAnsi="Times New Roman" w:eastAsia="宋体" w:cs="Times New Roman"/>
                <w:bCs/>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技术部分</w:t>
            </w:r>
            <w:r>
              <w:rPr>
                <w:rFonts w:hint="default" w:ascii="Times New Roman" w:hAnsi="Times New Roman" w:cs="Times New Roman"/>
                <w:color w:val="000000" w:themeColor="text1"/>
                <w:sz w:val="22"/>
                <w:szCs w:val="22"/>
                <w:highlight w:val="none"/>
                <w14:textFill>
                  <w14:solidFill>
                    <w14:schemeClr w14:val="tx1"/>
                  </w14:solidFill>
                </w14:textFill>
              </w:rPr>
              <w:t>：</w:t>
            </w:r>
            <w:r>
              <w:rPr>
                <w:rFonts w:hint="eastAsia" w:ascii="Times New Roman" w:hAnsi="Times New Roman" w:cs="Times New Roman"/>
                <w:color w:val="000000" w:themeColor="text1"/>
                <w:sz w:val="22"/>
                <w:szCs w:val="22"/>
                <w:highlight w:val="none"/>
                <w:u w:val="single"/>
                <w:lang w:val="en-US" w:eastAsia="zh-CN"/>
                <w14:textFill>
                  <w14:solidFill>
                    <w14:schemeClr w14:val="tx1"/>
                  </w14:solidFill>
                </w14:textFill>
              </w:rPr>
              <w:t>25</w:t>
            </w:r>
            <w:r>
              <w:rPr>
                <w:rFonts w:hint="default" w:ascii="Times New Roman" w:hAnsi="Times New Roman" w:cs="Times New Roman"/>
                <w:color w:val="000000" w:themeColor="text1"/>
                <w:sz w:val="22"/>
                <w:szCs w:val="22"/>
                <w:highlight w:val="none"/>
                <w14:textFill>
                  <w14:solidFill>
                    <w14:schemeClr w14:val="tx1"/>
                  </w14:solidFill>
                </w14:textFill>
              </w:rPr>
              <w:t>分</w:t>
            </w:r>
          </w:p>
        </w:tc>
      </w:tr>
      <w:tr w14:paraId="200C5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516" w:type="pct"/>
            <w:gridSpan w:val="2"/>
            <w:tcBorders>
              <w:tl2br w:val="nil"/>
              <w:tr2bl w:val="nil"/>
            </w:tcBorders>
            <w:noWrap w:val="0"/>
            <w:vAlign w:val="center"/>
          </w:tcPr>
          <w:p w14:paraId="36B65F36">
            <w:pPr>
              <w:spacing w:line="400" w:lineRule="exact"/>
              <w:jc w:val="center"/>
              <w:rPr>
                <w:rFonts w:hint="default" w:ascii="Times New Roman" w:hAnsi="Times New Roman" w:eastAsia="宋体" w:cs="Times New Roman"/>
                <w:bCs/>
                <w:color w:val="000000" w:themeColor="text1"/>
                <w:sz w:val="22"/>
                <w:szCs w:val="22"/>
                <w:highlight w:val="none"/>
                <w14:textFill>
                  <w14:solidFill>
                    <w14:schemeClr w14:val="tx1"/>
                  </w14:solidFill>
                </w14:textFill>
              </w:rPr>
            </w:pPr>
            <w:r>
              <w:rPr>
                <w:rFonts w:hint="default" w:ascii="Times New Roman" w:hAnsi="Times New Roman" w:eastAsia="宋体" w:cs="Times New Roman"/>
                <w:bCs/>
                <w:color w:val="000000" w:themeColor="text1"/>
                <w:sz w:val="22"/>
                <w:szCs w:val="22"/>
                <w:highlight w:val="none"/>
                <w14:textFill>
                  <w14:solidFill>
                    <w14:schemeClr w14:val="tx1"/>
                  </w14:solidFill>
                </w14:textFill>
              </w:rPr>
              <w:t>3.2.2</w:t>
            </w:r>
          </w:p>
        </w:tc>
        <w:tc>
          <w:tcPr>
            <w:tcW w:w="1694" w:type="pct"/>
            <w:gridSpan w:val="2"/>
            <w:tcBorders>
              <w:tl2br w:val="nil"/>
              <w:tr2bl w:val="nil"/>
            </w:tcBorders>
            <w:noWrap w:val="0"/>
            <w:vAlign w:val="center"/>
          </w:tcPr>
          <w:p w14:paraId="0F5470B9">
            <w:pPr>
              <w:spacing w:line="400" w:lineRule="exact"/>
              <w:jc w:val="center"/>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2"/>
                <w:szCs w:val="22"/>
                <w:highlight w:val="none"/>
                <w14:textFill>
                  <w14:solidFill>
                    <w14:schemeClr w14:val="tx1"/>
                  </w14:solidFill>
                </w14:textFill>
              </w:rPr>
              <w:t>基准价计算方法</w:t>
            </w:r>
          </w:p>
        </w:tc>
        <w:tc>
          <w:tcPr>
            <w:tcW w:w="2789" w:type="pct"/>
            <w:tcBorders>
              <w:tl2br w:val="nil"/>
              <w:tr2bl w:val="nil"/>
            </w:tcBorders>
            <w:noWrap w:val="0"/>
            <w:vAlign w:val="center"/>
          </w:tcPr>
          <w:p w14:paraId="76C81EB8">
            <w:pPr>
              <w:spacing w:line="360" w:lineRule="exact"/>
              <w:rPr>
                <w:rFonts w:hint="default"/>
                <w:color w:val="C00000"/>
                <w:lang w:val="en-US" w:eastAsia="zh-CN"/>
              </w:rPr>
            </w:pPr>
            <w:r>
              <w:rPr>
                <w:rFonts w:hint="eastAsia" w:ascii="Times New Roman" w:hAnsi="Times New Roman" w:cs="Times New Roman"/>
                <w:color w:val="C00000"/>
                <w:kern w:val="0"/>
                <w:sz w:val="22"/>
                <w:szCs w:val="22"/>
                <w:highlight w:val="none"/>
                <w:lang w:val="en-US" w:eastAsia="zh-CN"/>
              </w:rPr>
              <w:t>有效供应商数量不足5家（不含）时，则有效报价最低价为评审基准价；</w:t>
            </w:r>
            <w:r>
              <w:rPr>
                <w:rFonts w:hint="default" w:ascii="Times New Roman" w:hAnsi="Times New Roman" w:eastAsia="宋体" w:cs="Times New Roman"/>
                <w:color w:val="C00000"/>
                <w:kern w:val="0"/>
                <w:sz w:val="22"/>
                <w:szCs w:val="22"/>
                <w:highlight w:val="none"/>
                <w:lang w:val="en-US" w:eastAsia="zh-CN"/>
              </w:rPr>
              <w:t>有效供应商数量在5家</w:t>
            </w:r>
            <w:r>
              <w:rPr>
                <w:rFonts w:hint="eastAsia" w:ascii="Times New Roman" w:hAnsi="Times New Roman" w:cs="Times New Roman"/>
                <w:color w:val="C00000"/>
                <w:kern w:val="0"/>
                <w:sz w:val="22"/>
                <w:szCs w:val="22"/>
                <w:highlight w:val="none"/>
                <w:lang w:val="en-US" w:eastAsia="zh-CN"/>
              </w:rPr>
              <w:t>及</w:t>
            </w:r>
            <w:r>
              <w:rPr>
                <w:rFonts w:hint="default" w:ascii="Times New Roman" w:hAnsi="Times New Roman" w:eastAsia="宋体" w:cs="Times New Roman"/>
                <w:color w:val="C00000"/>
                <w:kern w:val="0"/>
                <w:sz w:val="22"/>
                <w:szCs w:val="22"/>
                <w:highlight w:val="none"/>
                <w:lang w:val="en-US" w:eastAsia="zh-CN"/>
              </w:rPr>
              <w:t>以上的</w:t>
            </w:r>
            <w:r>
              <w:rPr>
                <w:rFonts w:hint="eastAsia" w:ascii="Times New Roman" w:hAnsi="Times New Roman" w:cs="Times New Roman"/>
                <w:color w:val="C00000"/>
                <w:kern w:val="0"/>
                <w:sz w:val="22"/>
                <w:szCs w:val="22"/>
                <w:highlight w:val="none"/>
                <w:lang w:val="en-US" w:eastAsia="zh-CN"/>
              </w:rPr>
              <w:t>有效报价次低价</w:t>
            </w:r>
            <w:r>
              <w:rPr>
                <w:rFonts w:hint="default" w:ascii="Times New Roman" w:hAnsi="Times New Roman" w:eastAsia="宋体" w:cs="Times New Roman"/>
                <w:color w:val="C00000"/>
                <w:kern w:val="0"/>
                <w:sz w:val="22"/>
                <w:szCs w:val="22"/>
                <w:highlight w:val="none"/>
                <w:lang w:val="en-US" w:eastAsia="zh-CN"/>
              </w:rPr>
              <w:t>为评审基准价。</w:t>
            </w:r>
          </w:p>
        </w:tc>
      </w:tr>
      <w:tr w14:paraId="757B4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16" w:type="pct"/>
            <w:gridSpan w:val="2"/>
            <w:tcBorders>
              <w:tl2br w:val="nil"/>
              <w:tr2bl w:val="nil"/>
            </w:tcBorders>
            <w:noWrap w:val="0"/>
            <w:vAlign w:val="center"/>
          </w:tcPr>
          <w:p w14:paraId="5F4778B9">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t>2.2</w:t>
            </w:r>
            <w:r>
              <w:rPr>
                <w:rFonts w:hint="default" w:ascii="Times New Roman" w:hAnsi="Times New Roman" w:cs="Times New Roman"/>
                <w:bCs/>
                <w:color w:val="000000" w:themeColor="text1"/>
                <w:sz w:val="22"/>
                <w:szCs w:val="22"/>
                <w:highlight w:val="none"/>
                <w:lang w:val="en-US" w:eastAsia="zh-CN"/>
                <w14:textFill>
                  <w14:solidFill>
                    <w14:schemeClr w14:val="tx1"/>
                  </w14:solidFill>
                </w14:textFill>
              </w:rPr>
              <w:t>（1）</w:t>
            </w:r>
          </w:p>
        </w:tc>
        <w:tc>
          <w:tcPr>
            <w:tcW w:w="1694" w:type="pct"/>
            <w:gridSpan w:val="2"/>
            <w:tcBorders>
              <w:tl2br w:val="nil"/>
              <w:tr2bl w:val="nil"/>
            </w:tcBorders>
            <w:noWrap w:val="0"/>
            <w:vAlign w:val="center"/>
          </w:tcPr>
          <w:p w14:paraId="42B0826E">
            <w:pPr>
              <w:spacing w:line="240" w:lineRule="auto"/>
              <w:jc w:val="center"/>
              <w:rPr>
                <w:rFonts w:hint="default" w:ascii="Times New Roman" w:hAnsi="Times New Roman" w:eastAsia="宋体" w:cs="Times New Roman"/>
                <w:color w:val="000000" w:themeColor="text1"/>
                <w:sz w:val="22"/>
                <w:szCs w:val="22"/>
                <w:highlight w:val="none"/>
                <w14:textFill>
                  <w14:solidFill>
                    <w14:schemeClr w14:val="tx1"/>
                  </w14:solidFill>
                </w14:textFill>
              </w:rPr>
            </w:pPr>
            <w: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2"/>
                <w:szCs w:val="22"/>
                <w:highlight w:val="none"/>
                <w14:textFill>
                  <w14:solidFill>
                    <w14:schemeClr w14:val="tx1"/>
                  </w14:solidFill>
                </w14:textFill>
              </w:rPr>
              <w:t>得分计算</w:t>
            </w:r>
          </w:p>
          <w:p w14:paraId="63092474">
            <w:pPr>
              <w:spacing w:line="240" w:lineRule="auto"/>
              <w:jc w:val="center"/>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eastAsia="zh-CN"/>
                <w14:textFill>
                  <w14:solidFill>
                    <w14:schemeClr w14:val="tx1"/>
                  </w14:solidFill>
                </w14:textFill>
              </w:rPr>
              <w:t>（</w:t>
            </w: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60分）</w:t>
            </w:r>
          </w:p>
        </w:tc>
        <w:tc>
          <w:tcPr>
            <w:tcW w:w="2789" w:type="pct"/>
            <w:tcBorders>
              <w:tl2br w:val="nil"/>
              <w:tr2bl w:val="nil"/>
            </w:tcBorders>
            <w:noWrap w:val="0"/>
            <w:vAlign w:val="center"/>
          </w:tcPr>
          <w:p w14:paraId="196DEF53">
            <w:pPr>
              <w:spacing w:line="360" w:lineRule="exact"/>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eastAsia="zh-CN"/>
                <w14:textFill>
                  <w14:solidFill>
                    <w14:schemeClr w14:val="tx1"/>
                  </w14:solidFill>
                </w14:textFill>
              </w:rPr>
              <w:t>响应报价</w:t>
            </w:r>
            <w:r>
              <w:rPr>
                <w:rFonts w:hint="default" w:ascii="Times New Roman" w:hAnsi="Times New Roman" w:cs="Times New Roman"/>
                <w:color w:val="000000" w:themeColor="text1"/>
                <w:sz w:val="22"/>
                <w:szCs w:val="22"/>
                <w:highlight w:val="none"/>
                <w14:textFill>
                  <w14:solidFill>
                    <w14:schemeClr w14:val="tx1"/>
                  </w14:solidFill>
                </w14:textFill>
              </w:rPr>
              <w:t>等于</w:t>
            </w:r>
            <w:r>
              <w:rPr>
                <w:rFonts w:hint="default" w:ascii="Times New Roman" w:hAnsi="Times New Roman" w:cs="Times New Roman"/>
                <w:color w:val="000000" w:themeColor="text1"/>
                <w:sz w:val="22"/>
                <w:szCs w:val="22"/>
                <w:highlight w:val="none"/>
                <w:lang w:eastAsia="zh-CN"/>
                <w14:textFill>
                  <w14:solidFill>
                    <w14:schemeClr w14:val="tx1"/>
                  </w14:solidFill>
                </w14:textFill>
              </w:rPr>
              <w:t>评审</w:t>
            </w:r>
            <w:r>
              <w:rPr>
                <w:rFonts w:hint="default" w:ascii="Times New Roman" w:hAnsi="Times New Roman" w:cs="Times New Roman"/>
                <w:color w:val="000000" w:themeColor="text1"/>
                <w:sz w:val="22"/>
                <w:szCs w:val="22"/>
                <w:highlight w:val="none"/>
                <w14:textFill>
                  <w14:solidFill>
                    <w14:schemeClr w14:val="tx1"/>
                  </w14:solidFill>
                </w14:textFill>
              </w:rPr>
              <w:t>基准价的得满分，</w:t>
            </w:r>
            <w:r>
              <w:rPr>
                <w:rFonts w:hint="default" w:ascii="Times New Roman" w:hAnsi="Times New Roman" w:cs="Times New Roman"/>
                <w:color w:val="000000" w:themeColor="text1"/>
                <w:sz w:val="22"/>
                <w:szCs w:val="22"/>
                <w:highlight w:val="none"/>
                <w:lang w:eastAsia="zh-CN"/>
                <w14:textFill>
                  <w14:solidFill>
                    <w14:schemeClr w14:val="tx1"/>
                  </w14:solidFill>
                </w14:textFill>
              </w:rPr>
              <w:t>响应报价</w:t>
            </w:r>
            <w:r>
              <w:rPr>
                <w:rFonts w:hint="default" w:ascii="Times New Roman" w:hAnsi="Times New Roman" w:cs="Times New Roman"/>
                <w:color w:val="000000" w:themeColor="text1"/>
                <w:sz w:val="22"/>
                <w:szCs w:val="22"/>
                <w:highlight w:val="none"/>
                <w14:textFill>
                  <w14:solidFill>
                    <w14:schemeClr w14:val="tx1"/>
                  </w14:solidFill>
                </w14:textFill>
              </w:rPr>
              <w:t>相对</w:t>
            </w:r>
            <w:r>
              <w:rPr>
                <w:rFonts w:hint="default" w:ascii="Times New Roman" w:hAnsi="Times New Roman" w:cs="Times New Roman"/>
                <w:color w:val="000000" w:themeColor="text1"/>
                <w:sz w:val="22"/>
                <w:szCs w:val="22"/>
                <w:highlight w:val="none"/>
                <w:lang w:eastAsia="zh-CN"/>
                <w14:textFill>
                  <w14:solidFill>
                    <w14:schemeClr w14:val="tx1"/>
                  </w14:solidFill>
                </w14:textFill>
              </w:rPr>
              <w:t>评审</w:t>
            </w:r>
            <w:r>
              <w:rPr>
                <w:rFonts w:hint="default" w:ascii="Times New Roman" w:hAnsi="Times New Roman" w:cs="Times New Roman"/>
                <w:color w:val="000000" w:themeColor="text1"/>
                <w:sz w:val="22"/>
                <w:szCs w:val="22"/>
                <w:highlight w:val="none"/>
                <w14:textFill>
                  <w14:solidFill>
                    <w14:schemeClr w14:val="tx1"/>
                  </w14:solidFill>
                </w14:textFill>
              </w:rPr>
              <w:t>基准价每高1%扣</w:t>
            </w:r>
            <w:r>
              <w:rPr>
                <w:rFonts w:hint="eastAsia" w:ascii="Times New Roman" w:hAnsi="Times New Roman" w:cs="Times New Roman"/>
                <w:color w:val="000000" w:themeColor="text1"/>
                <w:sz w:val="22"/>
                <w:szCs w:val="22"/>
                <w:highlight w:val="none"/>
                <w:u w:val="single"/>
                <w:lang w:val="en-US" w:eastAsia="zh-CN"/>
                <w14:textFill>
                  <w14:solidFill>
                    <w14:schemeClr w14:val="tx1"/>
                  </w14:solidFill>
                </w14:textFill>
              </w:rPr>
              <w:t>0.9</w:t>
            </w:r>
            <w:r>
              <w:rPr>
                <w:rFonts w:hint="default" w:ascii="Times New Roman" w:hAnsi="Times New Roman" w:cs="Times New Roman"/>
                <w:color w:val="000000" w:themeColor="text1"/>
                <w:sz w:val="22"/>
                <w:szCs w:val="22"/>
                <w:highlight w:val="none"/>
                <w14:textFill>
                  <w14:solidFill>
                    <w14:schemeClr w14:val="tx1"/>
                  </w14:solidFill>
                </w14:textFill>
              </w:rPr>
              <w:t>分；但</w:t>
            </w:r>
            <w:r>
              <w:rPr>
                <w:rFonts w:ascii="Times New Roman" w:hAnsi="Times New Roman"/>
                <w:color w:val="auto"/>
                <w:sz w:val="22"/>
                <w:szCs w:val="22"/>
                <w:highlight w:val="none"/>
              </w:rPr>
              <w:t>响应报价相对评审基准价每</w:t>
            </w:r>
            <w:r>
              <w:rPr>
                <w:rFonts w:hint="eastAsia" w:ascii="Times New Roman" w:hAnsi="Times New Roman"/>
                <w:color w:val="auto"/>
                <w:sz w:val="22"/>
                <w:szCs w:val="22"/>
                <w:highlight w:val="none"/>
              </w:rPr>
              <w:t>低</w:t>
            </w:r>
            <w:r>
              <w:rPr>
                <w:rFonts w:ascii="Times New Roman" w:hAnsi="Times New Roman"/>
                <w:color w:val="auto"/>
                <w:sz w:val="22"/>
                <w:szCs w:val="22"/>
                <w:highlight w:val="none"/>
              </w:rPr>
              <w:t>1%扣</w:t>
            </w:r>
            <w:r>
              <w:rPr>
                <w:rFonts w:ascii="Times New Roman" w:hAnsi="Times New Roman"/>
                <w:color w:val="auto"/>
                <w:sz w:val="22"/>
                <w:szCs w:val="22"/>
                <w:highlight w:val="none"/>
                <w:u w:val="single"/>
              </w:rPr>
              <w:t xml:space="preserve"> </w:t>
            </w:r>
            <w:r>
              <w:rPr>
                <w:rFonts w:hint="eastAsia" w:ascii="Times New Roman" w:hAnsi="Times New Roman"/>
                <w:color w:val="auto"/>
                <w:sz w:val="22"/>
                <w:szCs w:val="22"/>
                <w:highlight w:val="none"/>
                <w:u w:val="single"/>
              </w:rPr>
              <w:t>0.</w:t>
            </w:r>
            <w:r>
              <w:rPr>
                <w:rFonts w:hint="eastAsia" w:ascii="Times New Roman" w:hAnsi="Times New Roman"/>
                <w:color w:val="auto"/>
                <w:sz w:val="22"/>
                <w:szCs w:val="22"/>
                <w:highlight w:val="none"/>
                <w:u w:val="single"/>
                <w:lang w:val="en-US" w:eastAsia="zh-CN"/>
              </w:rPr>
              <w:t>6</w:t>
            </w:r>
            <w:r>
              <w:rPr>
                <w:rFonts w:hint="eastAsia" w:ascii="Times New Roman" w:hAnsi="Times New Roman"/>
                <w:color w:val="auto"/>
                <w:sz w:val="22"/>
                <w:szCs w:val="22"/>
                <w:highlight w:val="none"/>
                <w:u w:val="single"/>
              </w:rPr>
              <w:t xml:space="preserve"> </w:t>
            </w:r>
            <w:r>
              <w:rPr>
                <w:rFonts w:ascii="Times New Roman" w:hAnsi="Times New Roman"/>
                <w:color w:val="auto"/>
                <w:sz w:val="22"/>
                <w:szCs w:val="22"/>
                <w:highlight w:val="none"/>
              </w:rPr>
              <w:t>分</w:t>
            </w:r>
            <w:r>
              <w:rPr>
                <w:rFonts w:hint="default" w:ascii="Times New Roman" w:hAnsi="Times New Roman" w:cs="Times New Roman"/>
                <w:color w:val="000000" w:themeColor="text1"/>
                <w:sz w:val="22"/>
                <w:szCs w:val="22"/>
                <w:highlight w:val="none"/>
                <w:lang w:eastAsia="zh-CN"/>
                <w14:textFill>
                  <w14:solidFill>
                    <w14:schemeClr w14:val="tx1"/>
                  </w14:solidFill>
                </w14:textFill>
              </w:rPr>
              <w:t>，</w:t>
            </w:r>
            <w:r>
              <w:rPr>
                <w:rFonts w:hint="default" w:ascii="Times New Roman" w:hAnsi="Times New Roman" w:cs="Times New Roman"/>
                <w:color w:val="000000" w:themeColor="text1"/>
                <w:sz w:val="22"/>
                <w:szCs w:val="22"/>
                <w:highlight w:val="none"/>
                <w14:textFill>
                  <w14:solidFill>
                    <w14:schemeClr w14:val="tx1"/>
                  </w14:solidFill>
                </w14:textFill>
              </w:rPr>
              <w:t>偏离不足1%的，按照插入法计算得分</w:t>
            </w:r>
            <w:r>
              <w:rPr>
                <w:rFonts w:hint="default" w:ascii="Times New Roman" w:hAnsi="Times New Roman" w:cs="Times New Roman"/>
                <w:color w:val="000000" w:themeColor="text1"/>
                <w:sz w:val="22"/>
                <w:szCs w:val="22"/>
                <w:highlight w:val="none"/>
                <w:lang w:eastAsia="zh-CN"/>
                <w14:textFill>
                  <w14:solidFill>
                    <w14:schemeClr w14:val="tx1"/>
                  </w14:solidFill>
                </w14:textFill>
              </w:rPr>
              <w:t>。</w:t>
            </w:r>
          </w:p>
        </w:tc>
      </w:tr>
      <w:tr w14:paraId="7A0D2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16" w:type="pct"/>
            <w:gridSpan w:val="2"/>
            <w:vMerge w:val="restart"/>
            <w:tcBorders>
              <w:tl2br w:val="nil"/>
              <w:tr2bl w:val="nil"/>
            </w:tcBorders>
            <w:noWrap w:val="0"/>
            <w:vAlign w:val="center"/>
          </w:tcPr>
          <w:p w14:paraId="559691E0">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t>2.2</w:t>
            </w:r>
            <w:r>
              <w:rPr>
                <w:rFonts w:hint="default" w:ascii="Times New Roman" w:hAnsi="Times New Roman" w:cs="Times New Roman"/>
                <w:bCs/>
                <w:color w:val="000000" w:themeColor="text1"/>
                <w:sz w:val="22"/>
                <w:szCs w:val="22"/>
                <w:highlight w:val="none"/>
                <w:lang w:val="en-US" w:eastAsia="zh-CN"/>
                <w14:textFill>
                  <w14:solidFill>
                    <w14:schemeClr w14:val="tx1"/>
                  </w14:solidFill>
                </w14:textFill>
              </w:rPr>
              <w:t>（2）</w:t>
            </w:r>
          </w:p>
        </w:tc>
        <w:tc>
          <w:tcPr>
            <w:tcW w:w="1694" w:type="pct"/>
            <w:gridSpan w:val="2"/>
            <w:tcBorders>
              <w:tl2br w:val="nil"/>
              <w:tr2bl w:val="nil"/>
            </w:tcBorders>
            <w:noWrap w:val="0"/>
            <w:vAlign w:val="center"/>
          </w:tcPr>
          <w:p w14:paraId="7EC630EF">
            <w:pPr>
              <w:spacing w:line="240" w:lineRule="auto"/>
              <w:jc w:val="center"/>
              <w:rPr>
                <w:rFonts w:hint="default" w:ascii="Times New Roman" w:hAnsi="Times New Roman" w:eastAsia="宋体" w:cs="Times New Roman"/>
                <w:color w:val="000000" w:themeColor="text1"/>
                <w:kern w:val="0"/>
                <w:sz w:val="22"/>
                <w:szCs w:val="22"/>
                <w:highlight w:val="none"/>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t>企业</w:t>
            </w:r>
            <w:r>
              <w:rPr>
                <w:rFonts w:hint="default" w:ascii="Times New Roman" w:hAnsi="Times New Roman" w:eastAsia="宋体" w:cs="Times New Roman"/>
                <w:color w:val="000000" w:themeColor="text1"/>
                <w:kern w:val="0"/>
                <w:sz w:val="22"/>
                <w:szCs w:val="22"/>
                <w:highlight w:val="none"/>
                <w14:textFill>
                  <w14:solidFill>
                    <w14:schemeClr w14:val="tx1"/>
                  </w14:solidFill>
                </w14:textFill>
              </w:rPr>
              <w:t>业绩</w:t>
            </w:r>
          </w:p>
          <w:p w14:paraId="07CAD1D9">
            <w:pPr>
              <w:spacing w:line="240" w:lineRule="auto"/>
              <w:jc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kern w:val="0"/>
                <w:sz w:val="22"/>
                <w:szCs w:val="22"/>
                <w:highlight w:val="none"/>
                <w:lang w:eastAsia="zh-CN"/>
                <w14:textFill>
                  <w14:solidFill>
                    <w14:schemeClr w14:val="tx1"/>
                  </w14:solidFill>
                </w14:textFill>
              </w:rPr>
              <w:t>（</w:t>
            </w:r>
            <w:r>
              <w:rPr>
                <w:rFonts w:hint="default" w:ascii="Times New Roman" w:hAnsi="Times New Roman" w:cs="Times New Roman"/>
                <w:color w:val="000000" w:themeColor="text1"/>
                <w:kern w:val="0"/>
                <w:sz w:val="22"/>
                <w:szCs w:val="22"/>
                <w:highlight w:val="none"/>
                <w:lang w:val="en-US" w:eastAsia="zh-CN"/>
                <w14:textFill>
                  <w14:solidFill>
                    <w14:schemeClr w14:val="tx1"/>
                  </w14:solidFill>
                </w14:textFill>
              </w:rPr>
              <w:t>与资格条件业绩不可兼得）</w:t>
            </w:r>
          </w:p>
          <w:p w14:paraId="64C02104">
            <w:pPr>
              <w:spacing w:line="240" w:lineRule="auto"/>
              <w:jc w:val="center"/>
              <w:rPr>
                <w:rFonts w:hint="default" w:ascii="Times New Roman" w:hAnsi="Times New Roman" w:eastAsia="宋体"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14:textFill>
                  <w14:solidFill>
                    <w14:schemeClr w14:val="tx1"/>
                  </w14:solidFill>
                </w14:textFill>
              </w:rPr>
              <w:t>（</w:t>
            </w:r>
            <w:r>
              <w:rPr>
                <w:rFonts w:hint="eastAsia" w:ascii="Times New Roman" w:hAnsi="Times New Roman" w:cs="Times New Roman"/>
                <w:color w:val="000000" w:themeColor="text1"/>
                <w:sz w:val="22"/>
                <w:szCs w:val="22"/>
                <w:highlight w:val="none"/>
                <w:u w:val="single"/>
                <w:lang w:val="en-US" w:eastAsia="zh-CN"/>
                <w14:textFill>
                  <w14:solidFill>
                    <w14:schemeClr w14:val="tx1"/>
                  </w14:solidFill>
                </w14:textFill>
              </w:rPr>
              <w:t>9</w:t>
            </w:r>
            <w:r>
              <w:rPr>
                <w:rFonts w:hint="default" w:ascii="Times New Roman" w:hAnsi="Times New Roman" w:eastAsia="宋体" w:cs="Times New Roman"/>
                <w:color w:val="000000" w:themeColor="text1"/>
                <w:kern w:val="0"/>
                <w:sz w:val="22"/>
                <w:szCs w:val="22"/>
                <w:highlight w:val="none"/>
                <w14:textFill>
                  <w14:solidFill>
                    <w14:schemeClr w14:val="tx1"/>
                  </w14:solidFill>
                </w14:textFill>
              </w:rPr>
              <w:t>分）</w:t>
            </w:r>
          </w:p>
        </w:tc>
        <w:tc>
          <w:tcPr>
            <w:tcW w:w="2789" w:type="pct"/>
            <w:tcBorders>
              <w:tl2br w:val="nil"/>
              <w:tr2bl w:val="nil"/>
            </w:tcBorders>
            <w:noWrap w:val="0"/>
            <w:vAlign w:val="center"/>
          </w:tcPr>
          <w:p w14:paraId="1226A6E4">
            <w:pPr>
              <w:spacing w:line="360" w:lineRule="exact"/>
              <w:jc w:val="left"/>
              <w:rPr>
                <w:rFonts w:hint="default" w:ascii="Times New Roman" w:hAnsi="Times New Roman" w:eastAsia="宋体" w:cs="Times New Roman"/>
                <w:color w:val="000000"/>
                <w:kern w:val="2"/>
                <w:sz w:val="22"/>
                <w:szCs w:val="22"/>
                <w:highlight w:val="none"/>
                <w:lang w:val="en-US" w:eastAsia="zh-CN" w:bidi="ar-SA"/>
              </w:rPr>
            </w:pPr>
            <w:r>
              <w:rPr>
                <w:rFonts w:hint="default" w:ascii="Times New Roman" w:hAnsi="Times New Roman" w:eastAsia="宋体" w:cs="Times New Roman"/>
                <w:color w:val="000000"/>
                <w:kern w:val="2"/>
                <w:sz w:val="22"/>
                <w:szCs w:val="22"/>
                <w:highlight w:val="none"/>
                <w:lang w:val="en-US" w:eastAsia="zh-CN" w:bidi="ar-SA"/>
              </w:rPr>
              <w:t>供应商自2022年0</w:t>
            </w:r>
            <w:r>
              <w:rPr>
                <w:rFonts w:hint="eastAsia" w:ascii="Times New Roman" w:hAnsi="Times New Roman" w:eastAsia="宋体" w:cs="Times New Roman"/>
                <w:color w:val="000000"/>
                <w:kern w:val="2"/>
                <w:sz w:val="22"/>
                <w:szCs w:val="22"/>
                <w:highlight w:val="none"/>
                <w:lang w:val="en-US" w:eastAsia="zh-CN" w:bidi="ar-SA"/>
              </w:rPr>
              <w:t>1</w:t>
            </w:r>
            <w:r>
              <w:rPr>
                <w:rFonts w:hint="default" w:ascii="Times New Roman" w:hAnsi="Times New Roman" w:eastAsia="宋体" w:cs="Times New Roman"/>
                <w:color w:val="000000"/>
                <w:kern w:val="2"/>
                <w:sz w:val="22"/>
                <w:szCs w:val="22"/>
                <w:highlight w:val="none"/>
                <w:lang w:val="en-US" w:eastAsia="zh-CN" w:bidi="ar-SA"/>
              </w:rPr>
              <w:t>月01日至今具有单项合同金额</w:t>
            </w:r>
            <w:r>
              <w:rPr>
                <w:rFonts w:hint="eastAsia" w:ascii="Times New Roman" w:hAnsi="Times New Roman" w:eastAsia="宋体" w:cs="Times New Roman"/>
                <w:color w:val="000000"/>
                <w:kern w:val="2"/>
                <w:sz w:val="22"/>
                <w:szCs w:val="22"/>
                <w:highlight w:val="none"/>
                <w:lang w:val="en-US" w:eastAsia="zh-CN" w:bidi="ar-SA"/>
              </w:rPr>
              <w:t>不小于</w:t>
            </w:r>
            <w:r>
              <w:rPr>
                <w:rFonts w:hint="eastAsia" w:ascii="Times New Roman" w:hAnsi="Times New Roman" w:eastAsia="宋体" w:cs="Times New Roman"/>
                <w:color w:val="C00000"/>
                <w:kern w:val="2"/>
                <w:sz w:val="22"/>
                <w:szCs w:val="22"/>
                <w:highlight w:val="none"/>
                <w:lang w:val="en-US" w:eastAsia="zh-CN" w:bidi="ar-SA"/>
              </w:rPr>
              <w:t>45万元</w:t>
            </w:r>
            <w:r>
              <w:rPr>
                <w:rFonts w:hint="eastAsia" w:ascii="Times New Roman" w:hAnsi="Times New Roman" w:eastAsia="宋体" w:cs="Times New Roman"/>
                <w:color w:val="000000"/>
                <w:kern w:val="2"/>
                <w:sz w:val="22"/>
                <w:szCs w:val="22"/>
                <w:highlight w:val="none"/>
                <w:lang w:val="en-US" w:eastAsia="zh-CN" w:bidi="ar-SA"/>
              </w:rPr>
              <w:t>及</w:t>
            </w:r>
            <w:r>
              <w:rPr>
                <w:rFonts w:hint="default" w:ascii="Times New Roman" w:hAnsi="Times New Roman" w:eastAsia="宋体" w:cs="Times New Roman"/>
                <w:color w:val="000000"/>
                <w:kern w:val="2"/>
                <w:sz w:val="22"/>
                <w:szCs w:val="22"/>
                <w:highlight w:val="none"/>
                <w:lang w:val="en-US" w:eastAsia="zh-CN" w:bidi="ar-SA"/>
              </w:rPr>
              <w:t>以上的</w:t>
            </w:r>
            <w:r>
              <w:rPr>
                <w:rFonts w:hint="eastAsia" w:ascii="Times New Roman" w:hAnsi="Times New Roman" w:eastAsia="宋体" w:cs="Times New Roman"/>
                <w:color w:val="000000"/>
                <w:kern w:val="2"/>
                <w:sz w:val="22"/>
                <w:szCs w:val="22"/>
                <w:highlight w:val="none"/>
                <w:lang w:val="en-US" w:eastAsia="zh-CN" w:bidi="ar-SA"/>
              </w:rPr>
              <w:t>相关</w:t>
            </w:r>
            <w:r>
              <w:rPr>
                <w:rFonts w:hint="default" w:ascii="Times New Roman" w:hAnsi="Times New Roman" w:eastAsia="宋体" w:cs="Times New Roman"/>
                <w:color w:val="000000"/>
                <w:kern w:val="2"/>
                <w:sz w:val="22"/>
                <w:szCs w:val="22"/>
                <w:highlight w:val="none"/>
                <w:lang w:val="en-US" w:eastAsia="zh-CN" w:bidi="ar-SA"/>
              </w:rPr>
              <w:t>业绩。</w:t>
            </w:r>
            <w:r>
              <w:rPr>
                <w:rFonts w:hint="eastAsia" w:ascii="Times New Roman" w:hAnsi="Times New Roman" w:eastAsia="宋体" w:cs="Times New Roman"/>
                <w:color w:val="000000"/>
                <w:kern w:val="2"/>
                <w:sz w:val="22"/>
                <w:szCs w:val="22"/>
                <w:highlight w:val="none"/>
                <w:lang w:val="en-US" w:eastAsia="zh-CN" w:bidi="ar-SA"/>
              </w:rPr>
              <w:t>每提供一项业绩得3分，满分</w:t>
            </w:r>
            <w:r>
              <w:rPr>
                <w:rFonts w:hint="eastAsia" w:cs="Times New Roman"/>
                <w:color w:val="000000"/>
                <w:kern w:val="2"/>
                <w:sz w:val="22"/>
                <w:szCs w:val="22"/>
                <w:highlight w:val="none"/>
                <w:lang w:val="en-US" w:eastAsia="zh-CN" w:bidi="ar-SA"/>
              </w:rPr>
              <w:t>9</w:t>
            </w:r>
            <w:r>
              <w:rPr>
                <w:rFonts w:hint="eastAsia" w:ascii="Times New Roman" w:hAnsi="Times New Roman" w:eastAsia="宋体" w:cs="Times New Roman"/>
                <w:color w:val="000000"/>
                <w:kern w:val="2"/>
                <w:sz w:val="22"/>
                <w:szCs w:val="22"/>
                <w:highlight w:val="none"/>
                <w:lang w:val="en-US" w:eastAsia="zh-CN" w:bidi="ar-SA"/>
              </w:rPr>
              <w:t>分。</w:t>
            </w:r>
          </w:p>
          <w:p w14:paraId="7684B906">
            <w:pPr>
              <w:spacing w:line="360" w:lineRule="exact"/>
              <w:jc w:val="center"/>
              <w:rPr>
                <w:rFonts w:hint="default" w:ascii="Times New Roman" w:hAnsi="Times New Roman" w:eastAsia="宋体" w:cs="Times New Roman"/>
                <w:color w:val="000000" w:themeColor="text1"/>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kern w:val="2"/>
                <w:sz w:val="22"/>
                <w:szCs w:val="22"/>
                <w:highlight w:val="none"/>
                <w:lang w:val="en-US" w:eastAsia="zh-CN" w:bidi="ar-SA"/>
              </w:rPr>
              <w:t>注：须提供清晰的合同原件复印件或扫描件，时间、金额以合同签订时间为准。</w:t>
            </w:r>
          </w:p>
        </w:tc>
      </w:tr>
      <w:tr w14:paraId="64348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16" w:type="pct"/>
            <w:gridSpan w:val="2"/>
            <w:vMerge w:val="continue"/>
            <w:tcBorders>
              <w:tl2br w:val="nil"/>
              <w:tr2bl w:val="nil"/>
            </w:tcBorders>
            <w:noWrap w:val="0"/>
            <w:vAlign w:val="center"/>
          </w:tcPr>
          <w:p w14:paraId="1B68BF69">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p>
        </w:tc>
        <w:tc>
          <w:tcPr>
            <w:tcW w:w="1694" w:type="pct"/>
            <w:gridSpan w:val="2"/>
            <w:tcBorders>
              <w:tl2br w:val="nil"/>
              <w:tr2bl w:val="nil"/>
            </w:tcBorders>
            <w:shd w:val="clear" w:color="auto" w:fill="auto"/>
            <w:noWrap w:val="0"/>
            <w:vAlign w:val="center"/>
          </w:tcPr>
          <w:p w14:paraId="1BE3CD5F">
            <w:pPr>
              <w:spacing w:line="240" w:lineRule="auto"/>
              <w:jc w:val="center"/>
              <w:rPr>
                <w:rFonts w:hint="default" w:ascii="Times New Roman" w:hAnsi="Times New Roman" w:cs="Times New Roman"/>
                <w:color w:val="auto"/>
                <w:kern w:val="0"/>
                <w:sz w:val="22"/>
                <w:szCs w:val="22"/>
                <w:highlight w:val="none"/>
                <w:lang w:val="en-US" w:eastAsia="zh-CN"/>
              </w:rPr>
            </w:pPr>
            <w:r>
              <w:rPr>
                <w:rFonts w:hint="default" w:ascii="Times New Roman" w:hAnsi="Times New Roman" w:cs="Times New Roman"/>
                <w:color w:val="auto"/>
                <w:kern w:val="0"/>
                <w:sz w:val="22"/>
                <w:szCs w:val="22"/>
                <w:highlight w:val="none"/>
                <w:lang w:val="en-US" w:eastAsia="zh-CN"/>
              </w:rPr>
              <w:t>用户好评</w:t>
            </w:r>
          </w:p>
          <w:p w14:paraId="68DA1C28">
            <w:pPr>
              <w:spacing w:line="240" w:lineRule="auto"/>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cs="Times New Roman"/>
                <w:color w:val="auto"/>
                <w:kern w:val="0"/>
                <w:sz w:val="22"/>
                <w:szCs w:val="22"/>
                <w:highlight w:val="none"/>
                <w:lang w:val="en-US" w:eastAsia="zh-CN"/>
              </w:rPr>
              <w:t>（3分）</w:t>
            </w:r>
          </w:p>
        </w:tc>
        <w:tc>
          <w:tcPr>
            <w:tcW w:w="2789" w:type="pct"/>
            <w:tcBorders>
              <w:tl2br w:val="nil"/>
              <w:tr2bl w:val="nil"/>
            </w:tcBorders>
            <w:shd w:val="clear" w:color="auto" w:fill="auto"/>
            <w:noWrap w:val="0"/>
            <w:vAlign w:val="center"/>
          </w:tcPr>
          <w:p w14:paraId="32442987">
            <w:pPr>
              <w:spacing w:line="240" w:lineRule="auto"/>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000000"/>
                <w:kern w:val="2"/>
                <w:sz w:val="22"/>
                <w:szCs w:val="22"/>
                <w:highlight w:val="none"/>
                <w:lang w:val="en-US" w:eastAsia="zh-CN" w:bidi="ar-SA"/>
              </w:rPr>
              <w:t>供应商自</w:t>
            </w:r>
            <w:r>
              <w:rPr>
                <w:rFonts w:hint="default" w:ascii="Times New Roman" w:hAnsi="Times New Roman" w:eastAsia="宋体" w:cs="Times New Roman"/>
                <w:color w:val="auto"/>
                <w:kern w:val="0"/>
                <w:sz w:val="22"/>
                <w:szCs w:val="22"/>
                <w:highlight w:val="none"/>
                <w:lang w:val="en-US" w:eastAsia="zh-CN"/>
              </w:rPr>
              <w:t>202</w:t>
            </w:r>
            <w:r>
              <w:rPr>
                <w:rFonts w:hint="eastAsia" w:ascii="Times New Roman" w:hAnsi="Times New Roman" w:eastAsia="宋体" w:cs="Times New Roman"/>
                <w:color w:val="auto"/>
                <w:kern w:val="0"/>
                <w:sz w:val="22"/>
                <w:szCs w:val="22"/>
                <w:highlight w:val="none"/>
                <w:lang w:val="en-US" w:eastAsia="zh-CN"/>
              </w:rPr>
              <w:t>2</w:t>
            </w:r>
            <w:r>
              <w:rPr>
                <w:rFonts w:hint="default" w:ascii="Times New Roman" w:hAnsi="Times New Roman" w:eastAsia="宋体" w:cs="Times New Roman"/>
                <w:color w:val="auto"/>
                <w:kern w:val="0"/>
                <w:sz w:val="22"/>
                <w:szCs w:val="22"/>
                <w:highlight w:val="none"/>
                <w:lang w:val="en-US" w:eastAsia="zh-CN"/>
              </w:rPr>
              <w:t>年1月1日以来提供本项目类似货物的用户评价或用户使用报告的原件扫描件或复印件且获得好评或者产品使用优的，有一个得</w:t>
            </w:r>
            <w:r>
              <w:rPr>
                <w:rFonts w:hint="default" w:ascii="Times New Roman" w:hAnsi="Times New Roman" w:cs="Times New Roman"/>
                <w:color w:val="auto"/>
                <w:kern w:val="0"/>
                <w:sz w:val="22"/>
                <w:szCs w:val="22"/>
                <w:highlight w:val="none"/>
                <w:lang w:val="en-US" w:eastAsia="zh-CN"/>
              </w:rPr>
              <w:t>1</w:t>
            </w:r>
            <w:r>
              <w:rPr>
                <w:rFonts w:hint="default" w:ascii="Times New Roman" w:hAnsi="Times New Roman" w:eastAsia="宋体" w:cs="Times New Roman"/>
                <w:color w:val="auto"/>
                <w:kern w:val="0"/>
                <w:sz w:val="22"/>
                <w:szCs w:val="22"/>
                <w:highlight w:val="none"/>
                <w:lang w:val="en-US" w:eastAsia="zh-CN"/>
              </w:rPr>
              <w:t>分，最高得</w:t>
            </w:r>
            <w:r>
              <w:rPr>
                <w:rFonts w:hint="default" w:ascii="Times New Roman" w:hAnsi="Times New Roman" w:cs="Times New Roman"/>
                <w:color w:val="auto"/>
                <w:kern w:val="0"/>
                <w:sz w:val="22"/>
                <w:szCs w:val="22"/>
                <w:highlight w:val="none"/>
                <w:lang w:val="en-US" w:eastAsia="zh-CN"/>
              </w:rPr>
              <w:t>3</w:t>
            </w:r>
            <w:r>
              <w:rPr>
                <w:rFonts w:hint="default" w:ascii="Times New Roman" w:hAnsi="Times New Roman" w:eastAsia="宋体" w:cs="Times New Roman"/>
                <w:color w:val="auto"/>
                <w:kern w:val="0"/>
                <w:sz w:val="22"/>
                <w:szCs w:val="22"/>
                <w:highlight w:val="none"/>
                <w:lang w:val="en-US" w:eastAsia="zh-CN"/>
              </w:rPr>
              <w:t>分。</w:t>
            </w:r>
          </w:p>
          <w:p w14:paraId="7C5532E0">
            <w:pPr>
              <w:spacing w:line="240" w:lineRule="auto"/>
              <w:rPr>
                <w:rFonts w:ascii="Times New Roman" w:hAnsi="Times New Roman" w:eastAsia="宋体" w:cs="Times New Roman"/>
                <w:kern w:val="0"/>
                <w:sz w:val="22"/>
                <w:szCs w:val="22"/>
                <w:lang w:val="en-US" w:eastAsia="zh-CN" w:bidi="ar-SA"/>
              </w:rPr>
            </w:pPr>
            <w:r>
              <w:rPr>
                <w:rFonts w:hint="default" w:ascii="Times New Roman" w:hAnsi="Times New Roman" w:eastAsia="宋体" w:cs="Times New Roman"/>
                <w:b/>
                <w:bCs/>
                <w:color w:val="auto"/>
                <w:kern w:val="0"/>
                <w:sz w:val="22"/>
                <w:szCs w:val="22"/>
                <w:highlight w:val="none"/>
                <w:lang w:val="en-US" w:eastAsia="zh-CN"/>
              </w:rPr>
              <w:t>注：</w:t>
            </w:r>
            <w:r>
              <w:rPr>
                <w:rFonts w:hint="default" w:ascii="Times New Roman" w:hAnsi="Times New Roman" w:cs="Times New Roman"/>
                <w:b/>
                <w:bCs/>
                <w:color w:val="auto"/>
                <w:kern w:val="0"/>
                <w:sz w:val="22"/>
                <w:szCs w:val="22"/>
                <w:highlight w:val="none"/>
                <w:lang w:val="en-US" w:eastAsia="zh-CN"/>
              </w:rPr>
              <w:t>提供合同及合同项下的好评</w:t>
            </w:r>
            <w:r>
              <w:rPr>
                <w:rFonts w:hint="default" w:ascii="Times New Roman" w:hAnsi="Times New Roman" w:eastAsia="宋体" w:cs="Times New Roman"/>
                <w:b/>
                <w:bCs/>
                <w:color w:val="auto"/>
                <w:kern w:val="0"/>
                <w:sz w:val="22"/>
                <w:szCs w:val="22"/>
                <w:highlight w:val="none"/>
                <w:lang w:val="en-US" w:eastAsia="zh-CN"/>
              </w:rPr>
              <w:t>证明材料</w:t>
            </w:r>
            <w:r>
              <w:rPr>
                <w:rFonts w:hint="default" w:ascii="Times New Roman" w:hAnsi="Times New Roman" w:cs="Times New Roman"/>
                <w:b/>
                <w:bCs/>
                <w:color w:val="auto"/>
                <w:kern w:val="0"/>
                <w:sz w:val="22"/>
                <w:szCs w:val="22"/>
                <w:highlight w:val="none"/>
                <w:lang w:val="en-US" w:eastAsia="zh-CN"/>
              </w:rPr>
              <w:t>，证明材料</w:t>
            </w:r>
            <w:r>
              <w:rPr>
                <w:rFonts w:hint="default" w:ascii="Times New Roman" w:hAnsi="Times New Roman" w:eastAsia="宋体" w:cs="Times New Roman"/>
                <w:b/>
                <w:bCs/>
                <w:color w:val="auto"/>
                <w:kern w:val="0"/>
                <w:sz w:val="22"/>
                <w:szCs w:val="22"/>
                <w:highlight w:val="none"/>
                <w:lang w:val="en-US" w:eastAsia="zh-CN"/>
              </w:rPr>
              <w:t>必须能反映出相关数据和</w:t>
            </w:r>
            <w:r>
              <w:rPr>
                <w:rFonts w:hint="eastAsia" w:ascii="Times New Roman" w:hAnsi="Times New Roman" w:eastAsia="宋体" w:cs="Times New Roman"/>
                <w:b/>
                <w:bCs/>
                <w:color w:val="auto"/>
                <w:kern w:val="0"/>
                <w:sz w:val="22"/>
                <w:szCs w:val="22"/>
                <w:highlight w:val="none"/>
                <w:lang w:val="en-US" w:eastAsia="zh-CN"/>
              </w:rPr>
              <w:t>供货</w:t>
            </w:r>
            <w:r>
              <w:rPr>
                <w:rFonts w:hint="default" w:ascii="Times New Roman" w:hAnsi="Times New Roman" w:eastAsia="宋体" w:cs="Times New Roman"/>
                <w:b/>
                <w:bCs/>
                <w:color w:val="auto"/>
                <w:kern w:val="0"/>
                <w:sz w:val="22"/>
                <w:szCs w:val="22"/>
                <w:highlight w:val="none"/>
                <w:lang w:val="en-US" w:eastAsia="zh-CN"/>
              </w:rPr>
              <w:t>内容</w:t>
            </w:r>
            <w:r>
              <w:rPr>
                <w:rFonts w:hint="eastAsia" w:ascii="Times New Roman" w:hAnsi="Times New Roman" w:eastAsia="宋体" w:cs="Times New Roman"/>
                <w:b/>
                <w:bCs/>
                <w:color w:val="auto"/>
                <w:kern w:val="0"/>
                <w:sz w:val="22"/>
                <w:szCs w:val="22"/>
                <w:highlight w:val="none"/>
                <w:lang w:val="en-US" w:eastAsia="zh-CN"/>
              </w:rPr>
              <w:t>以及供应商名称</w:t>
            </w:r>
            <w:r>
              <w:rPr>
                <w:rFonts w:hint="default" w:ascii="Times New Roman" w:hAnsi="Times New Roman" w:eastAsia="宋体" w:cs="Times New Roman"/>
                <w:b/>
                <w:bCs/>
                <w:color w:val="auto"/>
                <w:kern w:val="0"/>
                <w:sz w:val="22"/>
                <w:szCs w:val="22"/>
                <w:highlight w:val="none"/>
                <w:lang w:val="en-US" w:eastAsia="zh-CN"/>
              </w:rPr>
              <w:t>且加盖用户单位公章，否则视为未提供。</w:t>
            </w:r>
          </w:p>
        </w:tc>
      </w:tr>
      <w:tr w14:paraId="3EC95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16" w:type="pct"/>
            <w:gridSpan w:val="2"/>
            <w:vMerge w:val="continue"/>
            <w:tcBorders>
              <w:tl2br w:val="nil"/>
              <w:tr2bl w:val="nil"/>
            </w:tcBorders>
            <w:noWrap w:val="0"/>
            <w:vAlign w:val="center"/>
          </w:tcPr>
          <w:p w14:paraId="32525979">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p>
        </w:tc>
        <w:tc>
          <w:tcPr>
            <w:tcW w:w="1694" w:type="pct"/>
            <w:gridSpan w:val="2"/>
            <w:tcBorders>
              <w:tl2br w:val="nil"/>
              <w:tr2bl w:val="nil"/>
            </w:tcBorders>
            <w:noWrap w:val="0"/>
            <w:vAlign w:val="center"/>
          </w:tcPr>
          <w:p w14:paraId="54241295">
            <w:pPr>
              <w:spacing w:line="240" w:lineRule="auto"/>
              <w:jc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资质证书</w:t>
            </w:r>
          </w:p>
          <w:p w14:paraId="143E8D3B">
            <w:pPr>
              <w:spacing w:line="240" w:lineRule="auto"/>
              <w:jc w:val="center"/>
              <w:rPr>
                <w:rFonts w:hint="default" w:ascii="Times New Roman" w:hAnsi="Times New Roman" w:eastAsia="宋体" w:cs="Times New Roman"/>
                <w:color w:val="000000" w:themeColor="text1"/>
                <w:kern w:val="0"/>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auto"/>
                <w:kern w:val="0"/>
                <w:sz w:val="22"/>
                <w:szCs w:val="22"/>
                <w:highlight w:val="none"/>
                <w:lang w:val="en-US" w:eastAsia="zh-CN"/>
              </w:rPr>
              <w:t>（</w:t>
            </w:r>
            <w:r>
              <w:rPr>
                <w:rFonts w:hint="eastAsia" w:ascii="Times New Roman" w:hAnsi="Times New Roman" w:eastAsia="宋体" w:cs="Times New Roman"/>
                <w:color w:val="000000"/>
                <w:sz w:val="22"/>
                <w:szCs w:val="22"/>
                <w:highlight w:val="none"/>
                <w:u w:val="single"/>
                <w:lang w:val="en-US" w:eastAsia="zh-CN"/>
              </w:rPr>
              <w:t>3</w:t>
            </w:r>
            <w:r>
              <w:rPr>
                <w:rFonts w:hint="default" w:ascii="Times New Roman" w:hAnsi="Times New Roman" w:eastAsia="宋体" w:cs="Times New Roman"/>
                <w:color w:val="auto"/>
                <w:kern w:val="0"/>
                <w:sz w:val="22"/>
                <w:szCs w:val="22"/>
                <w:highlight w:val="none"/>
                <w:lang w:val="en-US" w:eastAsia="zh-CN"/>
              </w:rPr>
              <w:t>分）</w:t>
            </w:r>
          </w:p>
        </w:tc>
        <w:tc>
          <w:tcPr>
            <w:tcW w:w="2789" w:type="pct"/>
            <w:tcBorders>
              <w:tl2br w:val="nil"/>
              <w:tr2bl w:val="nil"/>
            </w:tcBorders>
            <w:noWrap w:val="0"/>
            <w:vAlign w:val="center"/>
          </w:tcPr>
          <w:p w14:paraId="35D7B6E4">
            <w:pPr>
              <w:keepNext w:val="0"/>
              <w:keepLines w:val="0"/>
              <w:pageBreakBefore w:val="0"/>
              <w:widowControl w:val="0"/>
              <w:kinsoku/>
              <w:wordWrap w:val="0"/>
              <w:overflowPunct/>
              <w:topLinePunct w:val="0"/>
              <w:autoSpaceDE/>
              <w:autoSpaceDN/>
              <w:bidi w:val="0"/>
              <w:adjustRightInd/>
              <w:snapToGrid/>
              <w:spacing w:line="240" w:lineRule="auto"/>
              <w:textAlignment w:val="auto"/>
              <w:rPr>
                <w:rFonts w:ascii="Times New Roman" w:hAnsi="Times New Roman" w:eastAsia="宋体" w:cs="Times New Roman"/>
                <w:kern w:val="0"/>
                <w:sz w:val="22"/>
                <w:szCs w:val="22"/>
              </w:rPr>
            </w:pPr>
            <w:r>
              <w:rPr>
                <w:rFonts w:ascii="Times New Roman" w:hAnsi="Times New Roman" w:eastAsia="宋体" w:cs="Times New Roman"/>
                <w:kern w:val="0"/>
                <w:sz w:val="22"/>
                <w:szCs w:val="22"/>
              </w:rPr>
              <w:t>1.</w:t>
            </w:r>
            <w:r>
              <w:rPr>
                <w:rFonts w:hint="eastAsia" w:ascii="Times New Roman" w:hAnsi="Times New Roman" w:eastAsia="宋体" w:cs="Times New Roman"/>
                <w:kern w:val="0"/>
                <w:sz w:val="22"/>
                <w:szCs w:val="22"/>
              </w:rPr>
              <w:t>供应商</w:t>
            </w:r>
            <w:r>
              <w:rPr>
                <w:rFonts w:hint="eastAsia" w:ascii="Times New Roman" w:hAnsi="Times New Roman" w:eastAsia="宋体" w:cs="Times New Roman"/>
                <w:kern w:val="0"/>
                <w:sz w:val="22"/>
                <w:szCs w:val="22"/>
                <w:lang w:val="en-US" w:eastAsia="zh-CN"/>
              </w:rPr>
              <w:t>或厂家</w:t>
            </w:r>
            <w:r>
              <w:rPr>
                <w:rFonts w:ascii="Times New Roman" w:hAnsi="Times New Roman" w:eastAsia="宋体" w:cs="Times New Roman"/>
                <w:kern w:val="0"/>
                <w:sz w:val="22"/>
                <w:szCs w:val="22"/>
              </w:rPr>
              <w:t>具有有效期内的质量体系认证，得1分；</w:t>
            </w:r>
          </w:p>
          <w:p w14:paraId="476C1A16">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ascii="Times New Roman" w:hAnsi="Times New Roman" w:eastAsia="宋体" w:cs="Times New Roman"/>
                <w:kern w:val="0"/>
                <w:sz w:val="22"/>
                <w:szCs w:val="22"/>
              </w:rPr>
            </w:pPr>
            <w:r>
              <w:rPr>
                <w:rFonts w:ascii="Times New Roman" w:hAnsi="Times New Roman" w:eastAsia="宋体" w:cs="Times New Roman"/>
                <w:kern w:val="0"/>
                <w:sz w:val="22"/>
                <w:szCs w:val="22"/>
              </w:rPr>
              <w:t>2.</w:t>
            </w:r>
            <w:r>
              <w:rPr>
                <w:rFonts w:hint="eastAsia" w:ascii="Times New Roman" w:hAnsi="Times New Roman" w:eastAsia="宋体" w:cs="Times New Roman"/>
                <w:kern w:val="0"/>
                <w:sz w:val="22"/>
                <w:szCs w:val="22"/>
              </w:rPr>
              <w:t>供应商</w:t>
            </w:r>
            <w:r>
              <w:rPr>
                <w:rFonts w:hint="eastAsia" w:ascii="Times New Roman" w:hAnsi="Times New Roman" w:eastAsia="宋体" w:cs="Times New Roman"/>
                <w:kern w:val="0"/>
                <w:sz w:val="22"/>
                <w:szCs w:val="22"/>
                <w:lang w:val="en-US" w:eastAsia="zh-CN"/>
              </w:rPr>
              <w:t>或厂家</w:t>
            </w:r>
            <w:r>
              <w:rPr>
                <w:rFonts w:ascii="Times New Roman" w:hAnsi="Times New Roman" w:eastAsia="宋体" w:cs="Times New Roman"/>
                <w:kern w:val="0"/>
                <w:sz w:val="22"/>
                <w:szCs w:val="22"/>
              </w:rPr>
              <w:t>具有有效期内的环境管理体系认证，得1分；</w:t>
            </w:r>
          </w:p>
          <w:p w14:paraId="64E7159E">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ascii="Times New Roman" w:hAnsi="Times New Roman" w:eastAsia="宋体" w:cs="Times New Roman"/>
                <w:kern w:val="0"/>
                <w:sz w:val="22"/>
                <w:szCs w:val="22"/>
              </w:rPr>
            </w:pPr>
            <w:r>
              <w:rPr>
                <w:rFonts w:ascii="Times New Roman" w:hAnsi="Times New Roman" w:eastAsia="宋体" w:cs="Times New Roman"/>
                <w:kern w:val="0"/>
                <w:sz w:val="22"/>
                <w:szCs w:val="22"/>
              </w:rPr>
              <w:t>3.</w:t>
            </w:r>
            <w:r>
              <w:rPr>
                <w:rFonts w:hint="eastAsia" w:ascii="Times New Roman" w:hAnsi="Times New Roman" w:eastAsia="宋体" w:cs="Times New Roman"/>
                <w:kern w:val="0"/>
                <w:sz w:val="22"/>
                <w:szCs w:val="22"/>
              </w:rPr>
              <w:t>供应商</w:t>
            </w:r>
            <w:r>
              <w:rPr>
                <w:rFonts w:hint="eastAsia" w:ascii="Times New Roman" w:hAnsi="Times New Roman" w:eastAsia="宋体" w:cs="Times New Roman"/>
                <w:kern w:val="0"/>
                <w:sz w:val="22"/>
                <w:szCs w:val="22"/>
                <w:lang w:val="en-US" w:eastAsia="zh-CN"/>
              </w:rPr>
              <w:t>或厂家</w:t>
            </w:r>
            <w:r>
              <w:rPr>
                <w:rFonts w:ascii="Times New Roman" w:hAnsi="Times New Roman" w:eastAsia="宋体" w:cs="Times New Roman"/>
                <w:kern w:val="0"/>
                <w:sz w:val="22"/>
                <w:szCs w:val="22"/>
              </w:rPr>
              <w:t>具有有效期内的职业健康安全管理体系认证，得1分。</w:t>
            </w:r>
          </w:p>
          <w:p w14:paraId="2E5A136C">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themeColor="text1"/>
                <w:kern w:val="0"/>
                <w:sz w:val="22"/>
                <w:szCs w:val="22"/>
                <w:highlight w:val="none"/>
                <w:lang w:val="en-US" w:eastAsia="zh-CN" w:bidi="ar-SA"/>
                <w14:textFill>
                  <w14:solidFill>
                    <w14:schemeClr w14:val="tx1"/>
                  </w14:solidFill>
                </w14:textFill>
              </w:rPr>
            </w:pPr>
            <w:r>
              <w:rPr>
                <w:rFonts w:ascii="Times New Roman" w:hAnsi="Times New Roman" w:eastAsia="宋体" w:cs="Times New Roman"/>
                <w:kern w:val="0"/>
                <w:sz w:val="22"/>
                <w:szCs w:val="22"/>
              </w:rPr>
              <w:t>注：本项最高得3分，</w:t>
            </w:r>
            <w:r>
              <w:rPr>
                <w:rFonts w:ascii="Times New Roman" w:hAnsi="Times New Roman" w:eastAsia="宋体" w:cs="Times New Roman"/>
                <w:b/>
                <w:bCs/>
                <w:kern w:val="0"/>
                <w:sz w:val="22"/>
                <w:szCs w:val="22"/>
              </w:rPr>
              <w:t>须提供证书扫描件及全国认证认可信息公共服务平台网站查询截图（http://cx.cnca.cn/CertECloud/result/skipResultList）加盖单位公章，两者缺一不可，否则视为未提供。</w:t>
            </w:r>
          </w:p>
        </w:tc>
      </w:tr>
      <w:tr w14:paraId="33F30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16" w:type="pct"/>
            <w:gridSpan w:val="2"/>
            <w:vMerge w:val="restart"/>
            <w:tcBorders>
              <w:tl2br w:val="nil"/>
              <w:tr2bl w:val="nil"/>
            </w:tcBorders>
            <w:noWrap w:val="0"/>
            <w:vAlign w:val="center"/>
          </w:tcPr>
          <w:p w14:paraId="327D23B9">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t>2.2</w:t>
            </w:r>
            <w:r>
              <w:rPr>
                <w:rFonts w:hint="default" w:ascii="Times New Roman" w:hAnsi="Times New Roman" w:cs="Times New Roman"/>
                <w:bCs/>
                <w:color w:val="000000" w:themeColor="text1"/>
                <w:sz w:val="22"/>
                <w:szCs w:val="22"/>
                <w:highlight w:val="none"/>
                <w:lang w:val="en-US" w:eastAsia="zh-CN"/>
                <w14:textFill>
                  <w14:solidFill>
                    <w14:schemeClr w14:val="tx1"/>
                  </w14:solidFill>
                </w14:textFill>
              </w:rPr>
              <w:t>（3）</w:t>
            </w:r>
          </w:p>
        </w:tc>
        <w:tc>
          <w:tcPr>
            <w:tcW w:w="1694" w:type="pct"/>
            <w:gridSpan w:val="2"/>
            <w:tcBorders>
              <w:tl2br w:val="nil"/>
              <w:tr2bl w:val="nil"/>
            </w:tcBorders>
            <w:noWrap w:val="0"/>
            <w:vAlign w:val="center"/>
          </w:tcPr>
          <w:p w14:paraId="2BCF3662">
            <w:pPr>
              <w:widowControl w:val="0"/>
              <w:autoSpaceDE w:val="0"/>
              <w:autoSpaceDN w:val="0"/>
              <w:adjustRightInd w:val="0"/>
              <w:snapToGrid w:val="0"/>
              <w:ind w:left="57"/>
              <w:jc w:val="center"/>
              <w:rPr>
                <w:rFonts w:hint="eastAsia" w:ascii="Times New Roman" w:hAnsi="Times New Roman" w:eastAsia="宋体" w:cs="Times New Roman"/>
                <w:color w:val="auto"/>
                <w:kern w:val="0"/>
                <w:sz w:val="22"/>
                <w:szCs w:val="22"/>
                <w:highlight w:val="none"/>
                <w:lang w:val="zh-CN" w:eastAsia="zh-CN" w:bidi="ar-SA"/>
              </w:rPr>
            </w:pPr>
            <w:r>
              <w:rPr>
                <w:rFonts w:hint="eastAsia" w:ascii="Times New Roman" w:hAnsi="Times New Roman" w:eastAsia="宋体" w:cs="Times New Roman"/>
                <w:color w:val="auto"/>
                <w:kern w:val="0"/>
                <w:sz w:val="22"/>
                <w:szCs w:val="22"/>
                <w:highlight w:val="none"/>
                <w:lang w:val="zh-CN" w:eastAsia="zh-CN" w:bidi="ar-SA"/>
              </w:rPr>
              <w:t>产品整体性能</w:t>
            </w:r>
          </w:p>
          <w:p w14:paraId="2B86487D">
            <w:pPr>
              <w:widowControl w:val="0"/>
              <w:autoSpaceDE w:val="0"/>
              <w:autoSpaceDN w:val="0"/>
              <w:adjustRightInd w:val="0"/>
              <w:snapToGrid w:val="0"/>
              <w:ind w:left="57" w:leftChars="0"/>
              <w:jc w:val="cente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eastAsia" w:ascii="Times New Roman" w:hAnsi="Times New Roman" w:eastAsia="宋体" w:cs="Times New Roman"/>
                <w:color w:val="auto"/>
                <w:kern w:val="0"/>
                <w:sz w:val="22"/>
                <w:szCs w:val="22"/>
                <w:highlight w:val="none"/>
                <w:lang w:val="zh-CN" w:eastAsia="zh-CN" w:bidi="ar-SA"/>
              </w:rPr>
              <w:t>（</w:t>
            </w:r>
            <w:r>
              <w:rPr>
                <w:rFonts w:hint="eastAsia" w:ascii="Times New Roman" w:hAnsi="Times New Roman" w:eastAsia="宋体" w:cs="Times New Roman"/>
                <w:color w:val="auto"/>
                <w:kern w:val="0"/>
                <w:sz w:val="22"/>
                <w:szCs w:val="22"/>
                <w:highlight w:val="none"/>
                <w:lang w:val="en-US" w:eastAsia="zh-CN" w:bidi="ar-SA"/>
              </w:rPr>
              <w:t>5</w:t>
            </w:r>
            <w:r>
              <w:rPr>
                <w:rFonts w:hint="eastAsia" w:ascii="Times New Roman" w:hAnsi="Times New Roman" w:eastAsia="宋体" w:cs="Times New Roman"/>
                <w:color w:val="auto"/>
                <w:kern w:val="0"/>
                <w:sz w:val="22"/>
                <w:szCs w:val="22"/>
                <w:highlight w:val="none"/>
                <w:lang w:val="zh-CN" w:eastAsia="zh-CN" w:bidi="ar-SA"/>
              </w:rPr>
              <w:t>分）</w:t>
            </w:r>
          </w:p>
        </w:tc>
        <w:tc>
          <w:tcPr>
            <w:tcW w:w="2789" w:type="pct"/>
            <w:tcBorders>
              <w:tl2br w:val="nil"/>
              <w:tr2bl w:val="nil"/>
            </w:tcBorders>
            <w:noWrap w:val="0"/>
            <w:vAlign w:val="center"/>
          </w:tcPr>
          <w:p w14:paraId="02D1BAA4">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rPr>
              <w:t>供应商</w:t>
            </w:r>
            <w:r>
              <w:rPr>
                <w:rFonts w:hint="default" w:ascii="Times New Roman" w:hAnsi="Times New Roman" w:eastAsia="宋体" w:cs="Times New Roman"/>
                <w:color w:val="000000"/>
                <w:kern w:val="0"/>
                <w:sz w:val="22"/>
                <w:szCs w:val="22"/>
              </w:rPr>
              <w:t>须提供</w:t>
            </w:r>
            <w:r>
              <w:rPr>
                <w:rFonts w:hint="eastAsia" w:ascii="Times New Roman" w:hAnsi="Times New Roman" w:eastAsia="宋体" w:cs="Times New Roman"/>
                <w:color w:val="000000"/>
                <w:kern w:val="0"/>
                <w:sz w:val="22"/>
                <w:szCs w:val="22"/>
                <w:lang w:val="zh-CN"/>
              </w:rPr>
              <w:t>所投产品的技术指标、检测报告、</w:t>
            </w:r>
            <w:r>
              <w:rPr>
                <w:rFonts w:hint="eastAsia" w:ascii="Times New Roman" w:hAnsi="Times New Roman" w:eastAsia="宋体" w:cs="Times New Roman"/>
                <w:color w:val="000000"/>
                <w:kern w:val="0"/>
                <w:sz w:val="22"/>
                <w:szCs w:val="22"/>
                <w:lang w:val="en-US" w:eastAsia="zh-CN"/>
              </w:rPr>
              <w:t>产品参数、原材料进货清单</w:t>
            </w:r>
            <w:r>
              <w:rPr>
                <w:rFonts w:hint="eastAsia" w:ascii="Times New Roman" w:hAnsi="Times New Roman" w:eastAsia="宋体" w:cs="Times New Roman"/>
                <w:color w:val="000000"/>
                <w:kern w:val="0"/>
                <w:sz w:val="22"/>
                <w:szCs w:val="22"/>
                <w:lang w:val="zh-CN"/>
              </w:rPr>
              <w:t>等</w:t>
            </w:r>
            <w:r>
              <w:rPr>
                <w:rFonts w:hint="eastAsia" w:ascii="Times New Roman" w:hAnsi="Times New Roman" w:eastAsia="宋体" w:cs="Times New Roman"/>
                <w:color w:val="000000"/>
                <w:kern w:val="0"/>
                <w:sz w:val="22"/>
                <w:szCs w:val="22"/>
                <w:lang w:val="en-US" w:eastAsia="zh-CN"/>
              </w:rPr>
              <w:t>方案</w:t>
            </w:r>
            <w:r>
              <w:rPr>
                <w:rFonts w:hint="eastAsia" w:ascii="Times New Roman" w:hAnsi="Times New Roman" w:eastAsia="宋体" w:cs="Times New Roman"/>
                <w:color w:val="000000"/>
                <w:kern w:val="0"/>
                <w:sz w:val="22"/>
                <w:szCs w:val="22"/>
                <w:lang w:val="zh-CN"/>
              </w:rPr>
              <w:t>内容</w:t>
            </w:r>
            <w:r>
              <w:rPr>
                <w:rFonts w:hint="eastAsia" w:ascii="Times New Roman" w:hAnsi="Times New Roman" w:eastAsia="宋体" w:cs="Times New Roman"/>
                <w:color w:val="000000"/>
                <w:kern w:val="0"/>
                <w:sz w:val="22"/>
                <w:szCs w:val="22"/>
                <w:lang w:eastAsia="zh-CN"/>
              </w:rPr>
              <w:t>。</w:t>
            </w:r>
          </w:p>
          <w:p w14:paraId="5BC8357F">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val="en-US" w:eastAsia="zh-CN"/>
              </w:rPr>
              <w:t>生产原材料优质、生产工艺先进，</w:t>
            </w:r>
            <w:r>
              <w:rPr>
                <w:rFonts w:hint="eastAsia" w:ascii="Times New Roman" w:hAnsi="Times New Roman" w:eastAsia="宋体" w:cs="Times New Roman"/>
                <w:color w:val="000000"/>
                <w:kern w:val="0"/>
                <w:sz w:val="22"/>
                <w:szCs w:val="22"/>
              </w:rPr>
              <w:t>货物</w:t>
            </w:r>
            <w:r>
              <w:rPr>
                <w:rFonts w:hint="eastAsia" w:ascii="Times New Roman" w:hAnsi="Times New Roman" w:eastAsia="宋体" w:cs="Times New Roman"/>
                <w:color w:val="000000"/>
                <w:kern w:val="0"/>
                <w:sz w:val="22"/>
                <w:szCs w:val="22"/>
                <w:lang w:val="en-US" w:eastAsia="zh-CN"/>
              </w:rPr>
              <w:t>参数</w:t>
            </w:r>
            <w:r>
              <w:rPr>
                <w:rFonts w:hint="eastAsia" w:ascii="Times New Roman" w:hAnsi="Times New Roman" w:eastAsia="宋体" w:cs="Times New Roman"/>
                <w:color w:val="000000"/>
                <w:kern w:val="0"/>
                <w:sz w:val="22"/>
                <w:szCs w:val="22"/>
              </w:rPr>
              <w:t>、配置</w:t>
            </w:r>
            <w:r>
              <w:rPr>
                <w:rFonts w:hint="eastAsia" w:ascii="Times New Roman" w:hAnsi="Times New Roman" w:eastAsia="宋体" w:cs="Times New Roman"/>
                <w:color w:val="000000"/>
                <w:kern w:val="0"/>
                <w:sz w:val="22"/>
                <w:szCs w:val="22"/>
                <w:lang w:val="en-US" w:eastAsia="zh-CN"/>
              </w:rPr>
              <w:t>满足采购人</w:t>
            </w:r>
            <w:r>
              <w:rPr>
                <w:rFonts w:hint="eastAsia" w:ascii="Times New Roman" w:hAnsi="Times New Roman" w:eastAsia="宋体" w:cs="Times New Roman"/>
                <w:color w:val="000000"/>
                <w:kern w:val="0"/>
                <w:sz w:val="22"/>
                <w:szCs w:val="22"/>
              </w:rPr>
              <w:t>要求，综合评定优秀</w:t>
            </w:r>
            <w:r>
              <w:rPr>
                <w:rFonts w:ascii="Times New Roman" w:hAnsi="Times New Roman" w:eastAsia="宋体" w:cs="Times New Roman"/>
                <w:color w:val="000000"/>
                <w:kern w:val="0"/>
                <w:sz w:val="22"/>
                <w:szCs w:val="22"/>
              </w:rPr>
              <w:t>得</w:t>
            </w:r>
            <w:r>
              <w:rPr>
                <w:rFonts w:hint="eastAsia" w:ascii="Times New Roman" w:hAnsi="Times New Roman" w:eastAsia="宋体" w:cs="Times New Roman"/>
                <w:color w:val="000000"/>
                <w:kern w:val="0"/>
                <w:sz w:val="22"/>
                <w:szCs w:val="22"/>
                <w:lang w:val="en-US" w:eastAsia="zh-CN"/>
              </w:rPr>
              <w:t>5</w:t>
            </w:r>
            <w:r>
              <w:rPr>
                <w:rFonts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lang w:val="en-US" w:eastAsia="zh-CN"/>
              </w:rPr>
              <w:t>3</w:t>
            </w:r>
            <w:r>
              <w:rPr>
                <w:rFonts w:hint="eastAsia" w:ascii="Times New Roman" w:hAnsi="Times New Roman" w:eastAsia="宋体" w:cs="Times New Roman"/>
                <w:color w:val="000000"/>
                <w:kern w:val="0"/>
                <w:sz w:val="22"/>
                <w:szCs w:val="22"/>
              </w:rPr>
              <w:t>.1</w:t>
            </w:r>
            <w:r>
              <w:rPr>
                <w:rFonts w:ascii="Times New Roman" w:hAnsi="Times New Roman" w:eastAsia="宋体" w:cs="Times New Roman"/>
                <w:color w:val="000000"/>
                <w:kern w:val="0"/>
                <w:sz w:val="22"/>
                <w:szCs w:val="22"/>
              </w:rPr>
              <w:t>分</w:t>
            </w:r>
            <w:r>
              <w:rPr>
                <w:rFonts w:hint="eastAsia" w:ascii="Times New Roman" w:hAnsi="Times New Roman" w:eastAsia="宋体" w:cs="Times New Roman"/>
                <w:color w:val="000000"/>
                <w:kern w:val="0"/>
                <w:sz w:val="22"/>
                <w:szCs w:val="22"/>
                <w:lang w:eastAsia="zh-CN"/>
              </w:rPr>
              <w:t>；</w:t>
            </w:r>
          </w:p>
          <w:p w14:paraId="00322C5F">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val="en-US" w:eastAsia="zh-CN"/>
              </w:rPr>
              <w:t>生产原材料基本满足要求、生产工艺基本满足要求，</w:t>
            </w:r>
            <w:r>
              <w:rPr>
                <w:rFonts w:hint="eastAsia" w:ascii="Times New Roman" w:hAnsi="Times New Roman" w:eastAsia="宋体" w:cs="Times New Roman"/>
                <w:color w:val="000000"/>
                <w:kern w:val="0"/>
                <w:sz w:val="22"/>
                <w:szCs w:val="22"/>
              </w:rPr>
              <w:t>货物</w:t>
            </w:r>
            <w:r>
              <w:rPr>
                <w:rFonts w:hint="eastAsia" w:ascii="Times New Roman" w:hAnsi="Times New Roman" w:eastAsia="宋体" w:cs="Times New Roman"/>
                <w:color w:val="000000"/>
                <w:kern w:val="0"/>
                <w:sz w:val="22"/>
                <w:szCs w:val="22"/>
                <w:lang w:val="en-US" w:eastAsia="zh-CN"/>
              </w:rPr>
              <w:t>参数</w:t>
            </w:r>
            <w:r>
              <w:rPr>
                <w:rFonts w:hint="eastAsia" w:ascii="Times New Roman" w:hAnsi="Times New Roman" w:eastAsia="宋体" w:cs="Times New Roman"/>
                <w:color w:val="000000"/>
                <w:kern w:val="0"/>
                <w:sz w:val="22"/>
                <w:szCs w:val="22"/>
              </w:rPr>
              <w:t>、配置</w:t>
            </w:r>
            <w:r>
              <w:rPr>
                <w:rFonts w:hint="eastAsia" w:ascii="Times New Roman" w:hAnsi="Times New Roman" w:eastAsia="宋体" w:cs="Times New Roman"/>
                <w:color w:val="000000"/>
                <w:kern w:val="0"/>
                <w:sz w:val="22"/>
                <w:szCs w:val="22"/>
                <w:lang w:val="en-US" w:eastAsia="zh-CN"/>
              </w:rPr>
              <w:t>基本满足采购人</w:t>
            </w:r>
            <w:r>
              <w:rPr>
                <w:rFonts w:hint="eastAsia" w:ascii="Times New Roman" w:hAnsi="Times New Roman" w:eastAsia="宋体" w:cs="Times New Roman"/>
                <w:color w:val="000000"/>
                <w:kern w:val="0"/>
                <w:sz w:val="22"/>
                <w:szCs w:val="22"/>
              </w:rPr>
              <w:t>要求，综合评定</w:t>
            </w:r>
            <w:r>
              <w:rPr>
                <w:rFonts w:hint="eastAsia" w:ascii="Times New Roman" w:hAnsi="Times New Roman" w:eastAsia="宋体" w:cs="Times New Roman"/>
                <w:color w:val="000000"/>
                <w:kern w:val="0"/>
                <w:sz w:val="22"/>
                <w:szCs w:val="22"/>
                <w:lang w:val="en-US" w:eastAsia="zh-CN"/>
              </w:rPr>
              <w:t>一般</w:t>
            </w:r>
            <w:r>
              <w:rPr>
                <w:rFonts w:ascii="Times New Roman" w:hAnsi="Times New Roman" w:eastAsia="宋体" w:cs="Times New Roman"/>
                <w:color w:val="000000"/>
                <w:kern w:val="0"/>
                <w:sz w:val="22"/>
                <w:szCs w:val="22"/>
              </w:rPr>
              <w:t>得</w:t>
            </w:r>
            <w:r>
              <w:rPr>
                <w:rFonts w:hint="eastAsia" w:ascii="Times New Roman" w:hAnsi="Times New Roman" w:eastAsia="宋体" w:cs="Times New Roman"/>
                <w:color w:val="000000"/>
                <w:kern w:val="0"/>
                <w:sz w:val="22"/>
                <w:szCs w:val="22"/>
                <w:lang w:val="en-US" w:eastAsia="zh-CN"/>
              </w:rPr>
              <w:t>3</w:t>
            </w:r>
            <w:r>
              <w:rPr>
                <w:rFonts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lang w:val="en-US" w:eastAsia="zh-CN"/>
              </w:rPr>
              <w:t>1</w:t>
            </w:r>
            <w:r>
              <w:rPr>
                <w:rFonts w:hint="eastAsia" w:ascii="Times New Roman" w:hAnsi="Times New Roman" w:eastAsia="宋体" w:cs="Times New Roman"/>
                <w:color w:val="000000"/>
                <w:kern w:val="0"/>
                <w:sz w:val="22"/>
                <w:szCs w:val="22"/>
              </w:rPr>
              <w:t>.1</w:t>
            </w:r>
            <w:r>
              <w:rPr>
                <w:rFonts w:ascii="Times New Roman" w:hAnsi="Times New Roman" w:eastAsia="宋体" w:cs="Times New Roman"/>
                <w:color w:val="000000"/>
                <w:kern w:val="0"/>
                <w:sz w:val="22"/>
                <w:szCs w:val="22"/>
              </w:rPr>
              <w:t>分</w:t>
            </w:r>
            <w:r>
              <w:rPr>
                <w:rFonts w:hint="eastAsia" w:ascii="Times New Roman" w:hAnsi="Times New Roman" w:eastAsia="宋体" w:cs="Times New Roman"/>
                <w:color w:val="000000"/>
                <w:kern w:val="0"/>
                <w:sz w:val="22"/>
                <w:szCs w:val="22"/>
                <w:lang w:eastAsia="zh-CN"/>
              </w:rPr>
              <w:t>；</w:t>
            </w:r>
          </w:p>
          <w:p w14:paraId="3B9B84D8">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val="en-US" w:eastAsia="zh-CN"/>
              </w:rPr>
              <w:t>生产原材料基本满足要求、生产工艺较为落后，</w:t>
            </w:r>
            <w:r>
              <w:rPr>
                <w:rFonts w:hint="eastAsia" w:ascii="Times New Roman" w:hAnsi="Times New Roman" w:eastAsia="宋体" w:cs="Times New Roman"/>
                <w:color w:val="000000"/>
                <w:kern w:val="0"/>
                <w:sz w:val="22"/>
                <w:szCs w:val="22"/>
              </w:rPr>
              <w:t>货物</w:t>
            </w:r>
            <w:r>
              <w:rPr>
                <w:rFonts w:hint="eastAsia" w:ascii="Times New Roman" w:hAnsi="Times New Roman" w:eastAsia="宋体" w:cs="Times New Roman"/>
                <w:color w:val="000000"/>
                <w:kern w:val="0"/>
                <w:sz w:val="22"/>
                <w:szCs w:val="22"/>
                <w:lang w:val="en-US" w:eastAsia="zh-CN"/>
              </w:rPr>
              <w:t>参数</w:t>
            </w:r>
            <w:r>
              <w:rPr>
                <w:rFonts w:hint="eastAsia" w:ascii="Times New Roman" w:hAnsi="Times New Roman" w:eastAsia="宋体" w:cs="Times New Roman"/>
                <w:color w:val="000000"/>
                <w:kern w:val="0"/>
                <w:sz w:val="22"/>
                <w:szCs w:val="22"/>
              </w:rPr>
              <w:t>、配置</w:t>
            </w:r>
            <w:r>
              <w:rPr>
                <w:rFonts w:hint="eastAsia" w:ascii="Times New Roman" w:hAnsi="Times New Roman" w:eastAsia="宋体" w:cs="Times New Roman"/>
                <w:color w:val="000000"/>
                <w:kern w:val="0"/>
                <w:sz w:val="22"/>
                <w:szCs w:val="22"/>
                <w:lang w:val="en-US" w:eastAsia="zh-CN"/>
              </w:rPr>
              <w:t>基本满足采购人</w:t>
            </w:r>
            <w:r>
              <w:rPr>
                <w:rFonts w:hint="eastAsia" w:ascii="Times New Roman" w:hAnsi="Times New Roman" w:eastAsia="宋体" w:cs="Times New Roman"/>
                <w:color w:val="000000"/>
                <w:kern w:val="0"/>
                <w:sz w:val="22"/>
                <w:szCs w:val="22"/>
              </w:rPr>
              <w:t>要求，综合评定</w:t>
            </w:r>
            <w:r>
              <w:rPr>
                <w:rFonts w:hint="eastAsia" w:ascii="Times New Roman" w:hAnsi="Times New Roman" w:eastAsia="宋体" w:cs="Times New Roman"/>
                <w:color w:val="000000"/>
                <w:kern w:val="0"/>
                <w:sz w:val="22"/>
                <w:szCs w:val="22"/>
                <w:lang w:val="en-US" w:eastAsia="zh-CN"/>
              </w:rPr>
              <w:t>差</w:t>
            </w:r>
            <w:r>
              <w:rPr>
                <w:rFonts w:ascii="Times New Roman" w:hAnsi="Times New Roman" w:eastAsia="宋体" w:cs="Times New Roman"/>
                <w:color w:val="000000"/>
                <w:kern w:val="0"/>
                <w:sz w:val="22"/>
                <w:szCs w:val="22"/>
              </w:rPr>
              <w:t>得</w:t>
            </w:r>
            <w:r>
              <w:rPr>
                <w:rFonts w:hint="eastAsia" w:ascii="Times New Roman" w:hAnsi="Times New Roman" w:eastAsia="宋体" w:cs="Times New Roman"/>
                <w:color w:val="000000"/>
                <w:kern w:val="0"/>
                <w:sz w:val="22"/>
                <w:szCs w:val="22"/>
                <w:lang w:val="en-US" w:eastAsia="zh-CN"/>
              </w:rPr>
              <w:t>1</w:t>
            </w:r>
            <w:r>
              <w:rPr>
                <w:rFonts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rPr>
              <w:t>0.</w:t>
            </w:r>
            <w:r>
              <w:rPr>
                <w:rFonts w:ascii="Times New Roman" w:hAnsi="Times New Roman" w:eastAsia="宋体" w:cs="Times New Roman"/>
                <w:color w:val="000000"/>
                <w:kern w:val="0"/>
                <w:sz w:val="22"/>
                <w:szCs w:val="22"/>
              </w:rPr>
              <w:t>1分</w:t>
            </w:r>
            <w:r>
              <w:rPr>
                <w:rFonts w:hint="eastAsia" w:ascii="Times New Roman" w:hAnsi="Times New Roman" w:eastAsia="宋体" w:cs="Times New Roman"/>
                <w:color w:val="000000"/>
                <w:kern w:val="0"/>
                <w:sz w:val="22"/>
                <w:szCs w:val="22"/>
                <w:lang w:eastAsia="zh-CN"/>
              </w:rPr>
              <w:t>；</w:t>
            </w:r>
          </w:p>
          <w:p w14:paraId="70A3AFB3">
            <w:pPr>
              <w:spacing w:line="360" w:lineRule="exact"/>
              <w:jc w:val="left"/>
              <w:rPr>
                <w:rFonts w:hint="default" w:ascii="Times New Roman" w:hAnsi="Times New Roman" w:cs="Times New Roman"/>
                <w:color w:val="000000" w:themeColor="text1"/>
                <w:sz w:val="22"/>
                <w:szCs w:val="22"/>
                <w:highlight w:val="none"/>
                <w:lang w:eastAsia="zh-CN"/>
                <w14:textFill>
                  <w14:solidFill>
                    <w14:schemeClr w14:val="tx1"/>
                  </w14:solidFill>
                </w14:textFill>
              </w:rPr>
            </w:pPr>
            <w:r>
              <w:rPr>
                <w:rFonts w:ascii="Times New Roman" w:hAnsi="Times New Roman" w:eastAsia="宋体" w:cs="Times New Roman"/>
                <w:color w:val="000000"/>
                <w:kern w:val="0"/>
                <w:sz w:val="22"/>
                <w:szCs w:val="22"/>
              </w:rPr>
              <w:t>未提供或不符合要求的不得分。</w:t>
            </w:r>
          </w:p>
        </w:tc>
      </w:tr>
      <w:tr w14:paraId="58A5A2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16" w:type="pct"/>
            <w:gridSpan w:val="2"/>
            <w:vMerge w:val="continue"/>
            <w:tcBorders>
              <w:tl2br w:val="nil"/>
              <w:tr2bl w:val="nil"/>
            </w:tcBorders>
            <w:noWrap w:val="0"/>
            <w:vAlign w:val="center"/>
          </w:tcPr>
          <w:p w14:paraId="24F80218">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p>
        </w:tc>
        <w:tc>
          <w:tcPr>
            <w:tcW w:w="1694" w:type="pct"/>
            <w:gridSpan w:val="2"/>
            <w:tcBorders>
              <w:tl2br w:val="nil"/>
              <w:tr2bl w:val="nil"/>
            </w:tcBorders>
            <w:noWrap w:val="0"/>
            <w:vAlign w:val="center"/>
          </w:tcPr>
          <w:p w14:paraId="3B52E5CF">
            <w:pPr>
              <w:spacing w:line="240" w:lineRule="auto"/>
              <w:jc w:val="center"/>
              <w:rPr>
                <w:rFonts w:hint="eastAsia" w:ascii="Times New Roman" w:hAnsi="Times New Roman" w:eastAsia="宋体" w:cs="Times New Roman"/>
                <w:color w:val="auto"/>
                <w:kern w:val="0"/>
                <w:sz w:val="22"/>
                <w:szCs w:val="22"/>
                <w:highlight w:val="none"/>
                <w:lang w:val="en-US" w:eastAsia="zh-CN" w:bidi="ar-SA"/>
              </w:rPr>
            </w:pPr>
            <w:r>
              <w:rPr>
                <w:rFonts w:hint="eastAsia" w:ascii="Times New Roman" w:hAnsi="Times New Roman" w:eastAsia="宋体" w:cs="Times New Roman"/>
                <w:color w:val="auto"/>
                <w:kern w:val="0"/>
                <w:sz w:val="22"/>
                <w:szCs w:val="22"/>
                <w:highlight w:val="none"/>
                <w:lang w:val="en-US" w:eastAsia="zh-CN" w:bidi="ar-SA"/>
              </w:rPr>
              <w:t>产品质量保证措施</w:t>
            </w:r>
          </w:p>
          <w:p w14:paraId="2B57AFC1">
            <w:pPr>
              <w:spacing w:line="240" w:lineRule="auto"/>
              <w:jc w:val="center"/>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eastAsia" w:ascii="Times New Roman" w:hAnsi="Times New Roman" w:eastAsia="宋体" w:cs="Times New Roman"/>
                <w:color w:val="auto"/>
                <w:kern w:val="0"/>
                <w:sz w:val="22"/>
                <w:szCs w:val="22"/>
                <w:highlight w:val="none"/>
                <w:lang w:val="en-US" w:eastAsia="zh-CN" w:bidi="ar-SA"/>
              </w:rPr>
              <w:t>（5分）</w:t>
            </w:r>
          </w:p>
        </w:tc>
        <w:tc>
          <w:tcPr>
            <w:tcW w:w="2789" w:type="pct"/>
            <w:tcBorders>
              <w:tl2br w:val="nil"/>
              <w:tr2bl w:val="nil"/>
            </w:tcBorders>
            <w:noWrap w:val="0"/>
            <w:vAlign w:val="center"/>
          </w:tcPr>
          <w:p w14:paraId="74BF7836">
            <w:pPr>
              <w:spacing w:line="360" w:lineRule="exact"/>
              <w:jc w:val="left"/>
              <w:rPr>
                <w:rFonts w:hint="eastAsia"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供应商须提供品质量保证措施、不合格产品处理方案、退换货方案，评审小组按照</w:t>
            </w:r>
            <w:r>
              <w:rPr>
                <w:rFonts w:hint="eastAsia" w:ascii="Times New Roman" w:hAnsi="Times New Roman" w:eastAsia="宋体" w:cs="Times New Roman"/>
                <w:color w:val="000000"/>
                <w:kern w:val="0"/>
                <w:sz w:val="22"/>
                <w:szCs w:val="22"/>
                <w:highlight w:val="none"/>
                <w:lang w:val="zh-CN" w:eastAsia="zh-CN"/>
              </w:rPr>
              <w:t>质量保证体系完善</w:t>
            </w:r>
            <w:r>
              <w:rPr>
                <w:rFonts w:hint="eastAsia" w:ascii="Times New Roman" w:hAnsi="Times New Roman" w:eastAsia="宋体" w:cs="Times New Roman"/>
                <w:color w:val="000000"/>
                <w:kern w:val="0"/>
                <w:sz w:val="22"/>
                <w:szCs w:val="22"/>
                <w:highlight w:val="none"/>
                <w:lang w:val="en-US" w:eastAsia="zh-CN"/>
              </w:rPr>
              <w:t>程度、</w:t>
            </w:r>
            <w:r>
              <w:rPr>
                <w:rFonts w:hint="eastAsia" w:ascii="Times New Roman" w:hAnsi="Times New Roman" w:eastAsia="宋体" w:cs="Times New Roman"/>
                <w:color w:val="000000"/>
                <w:kern w:val="0"/>
                <w:sz w:val="22"/>
                <w:szCs w:val="22"/>
                <w:highlight w:val="none"/>
                <w:lang w:val="zh-CN" w:eastAsia="zh-CN"/>
              </w:rPr>
              <w:t>质量控制措施</w:t>
            </w:r>
            <w:r>
              <w:rPr>
                <w:rFonts w:hint="eastAsia" w:ascii="Times New Roman" w:hAnsi="Times New Roman" w:eastAsia="宋体" w:cs="Times New Roman"/>
                <w:color w:val="000000"/>
                <w:kern w:val="0"/>
                <w:sz w:val="22"/>
                <w:szCs w:val="22"/>
                <w:highlight w:val="none"/>
                <w:lang w:val="en-US" w:eastAsia="zh-CN"/>
              </w:rPr>
              <w:t>严格程度、</w:t>
            </w:r>
            <w:r>
              <w:rPr>
                <w:rFonts w:hint="eastAsia" w:ascii="Times New Roman" w:hAnsi="Times New Roman" w:eastAsia="宋体" w:cs="Times New Roman"/>
                <w:color w:val="000000"/>
                <w:kern w:val="0"/>
                <w:sz w:val="22"/>
                <w:szCs w:val="22"/>
                <w:highlight w:val="none"/>
                <w:lang w:val="zh-CN" w:eastAsia="zh-CN"/>
              </w:rPr>
              <w:t>控制措施的合理及可行</w:t>
            </w:r>
            <w:r>
              <w:rPr>
                <w:rFonts w:hint="eastAsia" w:ascii="Times New Roman" w:hAnsi="Times New Roman" w:eastAsia="宋体" w:cs="Times New Roman"/>
                <w:color w:val="000000"/>
                <w:kern w:val="0"/>
                <w:sz w:val="22"/>
                <w:szCs w:val="22"/>
                <w:highlight w:val="none"/>
                <w:lang w:val="en-US" w:eastAsia="zh-CN"/>
              </w:rPr>
              <w:t>程度进行综合打分。</w:t>
            </w:r>
          </w:p>
          <w:p w14:paraId="0804BD99">
            <w:pPr>
              <w:spacing w:line="360" w:lineRule="exact"/>
              <w:jc w:val="left"/>
              <w:rPr>
                <w:rFonts w:hint="eastAsia"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方案详细完善，质量保证措施完善、合理性、可行性高得5-3.1分；</w:t>
            </w:r>
          </w:p>
          <w:p w14:paraId="43F57349">
            <w:pPr>
              <w:spacing w:line="360" w:lineRule="exact"/>
              <w:jc w:val="left"/>
              <w:rPr>
                <w:rFonts w:hint="eastAsia"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方案详细基本满足要求，质量保证措施基本满足要求、合理性、可行性基本满足要求得3-1.1分；</w:t>
            </w:r>
          </w:p>
          <w:p w14:paraId="78E23955">
            <w:pPr>
              <w:spacing w:line="360" w:lineRule="exact"/>
              <w:jc w:val="left"/>
              <w:rPr>
                <w:rFonts w:hint="eastAsia" w:ascii="Times New Roman" w:hAnsi="Times New Roman" w:eastAsia="宋体" w:cs="Times New Roman"/>
                <w:color w:val="000000"/>
                <w:kern w:val="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方案详细不完全满足要求，质量保证措施不完全满足要求、合理性、可行性不完全满足要求得1-0.1分；</w:t>
            </w:r>
          </w:p>
          <w:p w14:paraId="1E75CDDC">
            <w:pPr>
              <w:spacing w:line="360" w:lineRule="exact"/>
              <w:jc w:val="left"/>
              <w:rPr>
                <w:rFonts w:hint="default" w:ascii="Times New Roman" w:hAnsi="Times New Roman" w:eastAsia="宋体" w:cs="Times New Roman"/>
                <w:color w:val="000000" w:themeColor="text1"/>
                <w:kern w:val="0"/>
                <w:sz w:val="22"/>
                <w:szCs w:val="22"/>
                <w:highlight w:val="none"/>
                <w:lang w:val="en-US" w:eastAsia="zh-CN"/>
                <w14:textFill>
                  <w14:solidFill>
                    <w14:schemeClr w14:val="tx1"/>
                  </w14:solidFill>
                </w14:textFill>
              </w:rPr>
            </w:pPr>
            <w:r>
              <w:rPr>
                <w:rFonts w:hint="eastAsia" w:ascii="Times New Roman" w:hAnsi="Times New Roman" w:eastAsia="宋体" w:cs="Times New Roman"/>
                <w:color w:val="000000"/>
                <w:kern w:val="0"/>
                <w:sz w:val="22"/>
                <w:szCs w:val="22"/>
                <w:highlight w:val="none"/>
                <w:lang w:val="en-US" w:eastAsia="zh-CN"/>
              </w:rPr>
              <w:t>未提供或不符合要求的不得分。</w:t>
            </w:r>
          </w:p>
        </w:tc>
      </w:tr>
      <w:tr w14:paraId="26793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16" w:type="pct"/>
            <w:gridSpan w:val="2"/>
            <w:vMerge w:val="continue"/>
            <w:tcBorders>
              <w:tl2br w:val="nil"/>
              <w:tr2bl w:val="nil"/>
            </w:tcBorders>
            <w:noWrap w:val="0"/>
            <w:vAlign w:val="center"/>
          </w:tcPr>
          <w:p w14:paraId="6DEC604C">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p>
        </w:tc>
        <w:tc>
          <w:tcPr>
            <w:tcW w:w="1694" w:type="pct"/>
            <w:gridSpan w:val="2"/>
            <w:tcBorders>
              <w:tl2br w:val="nil"/>
              <w:tr2bl w:val="nil"/>
            </w:tcBorders>
            <w:noWrap w:val="0"/>
            <w:vAlign w:val="center"/>
          </w:tcPr>
          <w:p w14:paraId="4B946F99">
            <w:pPr>
              <w:spacing w:line="240" w:lineRule="auto"/>
              <w:jc w:val="center"/>
              <w:rPr>
                <w:rFonts w:hint="default" w:ascii="Times New Roman" w:hAnsi="Times New Roman" w:eastAsia="宋体" w:cs="Times New Roman"/>
                <w:color w:val="auto"/>
                <w:kern w:val="0"/>
                <w:sz w:val="22"/>
                <w:szCs w:val="22"/>
                <w:highlight w:val="none"/>
                <w:lang w:val="en-US" w:eastAsia="zh-CN" w:bidi="ar-SA"/>
              </w:rPr>
            </w:pPr>
            <w:r>
              <w:rPr>
                <w:rFonts w:hint="eastAsia" w:ascii="Times New Roman" w:hAnsi="Times New Roman" w:eastAsia="宋体" w:cs="Times New Roman"/>
                <w:color w:val="auto"/>
                <w:kern w:val="0"/>
                <w:sz w:val="22"/>
                <w:szCs w:val="22"/>
                <w:highlight w:val="none"/>
                <w:lang w:val="en-US" w:eastAsia="zh-CN" w:bidi="ar-SA"/>
              </w:rPr>
              <w:t>供货能力、售后响应</w:t>
            </w:r>
          </w:p>
          <w:p w14:paraId="33164A77">
            <w:pPr>
              <w:spacing w:line="240" w:lineRule="auto"/>
              <w:jc w:val="cente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eastAsia" w:ascii="Times New Roman" w:hAnsi="Times New Roman" w:eastAsia="宋体" w:cs="Times New Roman"/>
                <w:color w:val="auto"/>
                <w:kern w:val="0"/>
                <w:sz w:val="22"/>
                <w:szCs w:val="22"/>
                <w:highlight w:val="none"/>
                <w:lang w:val="en-US" w:eastAsia="zh-CN" w:bidi="ar-SA"/>
              </w:rPr>
              <w:t>（5分）</w:t>
            </w:r>
          </w:p>
        </w:tc>
        <w:tc>
          <w:tcPr>
            <w:tcW w:w="2789" w:type="pct"/>
            <w:tcBorders>
              <w:tl2br w:val="nil"/>
              <w:tr2bl w:val="nil"/>
            </w:tcBorders>
            <w:noWrap w:val="0"/>
            <w:vAlign w:val="center"/>
          </w:tcPr>
          <w:p w14:paraId="54EBB85C">
            <w:pPr>
              <w:spacing w:line="360" w:lineRule="exact"/>
              <w:jc w:val="left"/>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lang w:val="en-US" w:eastAsia="zh-CN"/>
              </w:rPr>
              <w:t>评审小组</w:t>
            </w:r>
            <w:r>
              <w:rPr>
                <w:rFonts w:ascii="Times New Roman" w:hAnsi="Times New Roman" w:eastAsia="宋体" w:cs="Times New Roman"/>
                <w:color w:val="000000"/>
                <w:kern w:val="0"/>
                <w:sz w:val="22"/>
                <w:szCs w:val="22"/>
              </w:rPr>
              <w:t>对</w:t>
            </w:r>
            <w:r>
              <w:rPr>
                <w:rFonts w:hint="eastAsia" w:ascii="Times New Roman" w:hAnsi="Times New Roman" w:eastAsia="宋体" w:cs="Times New Roman"/>
                <w:color w:val="000000"/>
                <w:kern w:val="0"/>
                <w:sz w:val="22"/>
                <w:szCs w:val="22"/>
              </w:rPr>
              <w:t>供应商</w:t>
            </w:r>
            <w:r>
              <w:rPr>
                <w:rFonts w:ascii="Times New Roman" w:hAnsi="Times New Roman" w:eastAsia="宋体" w:cs="Times New Roman"/>
                <w:color w:val="000000"/>
                <w:kern w:val="0"/>
                <w:sz w:val="22"/>
                <w:szCs w:val="22"/>
              </w:rPr>
              <w:t>根据本项目实际情况以及供应能力的及时性及供应点相关证明资料</w:t>
            </w:r>
            <w:r>
              <w:rPr>
                <w:rFonts w:hint="eastAsia" w:ascii="Times New Roman" w:hAnsi="Times New Roman" w:eastAsia="宋体" w:cs="Times New Roman"/>
                <w:color w:val="000000"/>
                <w:kern w:val="0"/>
                <w:sz w:val="22"/>
                <w:szCs w:val="22"/>
                <w:lang w:eastAsia="zh-CN"/>
              </w:rPr>
              <w:t>、售后响应及解决问题的时效</w:t>
            </w:r>
            <w:r>
              <w:rPr>
                <w:rFonts w:hint="eastAsia" w:ascii="Times New Roman" w:hAnsi="Times New Roman" w:eastAsia="宋体" w:cs="Times New Roman"/>
                <w:color w:val="000000"/>
                <w:kern w:val="0"/>
                <w:sz w:val="22"/>
                <w:szCs w:val="22"/>
                <w:lang w:val="en-US" w:eastAsia="zh-CN"/>
              </w:rPr>
              <w:t>性</w:t>
            </w:r>
            <w:r>
              <w:rPr>
                <w:rFonts w:ascii="Times New Roman" w:hAnsi="Times New Roman" w:eastAsia="宋体" w:cs="Times New Roman"/>
                <w:color w:val="000000"/>
                <w:kern w:val="0"/>
                <w:sz w:val="22"/>
                <w:szCs w:val="22"/>
              </w:rPr>
              <w:t>进行综合评分。</w:t>
            </w:r>
          </w:p>
          <w:p w14:paraId="5EC706C0">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rPr>
              <w:t>有</w:t>
            </w:r>
            <w:r>
              <w:rPr>
                <w:rFonts w:hint="eastAsia" w:ascii="Times New Roman" w:hAnsi="Times New Roman" w:eastAsia="宋体" w:cs="Times New Roman"/>
                <w:color w:val="000000"/>
                <w:kern w:val="0"/>
                <w:sz w:val="22"/>
                <w:szCs w:val="22"/>
                <w:lang w:val="en-US" w:eastAsia="zh-CN"/>
              </w:rPr>
              <w:t>优秀</w:t>
            </w:r>
            <w:r>
              <w:rPr>
                <w:rFonts w:hint="eastAsia" w:ascii="Times New Roman" w:hAnsi="Times New Roman" w:eastAsia="宋体" w:cs="Times New Roman"/>
                <w:color w:val="000000"/>
                <w:kern w:val="0"/>
                <w:sz w:val="22"/>
                <w:szCs w:val="22"/>
              </w:rPr>
              <w:t>的</w:t>
            </w:r>
            <w:r>
              <w:rPr>
                <w:rFonts w:hint="eastAsia" w:ascii="Times New Roman" w:hAnsi="Times New Roman" w:eastAsia="宋体" w:cs="Times New Roman"/>
                <w:color w:val="000000"/>
                <w:kern w:val="0"/>
                <w:sz w:val="22"/>
                <w:szCs w:val="22"/>
                <w:lang w:val="en-US" w:eastAsia="zh-CN"/>
              </w:rPr>
              <w:t>供应</w:t>
            </w:r>
            <w:r>
              <w:rPr>
                <w:rFonts w:hint="eastAsia" w:ascii="Times New Roman" w:hAnsi="Times New Roman" w:eastAsia="宋体" w:cs="Times New Roman"/>
                <w:color w:val="000000"/>
                <w:kern w:val="0"/>
                <w:sz w:val="22"/>
                <w:szCs w:val="22"/>
              </w:rPr>
              <w:t>保障机制</w:t>
            </w:r>
            <w:r>
              <w:rPr>
                <w:rFonts w:hint="eastAsia" w:ascii="Times New Roman" w:hAnsi="Times New Roman" w:eastAsia="宋体" w:cs="Times New Roman"/>
                <w:color w:val="000000"/>
                <w:kern w:val="0"/>
                <w:sz w:val="22"/>
                <w:szCs w:val="22"/>
                <w:lang w:eastAsia="zh-CN"/>
              </w:rPr>
              <w:t>、</w:t>
            </w:r>
            <w:r>
              <w:rPr>
                <w:rFonts w:hint="eastAsia" w:ascii="Times New Roman" w:hAnsi="Times New Roman" w:eastAsia="宋体" w:cs="Times New Roman"/>
                <w:color w:val="000000"/>
                <w:kern w:val="0"/>
                <w:sz w:val="22"/>
                <w:szCs w:val="22"/>
              </w:rPr>
              <w:t>本地化服务</w:t>
            </w:r>
            <w:r>
              <w:rPr>
                <w:rFonts w:hint="eastAsia" w:ascii="Times New Roman" w:hAnsi="Times New Roman" w:eastAsia="宋体" w:cs="Times New Roman"/>
                <w:color w:val="000000"/>
                <w:kern w:val="0"/>
                <w:sz w:val="22"/>
                <w:szCs w:val="22"/>
                <w:lang w:val="en-US" w:eastAsia="zh-CN"/>
              </w:rPr>
              <w:t>保障度高</w:t>
            </w:r>
            <w:r>
              <w:rPr>
                <w:rFonts w:hint="eastAsia" w:ascii="Times New Roman" w:hAnsi="Times New Roman" w:eastAsia="宋体" w:cs="Times New Roman"/>
                <w:color w:val="000000"/>
                <w:kern w:val="0"/>
                <w:sz w:val="22"/>
                <w:szCs w:val="22"/>
              </w:rPr>
              <w:t>、完全满足项目</w:t>
            </w:r>
            <w:r>
              <w:rPr>
                <w:rFonts w:hint="eastAsia" w:ascii="Times New Roman" w:hAnsi="Times New Roman" w:eastAsia="宋体" w:cs="Times New Roman"/>
                <w:color w:val="000000"/>
                <w:kern w:val="0"/>
                <w:sz w:val="22"/>
                <w:szCs w:val="22"/>
                <w:lang w:val="en-US" w:eastAsia="zh-CN"/>
              </w:rPr>
              <w:t>供货、售后</w:t>
            </w:r>
            <w:r>
              <w:rPr>
                <w:rFonts w:hint="eastAsia" w:ascii="Times New Roman" w:hAnsi="Times New Roman" w:eastAsia="宋体" w:cs="Times New Roman"/>
                <w:color w:val="000000"/>
                <w:kern w:val="0"/>
                <w:sz w:val="22"/>
                <w:szCs w:val="22"/>
              </w:rPr>
              <w:t>要求</w:t>
            </w:r>
            <w:r>
              <w:rPr>
                <w:rFonts w:ascii="Times New Roman" w:hAnsi="Times New Roman" w:eastAsia="宋体" w:cs="Times New Roman"/>
                <w:color w:val="000000"/>
                <w:kern w:val="0"/>
                <w:sz w:val="22"/>
                <w:szCs w:val="22"/>
              </w:rPr>
              <w:t>得</w:t>
            </w:r>
            <w:r>
              <w:rPr>
                <w:rFonts w:hint="eastAsia" w:ascii="Times New Roman" w:hAnsi="Times New Roman" w:eastAsia="宋体" w:cs="Times New Roman"/>
                <w:color w:val="000000"/>
                <w:kern w:val="0"/>
                <w:sz w:val="22"/>
                <w:szCs w:val="22"/>
              </w:rPr>
              <w:t>5</w:t>
            </w:r>
            <w:r>
              <w:rPr>
                <w:rFonts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lang w:val="en-US" w:eastAsia="zh-CN"/>
              </w:rPr>
              <w:t>3</w:t>
            </w:r>
            <w:r>
              <w:rPr>
                <w:rFonts w:hint="eastAsia" w:ascii="Times New Roman" w:hAnsi="Times New Roman" w:eastAsia="宋体" w:cs="Times New Roman"/>
                <w:color w:val="000000"/>
                <w:kern w:val="0"/>
                <w:sz w:val="22"/>
                <w:szCs w:val="22"/>
              </w:rPr>
              <w:t>.1</w:t>
            </w:r>
            <w:r>
              <w:rPr>
                <w:rFonts w:ascii="Times New Roman" w:hAnsi="Times New Roman" w:eastAsia="宋体" w:cs="Times New Roman"/>
                <w:color w:val="000000"/>
                <w:kern w:val="0"/>
                <w:sz w:val="22"/>
                <w:szCs w:val="22"/>
              </w:rPr>
              <w:t>分</w:t>
            </w:r>
            <w:r>
              <w:rPr>
                <w:rFonts w:hint="eastAsia" w:ascii="Times New Roman" w:hAnsi="Times New Roman" w:eastAsia="宋体" w:cs="Times New Roman"/>
                <w:color w:val="000000"/>
                <w:kern w:val="0"/>
                <w:sz w:val="22"/>
                <w:szCs w:val="22"/>
                <w:lang w:eastAsia="zh-CN"/>
              </w:rPr>
              <w:t>；</w:t>
            </w:r>
          </w:p>
          <w:p w14:paraId="708543E8">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rPr>
              <w:t>有</w:t>
            </w:r>
            <w:r>
              <w:rPr>
                <w:rFonts w:hint="eastAsia" w:ascii="Times New Roman" w:hAnsi="Times New Roman" w:eastAsia="宋体" w:cs="Times New Roman"/>
                <w:color w:val="000000"/>
                <w:kern w:val="0"/>
                <w:sz w:val="22"/>
                <w:szCs w:val="22"/>
                <w:lang w:val="en-US" w:eastAsia="zh-CN"/>
              </w:rPr>
              <w:t>相对良好</w:t>
            </w:r>
            <w:r>
              <w:rPr>
                <w:rFonts w:hint="eastAsia" w:ascii="Times New Roman" w:hAnsi="Times New Roman" w:eastAsia="宋体" w:cs="Times New Roman"/>
                <w:color w:val="000000"/>
                <w:kern w:val="0"/>
                <w:sz w:val="22"/>
                <w:szCs w:val="22"/>
              </w:rPr>
              <w:t>的</w:t>
            </w:r>
            <w:r>
              <w:rPr>
                <w:rFonts w:hint="eastAsia" w:ascii="Times New Roman" w:hAnsi="Times New Roman" w:eastAsia="宋体" w:cs="Times New Roman"/>
                <w:color w:val="000000"/>
                <w:kern w:val="0"/>
                <w:sz w:val="22"/>
                <w:szCs w:val="22"/>
                <w:lang w:val="en-US" w:eastAsia="zh-CN"/>
              </w:rPr>
              <w:t>供应</w:t>
            </w:r>
            <w:r>
              <w:rPr>
                <w:rFonts w:hint="eastAsia" w:ascii="Times New Roman" w:hAnsi="Times New Roman" w:eastAsia="宋体" w:cs="Times New Roman"/>
                <w:color w:val="000000"/>
                <w:kern w:val="0"/>
                <w:sz w:val="22"/>
                <w:szCs w:val="22"/>
              </w:rPr>
              <w:t>保障机制</w:t>
            </w:r>
            <w:r>
              <w:rPr>
                <w:rFonts w:hint="eastAsia" w:ascii="Times New Roman" w:hAnsi="Times New Roman" w:eastAsia="宋体" w:cs="Times New Roman"/>
                <w:color w:val="000000"/>
                <w:kern w:val="0"/>
                <w:sz w:val="22"/>
                <w:szCs w:val="22"/>
                <w:lang w:eastAsia="zh-CN"/>
              </w:rPr>
              <w:t>、</w:t>
            </w:r>
            <w:r>
              <w:rPr>
                <w:rFonts w:hint="eastAsia" w:ascii="Times New Roman" w:hAnsi="Times New Roman" w:eastAsia="宋体" w:cs="Times New Roman"/>
                <w:color w:val="000000"/>
                <w:kern w:val="0"/>
                <w:sz w:val="22"/>
                <w:szCs w:val="22"/>
              </w:rPr>
              <w:t>本地化服务良好、</w:t>
            </w:r>
            <w:r>
              <w:rPr>
                <w:rFonts w:hint="eastAsia" w:ascii="Times New Roman" w:hAnsi="Times New Roman" w:eastAsia="宋体" w:cs="Times New Roman"/>
                <w:color w:val="000000"/>
                <w:kern w:val="0"/>
                <w:sz w:val="22"/>
                <w:szCs w:val="22"/>
                <w:lang w:val="en-US" w:eastAsia="zh-CN"/>
              </w:rPr>
              <w:t>基本满足</w:t>
            </w:r>
            <w:r>
              <w:rPr>
                <w:rFonts w:hint="eastAsia" w:ascii="Times New Roman" w:hAnsi="Times New Roman" w:eastAsia="宋体" w:cs="Times New Roman"/>
                <w:color w:val="000000"/>
                <w:kern w:val="0"/>
                <w:sz w:val="22"/>
                <w:szCs w:val="22"/>
              </w:rPr>
              <w:t>项目</w:t>
            </w:r>
            <w:r>
              <w:rPr>
                <w:rFonts w:hint="eastAsia" w:ascii="Times New Roman" w:hAnsi="Times New Roman" w:eastAsia="宋体" w:cs="Times New Roman"/>
                <w:color w:val="000000"/>
                <w:kern w:val="0"/>
                <w:sz w:val="22"/>
                <w:szCs w:val="22"/>
                <w:lang w:val="en-US" w:eastAsia="zh-CN"/>
              </w:rPr>
              <w:t>供货、售后</w:t>
            </w:r>
            <w:r>
              <w:rPr>
                <w:rFonts w:hint="eastAsia" w:ascii="Times New Roman" w:hAnsi="Times New Roman" w:eastAsia="宋体" w:cs="Times New Roman"/>
                <w:color w:val="000000"/>
                <w:kern w:val="0"/>
                <w:sz w:val="22"/>
                <w:szCs w:val="22"/>
              </w:rPr>
              <w:t>要求</w:t>
            </w:r>
            <w:r>
              <w:rPr>
                <w:rFonts w:ascii="Times New Roman" w:hAnsi="Times New Roman" w:eastAsia="宋体" w:cs="Times New Roman"/>
                <w:color w:val="000000"/>
                <w:kern w:val="0"/>
                <w:sz w:val="22"/>
                <w:szCs w:val="22"/>
              </w:rPr>
              <w:t>得</w:t>
            </w:r>
            <w:r>
              <w:rPr>
                <w:rFonts w:hint="eastAsia" w:ascii="Times New Roman" w:hAnsi="Times New Roman" w:eastAsia="宋体" w:cs="Times New Roman"/>
                <w:color w:val="000000"/>
                <w:kern w:val="0"/>
                <w:sz w:val="22"/>
                <w:szCs w:val="22"/>
              </w:rPr>
              <w:t>3</w:t>
            </w:r>
            <w:r>
              <w:rPr>
                <w:rFonts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rPr>
              <w:t>1.1</w:t>
            </w:r>
            <w:r>
              <w:rPr>
                <w:rFonts w:ascii="Times New Roman" w:hAnsi="Times New Roman" w:eastAsia="宋体" w:cs="Times New Roman"/>
                <w:color w:val="000000"/>
                <w:kern w:val="0"/>
                <w:sz w:val="22"/>
                <w:szCs w:val="22"/>
              </w:rPr>
              <w:t>分</w:t>
            </w:r>
            <w:r>
              <w:rPr>
                <w:rFonts w:hint="eastAsia" w:ascii="Times New Roman" w:hAnsi="Times New Roman" w:eastAsia="宋体" w:cs="Times New Roman"/>
                <w:color w:val="000000"/>
                <w:kern w:val="0"/>
                <w:sz w:val="22"/>
                <w:szCs w:val="22"/>
                <w:lang w:eastAsia="zh-CN"/>
              </w:rPr>
              <w:t>；</w:t>
            </w:r>
          </w:p>
          <w:p w14:paraId="1EB5E034">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lang w:val="en-US" w:eastAsia="zh-CN"/>
              </w:rPr>
              <w:t>供应</w:t>
            </w:r>
            <w:r>
              <w:rPr>
                <w:rFonts w:hint="eastAsia" w:ascii="Times New Roman" w:hAnsi="Times New Roman" w:eastAsia="宋体" w:cs="Times New Roman"/>
                <w:color w:val="000000"/>
                <w:kern w:val="0"/>
                <w:sz w:val="22"/>
                <w:szCs w:val="22"/>
              </w:rPr>
              <w:t>保障机制</w:t>
            </w:r>
            <w:r>
              <w:rPr>
                <w:rFonts w:hint="eastAsia" w:ascii="Times New Roman" w:hAnsi="Times New Roman" w:eastAsia="宋体" w:cs="Times New Roman"/>
                <w:color w:val="000000"/>
                <w:kern w:val="0"/>
                <w:sz w:val="22"/>
                <w:szCs w:val="22"/>
                <w:lang w:val="en-US" w:eastAsia="zh-CN"/>
              </w:rPr>
              <w:t>不完全满足</w:t>
            </w:r>
            <w:r>
              <w:rPr>
                <w:rFonts w:hint="eastAsia" w:ascii="Times New Roman" w:hAnsi="Times New Roman" w:eastAsia="宋体" w:cs="Times New Roman"/>
                <w:color w:val="000000"/>
                <w:kern w:val="0"/>
                <w:sz w:val="22"/>
                <w:szCs w:val="22"/>
                <w:lang w:eastAsia="zh-CN"/>
              </w:rPr>
              <w:t>、</w:t>
            </w:r>
            <w:r>
              <w:rPr>
                <w:rFonts w:hint="eastAsia" w:ascii="Times New Roman" w:hAnsi="Times New Roman" w:eastAsia="宋体" w:cs="Times New Roman"/>
                <w:color w:val="000000"/>
                <w:kern w:val="0"/>
                <w:sz w:val="22"/>
                <w:szCs w:val="22"/>
              </w:rPr>
              <w:t>本地化服务</w:t>
            </w:r>
            <w:r>
              <w:rPr>
                <w:rFonts w:hint="eastAsia" w:ascii="Times New Roman" w:hAnsi="Times New Roman" w:eastAsia="宋体" w:cs="Times New Roman"/>
                <w:color w:val="000000"/>
                <w:kern w:val="0"/>
                <w:sz w:val="22"/>
                <w:szCs w:val="22"/>
                <w:lang w:val="en-US" w:eastAsia="zh-CN"/>
              </w:rPr>
              <w:t>不完全满足</w:t>
            </w:r>
            <w:r>
              <w:rPr>
                <w:rFonts w:hint="eastAsia"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lang w:val="en-US" w:eastAsia="zh-CN"/>
              </w:rPr>
              <w:t>基本满足供货、售后</w:t>
            </w:r>
            <w:r>
              <w:rPr>
                <w:rFonts w:hint="eastAsia" w:ascii="Times New Roman" w:hAnsi="Times New Roman" w:eastAsia="宋体" w:cs="Times New Roman"/>
                <w:color w:val="000000"/>
                <w:kern w:val="0"/>
                <w:sz w:val="22"/>
                <w:szCs w:val="22"/>
              </w:rPr>
              <w:t>要求</w:t>
            </w:r>
            <w:r>
              <w:rPr>
                <w:rFonts w:ascii="Times New Roman" w:hAnsi="Times New Roman" w:eastAsia="宋体" w:cs="Times New Roman"/>
                <w:color w:val="000000"/>
                <w:kern w:val="0"/>
                <w:sz w:val="22"/>
                <w:szCs w:val="22"/>
              </w:rPr>
              <w:t>得</w:t>
            </w:r>
            <w:r>
              <w:rPr>
                <w:rFonts w:hint="eastAsia" w:ascii="Times New Roman" w:hAnsi="Times New Roman" w:eastAsia="宋体" w:cs="Times New Roman"/>
                <w:color w:val="000000"/>
                <w:kern w:val="0"/>
                <w:sz w:val="22"/>
                <w:szCs w:val="22"/>
              </w:rPr>
              <w:t>1</w:t>
            </w:r>
            <w:r>
              <w:rPr>
                <w:rFonts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rPr>
              <w:t>0.</w:t>
            </w:r>
            <w:r>
              <w:rPr>
                <w:rFonts w:ascii="Times New Roman" w:hAnsi="Times New Roman" w:eastAsia="宋体" w:cs="Times New Roman"/>
                <w:color w:val="000000"/>
                <w:kern w:val="0"/>
                <w:sz w:val="22"/>
                <w:szCs w:val="22"/>
              </w:rPr>
              <w:t>1分</w:t>
            </w:r>
            <w:r>
              <w:rPr>
                <w:rFonts w:hint="eastAsia" w:ascii="Times New Roman" w:hAnsi="Times New Roman" w:eastAsia="宋体" w:cs="Times New Roman"/>
                <w:color w:val="000000"/>
                <w:kern w:val="0"/>
                <w:sz w:val="22"/>
                <w:szCs w:val="22"/>
                <w:lang w:eastAsia="zh-CN"/>
              </w:rPr>
              <w:t>；</w:t>
            </w:r>
          </w:p>
          <w:p w14:paraId="6CBCE972">
            <w:pPr>
              <w:spacing w:line="360" w:lineRule="exact"/>
              <w:jc w:val="left"/>
              <w:rPr>
                <w:rFonts w:hint="default" w:ascii="Times New Roman" w:hAnsi="Times New Roman" w:cs="Times New Roman"/>
                <w:color w:val="000000" w:themeColor="text1"/>
                <w:sz w:val="22"/>
                <w:szCs w:val="22"/>
                <w:highlight w:val="none"/>
                <w:lang w:eastAsia="zh-CN"/>
                <w14:textFill>
                  <w14:solidFill>
                    <w14:schemeClr w14:val="tx1"/>
                  </w14:solidFill>
                </w14:textFill>
              </w:rPr>
            </w:pPr>
            <w:r>
              <w:rPr>
                <w:rFonts w:ascii="Times New Roman" w:hAnsi="Times New Roman" w:eastAsia="宋体" w:cs="Times New Roman"/>
                <w:color w:val="000000"/>
                <w:kern w:val="0"/>
                <w:sz w:val="22"/>
                <w:szCs w:val="22"/>
              </w:rPr>
              <w:t>未提供或不符合要求的不得分。</w:t>
            </w:r>
          </w:p>
        </w:tc>
      </w:tr>
      <w:tr w14:paraId="1F4F5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16" w:type="pct"/>
            <w:gridSpan w:val="2"/>
            <w:vMerge w:val="continue"/>
            <w:tcBorders>
              <w:tl2br w:val="nil"/>
              <w:tr2bl w:val="nil"/>
            </w:tcBorders>
            <w:noWrap w:val="0"/>
            <w:vAlign w:val="center"/>
          </w:tcPr>
          <w:p w14:paraId="1C7EA4C4">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p>
        </w:tc>
        <w:tc>
          <w:tcPr>
            <w:tcW w:w="1694" w:type="pct"/>
            <w:gridSpan w:val="2"/>
            <w:tcBorders>
              <w:tl2br w:val="nil"/>
              <w:tr2bl w:val="nil"/>
            </w:tcBorders>
            <w:noWrap w:val="0"/>
            <w:vAlign w:val="center"/>
          </w:tcPr>
          <w:p w14:paraId="773CDE62">
            <w:pPr>
              <w:spacing w:line="240" w:lineRule="auto"/>
              <w:jc w:val="center"/>
              <w:rPr>
                <w:rFonts w:hint="eastAsia" w:ascii="Times New Roman" w:hAnsi="Times New Roman" w:eastAsia="宋体" w:cs="Times New Roman"/>
                <w:color w:val="auto"/>
                <w:kern w:val="0"/>
                <w:sz w:val="22"/>
                <w:szCs w:val="22"/>
                <w:highlight w:val="none"/>
                <w:lang w:val="zh-CN" w:eastAsia="zh-CN" w:bidi="ar-SA"/>
              </w:rPr>
            </w:pPr>
            <w:r>
              <w:rPr>
                <w:rFonts w:hint="eastAsia" w:ascii="Times New Roman" w:hAnsi="Times New Roman" w:eastAsia="宋体" w:cs="Times New Roman"/>
                <w:color w:val="auto"/>
                <w:kern w:val="0"/>
                <w:sz w:val="22"/>
                <w:szCs w:val="22"/>
                <w:highlight w:val="none"/>
                <w:lang w:val="zh-CN" w:eastAsia="zh-CN" w:bidi="ar-SA"/>
              </w:rPr>
              <w:t>运输方案</w:t>
            </w:r>
          </w:p>
          <w:p w14:paraId="60755C07">
            <w:pPr>
              <w:spacing w:line="240" w:lineRule="auto"/>
              <w:jc w:val="center"/>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eastAsia" w:ascii="Times New Roman" w:hAnsi="Times New Roman" w:eastAsia="宋体" w:cs="Times New Roman"/>
                <w:color w:val="auto"/>
                <w:kern w:val="0"/>
                <w:sz w:val="22"/>
                <w:szCs w:val="22"/>
                <w:highlight w:val="none"/>
                <w:lang w:val="zh-CN" w:eastAsia="zh-CN" w:bidi="ar-SA"/>
              </w:rPr>
              <w:t>（</w:t>
            </w:r>
            <w:r>
              <w:rPr>
                <w:rFonts w:hint="eastAsia" w:ascii="Times New Roman" w:hAnsi="Times New Roman" w:eastAsia="宋体" w:cs="Times New Roman"/>
                <w:color w:val="auto"/>
                <w:kern w:val="0"/>
                <w:sz w:val="22"/>
                <w:szCs w:val="22"/>
                <w:highlight w:val="none"/>
                <w:lang w:val="en-US" w:eastAsia="zh-CN" w:bidi="ar-SA"/>
              </w:rPr>
              <w:t>5</w:t>
            </w:r>
            <w:r>
              <w:rPr>
                <w:rFonts w:hint="eastAsia" w:ascii="Times New Roman" w:hAnsi="Times New Roman" w:eastAsia="宋体" w:cs="Times New Roman"/>
                <w:color w:val="auto"/>
                <w:kern w:val="0"/>
                <w:sz w:val="22"/>
                <w:szCs w:val="22"/>
                <w:highlight w:val="none"/>
                <w:lang w:val="zh-CN" w:eastAsia="zh-CN" w:bidi="ar-SA"/>
              </w:rPr>
              <w:t>分）</w:t>
            </w:r>
          </w:p>
        </w:tc>
        <w:tc>
          <w:tcPr>
            <w:tcW w:w="2789" w:type="pct"/>
            <w:tcBorders>
              <w:tl2br w:val="nil"/>
              <w:tr2bl w:val="nil"/>
            </w:tcBorders>
            <w:noWrap w:val="0"/>
            <w:vAlign w:val="center"/>
          </w:tcPr>
          <w:p w14:paraId="70DE0648">
            <w:pPr>
              <w:spacing w:line="360" w:lineRule="exact"/>
              <w:jc w:val="left"/>
              <w:rPr>
                <w:rFonts w:hint="eastAsia" w:ascii="Times New Roman" w:hAnsi="Times New Roman" w:eastAsia="宋体" w:cs="Times New Roman"/>
                <w:color w:val="000000"/>
                <w:sz w:val="22"/>
                <w:szCs w:val="22"/>
                <w:highlight w:val="none"/>
                <w:lang w:val="en-US" w:eastAsia="zh-CN"/>
              </w:rPr>
            </w:pPr>
            <w:r>
              <w:rPr>
                <w:rFonts w:hint="eastAsia" w:ascii="Times New Roman" w:hAnsi="Times New Roman" w:eastAsia="宋体" w:cs="Times New Roman"/>
                <w:color w:val="000000"/>
                <w:sz w:val="22"/>
                <w:szCs w:val="22"/>
                <w:highlight w:val="none"/>
                <w:lang w:val="en-US" w:eastAsia="zh-CN"/>
              </w:rPr>
              <w:t>供应商须提供</w:t>
            </w:r>
            <w:r>
              <w:rPr>
                <w:rFonts w:hint="eastAsia" w:ascii="Times New Roman" w:hAnsi="Times New Roman" w:eastAsia="宋体" w:cs="Times New Roman"/>
                <w:color w:val="000000"/>
                <w:sz w:val="22"/>
                <w:szCs w:val="22"/>
                <w:highlight w:val="none"/>
                <w:lang w:val="zh-CN" w:eastAsia="zh-CN"/>
              </w:rPr>
              <w:t>运输方案、</w:t>
            </w:r>
            <w:r>
              <w:rPr>
                <w:rFonts w:hint="eastAsia" w:ascii="Times New Roman" w:hAnsi="Times New Roman" w:eastAsia="宋体" w:cs="Times New Roman"/>
                <w:color w:val="000000"/>
                <w:sz w:val="22"/>
                <w:szCs w:val="22"/>
                <w:highlight w:val="none"/>
                <w:lang w:val="en-US" w:eastAsia="zh-CN"/>
              </w:rPr>
              <w:t>运输路径规划，评审小组按照</w:t>
            </w:r>
            <w:r>
              <w:rPr>
                <w:rFonts w:hint="eastAsia" w:ascii="Times New Roman" w:hAnsi="Times New Roman" w:eastAsia="宋体" w:cs="Times New Roman"/>
                <w:color w:val="000000"/>
                <w:sz w:val="22"/>
                <w:szCs w:val="22"/>
                <w:highlight w:val="none"/>
                <w:lang w:val="zh-CN" w:eastAsia="zh-CN"/>
              </w:rPr>
              <w:t>运输方案的合理性、</w:t>
            </w:r>
            <w:r>
              <w:rPr>
                <w:rFonts w:hint="eastAsia" w:ascii="Times New Roman" w:hAnsi="Times New Roman" w:eastAsia="宋体" w:cs="Times New Roman"/>
                <w:color w:val="000000"/>
                <w:sz w:val="22"/>
                <w:szCs w:val="22"/>
                <w:highlight w:val="none"/>
                <w:lang w:val="en-US" w:eastAsia="zh-CN"/>
              </w:rPr>
              <w:t>运输进度保障的</w:t>
            </w:r>
            <w:r>
              <w:rPr>
                <w:rFonts w:hint="eastAsia" w:ascii="Times New Roman" w:hAnsi="Times New Roman" w:eastAsia="宋体" w:cs="Times New Roman"/>
                <w:color w:val="000000"/>
                <w:sz w:val="22"/>
                <w:szCs w:val="22"/>
                <w:highlight w:val="none"/>
                <w:lang w:val="zh-CN" w:eastAsia="zh-CN"/>
              </w:rPr>
              <w:t>可靠性、</w:t>
            </w:r>
            <w:r>
              <w:rPr>
                <w:rFonts w:hint="eastAsia" w:ascii="Times New Roman" w:hAnsi="Times New Roman" w:eastAsia="宋体" w:cs="Times New Roman"/>
                <w:color w:val="000000"/>
                <w:sz w:val="22"/>
                <w:szCs w:val="22"/>
                <w:highlight w:val="none"/>
                <w:lang w:val="en-US" w:eastAsia="zh-CN"/>
              </w:rPr>
              <w:t>合理性等综合打分。</w:t>
            </w:r>
          </w:p>
          <w:p w14:paraId="572C49A0">
            <w:pPr>
              <w:spacing w:line="360" w:lineRule="exact"/>
              <w:jc w:val="left"/>
              <w:rPr>
                <w:rFonts w:hint="eastAsia" w:ascii="Times New Roman" w:hAnsi="Times New Roman" w:eastAsia="宋体" w:cs="Times New Roman"/>
                <w:color w:val="00000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方案详细完善，保障措施完善、合理性、</w:t>
            </w:r>
            <w:r>
              <w:rPr>
                <w:rFonts w:hint="eastAsia" w:ascii="Times New Roman" w:hAnsi="Times New Roman" w:eastAsia="宋体" w:cs="Times New Roman"/>
                <w:color w:val="000000"/>
                <w:sz w:val="22"/>
                <w:szCs w:val="22"/>
                <w:highlight w:val="none"/>
                <w:lang w:val="zh-CN" w:eastAsia="zh-CN"/>
              </w:rPr>
              <w:t>可靠性</w:t>
            </w:r>
            <w:r>
              <w:rPr>
                <w:rFonts w:hint="eastAsia" w:ascii="Times New Roman" w:hAnsi="Times New Roman" w:eastAsia="宋体" w:cs="Times New Roman"/>
                <w:color w:val="000000"/>
                <w:kern w:val="0"/>
                <w:sz w:val="22"/>
                <w:szCs w:val="22"/>
                <w:highlight w:val="none"/>
                <w:lang w:val="en-US" w:eastAsia="zh-CN"/>
              </w:rPr>
              <w:t>高得</w:t>
            </w:r>
            <w:r>
              <w:rPr>
                <w:rFonts w:hint="eastAsia" w:ascii="Times New Roman" w:hAnsi="Times New Roman" w:eastAsia="宋体" w:cs="Times New Roman"/>
                <w:color w:val="000000"/>
                <w:sz w:val="22"/>
                <w:szCs w:val="22"/>
                <w:highlight w:val="none"/>
                <w:lang w:val="en-US" w:eastAsia="zh-CN"/>
              </w:rPr>
              <w:t>5-3.1分；</w:t>
            </w:r>
          </w:p>
          <w:p w14:paraId="648F812D">
            <w:pPr>
              <w:spacing w:line="360" w:lineRule="exact"/>
              <w:jc w:val="left"/>
              <w:rPr>
                <w:rFonts w:hint="eastAsia" w:ascii="Times New Roman" w:hAnsi="Times New Roman" w:eastAsia="宋体" w:cs="Times New Roman"/>
                <w:color w:val="00000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方案详细相对完善，保障措施相对完善、合理性、</w:t>
            </w:r>
            <w:r>
              <w:rPr>
                <w:rFonts w:hint="eastAsia" w:ascii="Times New Roman" w:hAnsi="Times New Roman" w:eastAsia="宋体" w:cs="Times New Roman"/>
                <w:color w:val="000000"/>
                <w:sz w:val="22"/>
                <w:szCs w:val="22"/>
                <w:highlight w:val="none"/>
                <w:lang w:val="zh-CN" w:eastAsia="zh-CN"/>
              </w:rPr>
              <w:t>可靠性</w:t>
            </w:r>
            <w:r>
              <w:rPr>
                <w:rFonts w:hint="eastAsia" w:ascii="Times New Roman" w:hAnsi="Times New Roman" w:eastAsia="宋体" w:cs="Times New Roman"/>
                <w:color w:val="000000"/>
                <w:sz w:val="22"/>
                <w:szCs w:val="22"/>
                <w:highlight w:val="none"/>
                <w:lang w:val="en-US" w:eastAsia="zh-CN"/>
              </w:rPr>
              <w:t>较</w:t>
            </w:r>
            <w:r>
              <w:rPr>
                <w:rFonts w:hint="eastAsia" w:ascii="Times New Roman" w:hAnsi="Times New Roman" w:eastAsia="宋体" w:cs="Times New Roman"/>
                <w:color w:val="000000"/>
                <w:kern w:val="0"/>
                <w:sz w:val="22"/>
                <w:szCs w:val="22"/>
                <w:highlight w:val="none"/>
                <w:lang w:val="en-US" w:eastAsia="zh-CN"/>
              </w:rPr>
              <w:t>高得</w:t>
            </w:r>
            <w:r>
              <w:rPr>
                <w:rFonts w:hint="eastAsia" w:ascii="Times New Roman" w:hAnsi="Times New Roman" w:eastAsia="宋体" w:cs="Times New Roman"/>
                <w:color w:val="000000"/>
                <w:sz w:val="22"/>
                <w:szCs w:val="22"/>
                <w:highlight w:val="none"/>
                <w:lang w:val="en-US" w:eastAsia="zh-CN"/>
              </w:rPr>
              <w:t>3-1.1分；</w:t>
            </w:r>
          </w:p>
          <w:p w14:paraId="402AD92C">
            <w:pPr>
              <w:spacing w:line="360" w:lineRule="exact"/>
              <w:jc w:val="left"/>
              <w:rPr>
                <w:rFonts w:hint="eastAsia" w:ascii="Times New Roman" w:hAnsi="Times New Roman" w:eastAsia="宋体" w:cs="Times New Roman"/>
                <w:color w:val="00000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方案不完全满足要求，保障措施不完全满足要求、合理性、</w:t>
            </w:r>
            <w:r>
              <w:rPr>
                <w:rFonts w:hint="eastAsia" w:ascii="Times New Roman" w:hAnsi="Times New Roman" w:eastAsia="宋体" w:cs="Times New Roman"/>
                <w:color w:val="000000"/>
                <w:sz w:val="22"/>
                <w:szCs w:val="22"/>
                <w:highlight w:val="none"/>
                <w:lang w:val="zh-CN" w:eastAsia="zh-CN"/>
              </w:rPr>
              <w:t>可靠性</w:t>
            </w:r>
            <w:r>
              <w:rPr>
                <w:rFonts w:hint="eastAsia" w:ascii="Times New Roman" w:hAnsi="Times New Roman" w:eastAsia="宋体" w:cs="Times New Roman"/>
                <w:color w:val="000000"/>
                <w:sz w:val="22"/>
                <w:szCs w:val="22"/>
                <w:highlight w:val="none"/>
                <w:lang w:val="en-US" w:eastAsia="zh-CN"/>
              </w:rPr>
              <w:t>一般</w:t>
            </w:r>
            <w:r>
              <w:rPr>
                <w:rFonts w:hint="eastAsia" w:ascii="Times New Roman" w:hAnsi="Times New Roman" w:eastAsia="宋体" w:cs="Times New Roman"/>
                <w:color w:val="000000"/>
                <w:kern w:val="0"/>
                <w:sz w:val="22"/>
                <w:szCs w:val="22"/>
                <w:highlight w:val="none"/>
                <w:lang w:val="en-US" w:eastAsia="zh-CN"/>
              </w:rPr>
              <w:t>得</w:t>
            </w:r>
            <w:r>
              <w:rPr>
                <w:rFonts w:hint="eastAsia" w:ascii="Times New Roman" w:hAnsi="Times New Roman" w:eastAsia="宋体" w:cs="Times New Roman"/>
                <w:color w:val="000000"/>
                <w:sz w:val="22"/>
                <w:szCs w:val="22"/>
                <w:highlight w:val="none"/>
                <w:lang w:val="en-US" w:eastAsia="zh-CN"/>
              </w:rPr>
              <w:t>1-0.1分；</w:t>
            </w:r>
          </w:p>
          <w:p w14:paraId="7FE0C957">
            <w:pPr>
              <w:spacing w:line="360" w:lineRule="exact"/>
              <w:jc w:val="left"/>
              <w:rPr>
                <w:rFonts w:hint="default" w:ascii="Times New Roman" w:hAnsi="Times New Roman" w:cs="Times New Roman"/>
                <w:color w:val="000000" w:themeColor="text1"/>
                <w:sz w:val="22"/>
                <w:szCs w:val="22"/>
                <w:highlight w:val="none"/>
                <w:lang w:eastAsia="zh-CN"/>
                <w14:textFill>
                  <w14:solidFill>
                    <w14:schemeClr w14:val="tx1"/>
                  </w14:solidFill>
                </w14:textFill>
              </w:rPr>
            </w:pPr>
            <w:r>
              <w:rPr>
                <w:rFonts w:hint="eastAsia" w:ascii="Times New Roman" w:hAnsi="Times New Roman" w:eastAsia="宋体" w:cs="Times New Roman"/>
                <w:color w:val="000000"/>
                <w:sz w:val="22"/>
                <w:szCs w:val="22"/>
                <w:highlight w:val="none"/>
                <w:lang w:val="en-US" w:eastAsia="zh-CN"/>
              </w:rPr>
              <w:t>未提</w:t>
            </w:r>
            <w:r>
              <w:rPr>
                <w:rFonts w:ascii="Times New Roman" w:hAnsi="Times New Roman" w:eastAsia="宋体" w:cs="Times New Roman"/>
                <w:color w:val="000000"/>
                <w:kern w:val="0"/>
                <w:sz w:val="22"/>
                <w:szCs w:val="22"/>
              </w:rPr>
              <w:t>供或不符合要求的不得分。</w:t>
            </w:r>
          </w:p>
        </w:tc>
      </w:tr>
      <w:tr w14:paraId="21971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16" w:type="pct"/>
            <w:gridSpan w:val="2"/>
            <w:tcBorders>
              <w:tl2br w:val="nil"/>
              <w:tr2bl w:val="nil"/>
            </w:tcBorders>
            <w:noWrap w:val="0"/>
            <w:vAlign w:val="center"/>
          </w:tcPr>
          <w:p w14:paraId="133E8C19">
            <w:pPr>
              <w:spacing w:line="400" w:lineRule="exact"/>
              <w:jc w:val="center"/>
              <w:rPr>
                <w:rFonts w:hint="default" w:ascii="Times New Roman" w:hAnsi="Times New Roman" w:eastAsia="宋体" w:cs="Times New Roman"/>
                <w:bCs/>
                <w:color w:val="000000" w:themeColor="text1"/>
                <w:sz w:val="22"/>
                <w:szCs w:val="22"/>
                <w:highlight w:val="none"/>
                <w:lang w:val="en-US" w:eastAsia="zh-CN"/>
                <w14:textFill>
                  <w14:solidFill>
                    <w14:schemeClr w14:val="tx1"/>
                  </w14:solidFill>
                </w14:textFill>
              </w:rPr>
            </w:pPr>
          </w:p>
        </w:tc>
        <w:tc>
          <w:tcPr>
            <w:tcW w:w="1694" w:type="pct"/>
            <w:gridSpan w:val="2"/>
            <w:tcBorders>
              <w:tl2br w:val="nil"/>
              <w:tr2bl w:val="nil"/>
            </w:tcBorders>
            <w:shd w:val="clear" w:color="auto" w:fill="auto"/>
            <w:noWrap w:val="0"/>
            <w:vAlign w:val="center"/>
          </w:tcPr>
          <w:p w14:paraId="18B2B057">
            <w:pPr>
              <w:spacing w:line="240" w:lineRule="auto"/>
              <w:jc w:val="center"/>
              <w:rPr>
                <w:rFonts w:hint="eastAsia" w:ascii="Times New Roman" w:hAnsi="Times New Roman" w:eastAsia="宋体" w:cs="Times New Roman"/>
                <w:color w:val="auto"/>
                <w:kern w:val="0"/>
                <w:sz w:val="22"/>
                <w:szCs w:val="22"/>
                <w:highlight w:val="none"/>
                <w:lang w:val="en-US" w:eastAsia="zh-CN" w:bidi="ar-SA"/>
              </w:rPr>
            </w:pPr>
            <w:r>
              <w:rPr>
                <w:rFonts w:hint="eastAsia" w:ascii="Times New Roman" w:hAnsi="Times New Roman" w:eastAsia="宋体" w:cs="Times New Roman"/>
                <w:color w:val="auto"/>
                <w:kern w:val="0"/>
                <w:sz w:val="22"/>
                <w:szCs w:val="22"/>
                <w:highlight w:val="none"/>
                <w:lang w:val="en-US" w:eastAsia="zh-CN" w:bidi="ar-SA"/>
              </w:rPr>
              <w:t>应急处理方案</w:t>
            </w:r>
          </w:p>
          <w:p w14:paraId="58084CF6">
            <w:pPr>
              <w:spacing w:line="240" w:lineRule="auto"/>
              <w:jc w:val="center"/>
              <w:rPr>
                <w:rFonts w:hint="eastAsia" w:ascii="Times New Roman" w:hAnsi="Times New Roman" w:eastAsia="宋体" w:cs="Times New Roman"/>
                <w:color w:val="auto"/>
                <w:kern w:val="0"/>
                <w:sz w:val="22"/>
                <w:szCs w:val="22"/>
                <w:highlight w:val="none"/>
                <w:lang w:val="zh-CN" w:eastAsia="zh-CN" w:bidi="ar-SA"/>
              </w:rPr>
            </w:pPr>
            <w:r>
              <w:rPr>
                <w:rFonts w:hint="eastAsia" w:ascii="Times New Roman" w:hAnsi="Times New Roman" w:eastAsia="宋体" w:cs="Times New Roman"/>
                <w:color w:val="auto"/>
                <w:kern w:val="0"/>
                <w:sz w:val="22"/>
                <w:szCs w:val="22"/>
                <w:highlight w:val="none"/>
                <w:lang w:val="zh-CN" w:eastAsia="zh-CN" w:bidi="ar-SA"/>
              </w:rPr>
              <w:t>（</w:t>
            </w:r>
            <w:r>
              <w:rPr>
                <w:rFonts w:hint="eastAsia" w:ascii="Times New Roman" w:hAnsi="Times New Roman" w:eastAsia="宋体" w:cs="Times New Roman"/>
                <w:color w:val="auto"/>
                <w:kern w:val="0"/>
                <w:sz w:val="22"/>
                <w:szCs w:val="22"/>
                <w:highlight w:val="none"/>
                <w:lang w:val="en-US" w:eastAsia="zh-CN" w:bidi="ar-SA"/>
              </w:rPr>
              <w:t>5</w:t>
            </w:r>
            <w:r>
              <w:rPr>
                <w:rFonts w:hint="eastAsia" w:ascii="Times New Roman" w:hAnsi="Times New Roman" w:eastAsia="宋体" w:cs="Times New Roman"/>
                <w:color w:val="auto"/>
                <w:kern w:val="0"/>
                <w:sz w:val="22"/>
                <w:szCs w:val="22"/>
                <w:highlight w:val="none"/>
                <w:lang w:val="zh-CN" w:eastAsia="zh-CN" w:bidi="ar-SA"/>
              </w:rPr>
              <w:t>分）</w:t>
            </w:r>
          </w:p>
        </w:tc>
        <w:tc>
          <w:tcPr>
            <w:tcW w:w="2789" w:type="pct"/>
            <w:tcBorders>
              <w:tl2br w:val="nil"/>
              <w:tr2bl w:val="nil"/>
            </w:tcBorders>
            <w:shd w:val="clear" w:color="auto" w:fill="auto"/>
            <w:noWrap w:val="0"/>
            <w:vAlign w:val="center"/>
          </w:tcPr>
          <w:p w14:paraId="252C59F2">
            <w:pPr>
              <w:spacing w:line="360" w:lineRule="exact"/>
              <w:jc w:val="left"/>
              <w:rPr>
                <w:rFonts w:hint="eastAsia" w:ascii="Times New Roman" w:hAnsi="Times New Roman" w:eastAsia="宋体" w:cs="Times New Roman"/>
                <w:color w:val="auto"/>
                <w:kern w:val="0"/>
                <w:sz w:val="22"/>
                <w:szCs w:val="22"/>
                <w:highlight w:val="none"/>
                <w:lang w:val="en-US" w:eastAsia="zh-CN" w:bidi="ar-SA"/>
              </w:rPr>
            </w:pPr>
            <w:r>
              <w:rPr>
                <w:rFonts w:hint="eastAsia" w:ascii="Times New Roman" w:hAnsi="Times New Roman" w:eastAsia="宋体" w:cs="Times New Roman"/>
                <w:color w:val="auto"/>
                <w:kern w:val="0"/>
                <w:sz w:val="22"/>
                <w:szCs w:val="22"/>
                <w:highlight w:val="none"/>
                <w:lang w:val="en-US" w:eastAsia="zh-CN" w:bidi="ar-SA"/>
              </w:rPr>
              <w:t>供应商需提供针对可能出现的各类突发事件的应急预案，评审小组按照应急供货能力、货源调配预案、运输受阻时的替代运输方案、突发情况下与采购人的沟通方案等综合打分。</w:t>
            </w:r>
          </w:p>
          <w:p w14:paraId="3F87F3F7">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highlight w:val="none"/>
                <w:lang w:val="en-US" w:eastAsia="zh-CN"/>
              </w:rPr>
              <w:t>方案详细完善，保障措施完善、合理性、</w:t>
            </w:r>
            <w:r>
              <w:rPr>
                <w:rFonts w:hint="eastAsia" w:ascii="Times New Roman" w:hAnsi="Times New Roman" w:eastAsia="宋体" w:cs="Times New Roman"/>
                <w:color w:val="000000"/>
                <w:sz w:val="22"/>
                <w:szCs w:val="22"/>
                <w:highlight w:val="none"/>
                <w:lang w:val="zh-CN" w:eastAsia="zh-CN"/>
              </w:rPr>
              <w:t>可靠性</w:t>
            </w:r>
            <w:r>
              <w:rPr>
                <w:rFonts w:hint="eastAsia" w:ascii="Times New Roman" w:hAnsi="Times New Roman" w:eastAsia="宋体" w:cs="Times New Roman"/>
                <w:color w:val="000000"/>
                <w:kern w:val="0"/>
                <w:sz w:val="22"/>
                <w:szCs w:val="22"/>
                <w:highlight w:val="none"/>
                <w:lang w:val="en-US" w:eastAsia="zh-CN"/>
              </w:rPr>
              <w:t>高得</w:t>
            </w:r>
            <w:r>
              <w:rPr>
                <w:rFonts w:hint="eastAsia" w:ascii="Times New Roman" w:hAnsi="Times New Roman" w:eastAsia="宋体" w:cs="Times New Roman"/>
                <w:color w:val="000000"/>
                <w:kern w:val="0"/>
                <w:sz w:val="22"/>
                <w:szCs w:val="22"/>
              </w:rPr>
              <w:t>5</w:t>
            </w:r>
            <w:r>
              <w:rPr>
                <w:rFonts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lang w:val="en-US" w:eastAsia="zh-CN"/>
              </w:rPr>
              <w:t>3</w:t>
            </w:r>
            <w:r>
              <w:rPr>
                <w:rFonts w:hint="eastAsia" w:ascii="Times New Roman" w:hAnsi="Times New Roman" w:eastAsia="宋体" w:cs="Times New Roman"/>
                <w:color w:val="000000"/>
                <w:kern w:val="0"/>
                <w:sz w:val="22"/>
                <w:szCs w:val="22"/>
              </w:rPr>
              <w:t>.1</w:t>
            </w:r>
            <w:r>
              <w:rPr>
                <w:rFonts w:ascii="Times New Roman" w:hAnsi="Times New Roman" w:eastAsia="宋体" w:cs="Times New Roman"/>
                <w:color w:val="000000"/>
                <w:kern w:val="0"/>
                <w:sz w:val="22"/>
                <w:szCs w:val="22"/>
              </w:rPr>
              <w:t>分</w:t>
            </w:r>
            <w:r>
              <w:rPr>
                <w:rFonts w:hint="eastAsia" w:ascii="Times New Roman" w:hAnsi="Times New Roman" w:eastAsia="宋体" w:cs="Times New Roman"/>
                <w:color w:val="000000"/>
                <w:kern w:val="0"/>
                <w:sz w:val="22"/>
                <w:szCs w:val="22"/>
                <w:lang w:eastAsia="zh-CN"/>
              </w:rPr>
              <w:t>；</w:t>
            </w:r>
          </w:p>
          <w:p w14:paraId="4C11ACCA">
            <w:pPr>
              <w:spacing w:line="360" w:lineRule="exact"/>
              <w:jc w:val="left"/>
              <w:rPr>
                <w:rFonts w:hint="eastAsia" w:ascii="Times New Roman" w:hAnsi="Times New Roman" w:eastAsia="宋体" w:cs="Times New Roman"/>
                <w:color w:val="000000"/>
                <w:kern w:val="0"/>
                <w:sz w:val="22"/>
                <w:szCs w:val="22"/>
                <w:lang w:eastAsia="zh-CN"/>
              </w:rPr>
            </w:pPr>
            <w:r>
              <w:rPr>
                <w:rFonts w:hint="eastAsia" w:ascii="Times New Roman" w:hAnsi="Times New Roman" w:eastAsia="宋体" w:cs="Times New Roman"/>
                <w:color w:val="000000"/>
                <w:kern w:val="0"/>
                <w:sz w:val="22"/>
                <w:szCs w:val="22"/>
                <w:highlight w:val="none"/>
                <w:lang w:val="en-US" w:eastAsia="zh-CN"/>
              </w:rPr>
              <w:t>方案详细相对完善，保障措施相对完善、合理性、</w:t>
            </w:r>
            <w:r>
              <w:rPr>
                <w:rFonts w:hint="eastAsia" w:ascii="Times New Roman" w:hAnsi="Times New Roman" w:eastAsia="宋体" w:cs="Times New Roman"/>
                <w:color w:val="000000"/>
                <w:sz w:val="22"/>
                <w:szCs w:val="22"/>
                <w:highlight w:val="none"/>
                <w:lang w:val="zh-CN" w:eastAsia="zh-CN"/>
              </w:rPr>
              <w:t>可靠性</w:t>
            </w:r>
            <w:r>
              <w:rPr>
                <w:rFonts w:hint="eastAsia" w:ascii="Times New Roman" w:hAnsi="Times New Roman" w:eastAsia="宋体" w:cs="Times New Roman"/>
                <w:color w:val="000000"/>
                <w:sz w:val="22"/>
                <w:szCs w:val="22"/>
                <w:highlight w:val="none"/>
                <w:lang w:val="en-US" w:eastAsia="zh-CN"/>
              </w:rPr>
              <w:t>较</w:t>
            </w:r>
            <w:r>
              <w:rPr>
                <w:rFonts w:hint="eastAsia" w:ascii="Times New Roman" w:hAnsi="Times New Roman" w:eastAsia="宋体" w:cs="Times New Roman"/>
                <w:color w:val="000000"/>
                <w:kern w:val="0"/>
                <w:sz w:val="22"/>
                <w:szCs w:val="22"/>
                <w:highlight w:val="none"/>
                <w:lang w:val="en-US" w:eastAsia="zh-CN"/>
              </w:rPr>
              <w:t>高得</w:t>
            </w:r>
            <w:r>
              <w:rPr>
                <w:rFonts w:hint="eastAsia" w:ascii="Times New Roman" w:hAnsi="Times New Roman" w:eastAsia="宋体" w:cs="Times New Roman"/>
                <w:color w:val="000000"/>
                <w:kern w:val="0"/>
                <w:sz w:val="22"/>
                <w:szCs w:val="22"/>
              </w:rPr>
              <w:t>3</w:t>
            </w:r>
            <w:r>
              <w:rPr>
                <w:rFonts w:ascii="Times New Roman" w:hAnsi="Times New Roman" w:eastAsia="宋体" w:cs="Times New Roman"/>
                <w:color w:val="000000"/>
                <w:kern w:val="0"/>
                <w:sz w:val="22"/>
                <w:szCs w:val="22"/>
              </w:rPr>
              <w:t>-</w:t>
            </w:r>
            <w:r>
              <w:rPr>
                <w:rFonts w:hint="eastAsia" w:ascii="Times New Roman" w:hAnsi="Times New Roman" w:eastAsia="宋体" w:cs="Times New Roman"/>
                <w:color w:val="000000"/>
                <w:kern w:val="0"/>
                <w:sz w:val="22"/>
                <w:szCs w:val="22"/>
              </w:rPr>
              <w:t>1.1</w:t>
            </w:r>
            <w:r>
              <w:rPr>
                <w:rFonts w:ascii="Times New Roman" w:hAnsi="Times New Roman" w:eastAsia="宋体" w:cs="Times New Roman"/>
                <w:color w:val="000000"/>
                <w:kern w:val="0"/>
                <w:sz w:val="22"/>
                <w:szCs w:val="22"/>
              </w:rPr>
              <w:t>分</w:t>
            </w:r>
            <w:r>
              <w:rPr>
                <w:rFonts w:hint="eastAsia" w:ascii="Times New Roman" w:hAnsi="Times New Roman" w:eastAsia="宋体" w:cs="Times New Roman"/>
                <w:color w:val="000000"/>
                <w:kern w:val="0"/>
                <w:sz w:val="22"/>
                <w:szCs w:val="22"/>
                <w:lang w:eastAsia="zh-CN"/>
              </w:rPr>
              <w:t>；</w:t>
            </w:r>
          </w:p>
          <w:p w14:paraId="622FC122">
            <w:pPr>
              <w:spacing w:line="360" w:lineRule="exact"/>
              <w:jc w:val="left"/>
              <w:rPr>
                <w:rFonts w:hint="eastAsia" w:ascii="Times New Roman" w:hAnsi="Times New Roman" w:eastAsia="宋体" w:cs="Times New Roman"/>
                <w:color w:val="000000"/>
                <w:sz w:val="22"/>
                <w:szCs w:val="22"/>
                <w:highlight w:val="none"/>
                <w:lang w:val="en-US" w:eastAsia="zh-CN"/>
              </w:rPr>
            </w:pPr>
            <w:r>
              <w:rPr>
                <w:rFonts w:hint="eastAsia" w:ascii="Times New Roman" w:hAnsi="Times New Roman" w:eastAsia="宋体" w:cs="Times New Roman"/>
                <w:color w:val="000000"/>
                <w:kern w:val="0"/>
                <w:sz w:val="22"/>
                <w:szCs w:val="22"/>
                <w:highlight w:val="none"/>
                <w:lang w:val="en-US" w:eastAsia="zh-CN"/>
              </w:rPr>
              <w:t>方案不完全满足要求，保障措施不完全满足要求、合理性、</w:t>
            </w:r>
            <w:r>
              <w:rPr>
                <w:rFonts w:hint="eastAsia" w:ascii="Times New Roman" w:hAnsi="Times New Roman" w:eastAsia="宋体" w:cs="Times New Roman"/>
                <w:color w:val="000000"/>
                <w:sz w:val="22"/>
                <w:szCs w:val="22"/>
                <w:highlight w:val="none"/>
                <w:lang w:val="zh-CN" w:eastAsia="zh-CN"/>
              </w:rPr>
              <w:t>可靠性</w:t>
            </w:r>
            <w:r>
              <w:rPr>
                <w:rFonts w:hint="eastAsia" w:ascii="Times New Roman" w:hAnsi="Times New Roman" w:eastAsia="宋体" w:cs="Times New Roman"/>
                <w:color w:val="000000"/>
                <w:sz w:val="22"/>
                <w:szCs w:val="22"/>
                <w:highlight w:val="none"/>
                <w:lang w:val="en-US" w:eastAsia="zh-CN"/>
              </w:rPr>
              <w:t>一般</w:t>
            </w:r>
            <w:r>
              <w:rPr>
                <w:rFonts w:hint="eastAsia" w:ascii="Times New Roman" w:hAnsi="Times New Roman" w:eastAsia="宋体" w:cs="Times New Roman"/>
                <w:color w:val="000000"/>
                <w:kern w:val="0"/>
                <w:sz w:val="22"/>
                <w:szCs w:val="22"/>
                <w:highlight w:val="none"/>
                <w:lang w:val="en-US" w:eastAsia="zh-CN"/>
              </w:rPr>
              <w:t>得</w:t>
            </w:r>
            <w:r>
              <w:rPr>
                <w:rFonts w:hint="eastAsia" w:ascii="Times New Roman" w:hAnsi="Times New Roman" w:eastAsia="宋体" w:cs="Times New Roman"/>
                <w:color w:val="000000"/>
                <w:sz w:val="22"/>
                <w:szCs w:val="22"/>
                <w:highlight w:val="none"/>
                <w:lang w:val="en-US" w:eastAsia="zh-CN"/>
              </w:rPr>
              <w:t>1-0.1分；</w:t>
            </w:r>
          </w:p>
          <w:p w14:paraId="4DCB9170">
            <w:pPr>
              <w:spacing w:line="360" w:lineRule="exact"/>
              <w:jc w:val="left"/>
              <w:rPr>
                <w:rFonts w:hint="eastAsia" w:ascii="Times New Roman" w:hAnsi="Times New Roman" w:eastAsia="宋体" w:cs="Times New Roman"/>
                <w:i/>
                <w:iCs/>
                <w:color w:val="000000"/>
                <w:kern w:val="2"/>
                <w:sz w:val="22"/>
                <w:szCs w:val="22"/>
                <w:highlight w:val="none"/>
                <w:u w:val="single"/>
                <w:lang w:val="en-US" w:eastAsia="zh-CN" w:bidi="ar-SA"/>
              </w:rPr>
            </w:pPr>
            <w:r>
              <w:rPr>
                <w:rFonts w:ascii="Times New Roman" w:hAnsi="Times New Roman" w:eastAsia="宋体" w:cs="Times New Roman"/>
                <w:color w:val="000000"/>
                <w:kern w:val="0"/>
                <w:sz w:val="22"/>
                <w:szCs w:val="22"/>
              </w:rPr>
              <w:t>未提供或不符合要求的不得分。</w:t>
            </w:r>
          </w:p>
        </w:tc>
      </w:tr>
    </w:tbl>
    <w:p w14:paraId="02F543D0">
      <w:pPr>
        <w:autoSpaceDE w:val="0"/>
        <w:autoSpaceDN w:val="0"/>
        <w:adjustRightInd w:val="0"/>
        <w:spacing w:line="240" w:lineRule="auto"/>
        <w:ind w:right="-20"/>
        <w:jc w:val="left"/>
        <w:outlineLvl w:val="9"/>
        <w:rPr>
          <w:rFonts w:hint="default" w:ascii="Times New Roman" w:hAnsi="Times New Roman" w:eastAsia="宋体" w:cs="Times New Roman"/>
          <w:b/>
          <w:bCs/>
          <w:color w:val="000000" w:themeColor="text1"/>
          <w:spacing w:val="2"/>
          <w:kern w:val="0"/>
          <w:sz w:val="22"/>
          <w:szCs w:val="22"/>
          <w:highlight w:val="none"/>
          <w:lang w:eastAsia="zh-CN"/>
          <w14:textFill>
            <w14:solidFill>
              <w14:schemeClr w14:val="tx1"/>
            </w14:solidFill>
          </w14:textFill>
        </w:rPr>
      </w:pPr>
    </w:p>
    <w:p w14:paraId="012A0DAE">
      <w:pPr>
        <w:autoSpaceDE w:val="0"/>
        <w:autoSpaceDN w:val="0"/>
        <w:adjustRightInd w:val="0"/>
        <w:spacing w:line="240" w:lineRule="auto"/>
        <w:ind w:right="-20"/>
        <w:jc w:val="left"/>
        <w:outlineLvl w:val="1"/>
        <w:rPr>
          <w:rFonts w:hint="default" w:ascii="Times New Roman" w:hAnsi="Times New Roman" w:eastAsia="宋体" w:cs="Times New Roman"/>
          <w:b/>
          <w:bCs/>
          <w:color w:val="000000" w:themeColor="text1"/>
          <w:spacing w:val="2"/>
          <w:kern w:val="0"/>
          <w:sz w:val="28"/>
          <w:szCs w:val="28"/>
          <w:highlight w:val="none"/>
          <w:lang w:eastAsia="zh-CN"/>
          <w14:textFill>
            <w14:solidFill>
              <w14:schemeClr w14:val="tx1"/>
            </w14:solidFill>
          </w14:textFill>
        </w:rPr>
      </w:pPr>
      <w:bookmarkStart w:id="315" w:name="_Toc16012"/>
      <w:bookmarkStart w:id="316" w:name="_Toc5040"/>
      <w:bookmarkStart w:id="317" w:name="_Toc28817"/>
      <w:bookmarkStart w:id="318" w:name="_Toc27503"/>
      <w:bookmarkStart w:id="319" w:name="_Toc19765"/>
      <w:bookmarkStart w:id="320" w:name="_Toc4575"/>
      <w:r>
        <w:rPr>
          <w:rFonts w:hint="default" w:ascii="Times New Roman" w:hAnsi="Times New Roman" w:eastAsia="宋体" w:cs="Times New Roman"/>
          <w:b/>
          <w:bCs/>
          <w:color w:val="000000" w:themeColor="text1"/>
          <w:spacing w:val="2"/>
          <w:kern w:val="0"/>
          <w:sz w:val="28"/>
          <w:szCs w:val="28"/>
          <w:highlight w:val="none"/>
          <w:lang w:eastAsia="zh-CN"/>
          <w14:textFill>
            <w14:solidFill>
              <w14:schemeClr w14:val="tx1"/>
            </w14:solidFill>
          </w14:textFill>
        </w:rPr>
        <w:t>1.评审方法</w:t>
      </w:r>
      <w:bookmarkEnd w:id="315"/>
      <w:bookmarkEnd w:id="316"/>
      <w:bookmarkEnd w:id="317"/>
      <w:bookmarkEnd w:id="318"/>
      <w:bookmarkEnd w:id="319"/>
      <w:bookmarkEnd w:id="320"/>
    </w:p>
    <w:p w14:paraId="6D9DF173">
      <w:pPr>
        <w:tabs>
          <w:tab w:val="left" w:pos="4394"/>
          <w:tab w:val="left" w:pos="5990"/>
        </w:tabs>
        <w:spacing w:before="72" w:beforeLines="30" w:after="72" w:afterLines="30" w:line="360" w:lineRule="auto"/>
        <w:ind w:left="102" w:right="153" w:firstLine="420"/>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本次</w:t>
      </w:r>
      <w:r>
        <w:rPr>
          <w:rFonts w:hint="default" w:ascii="Times New Roman" w:hAnsi="Times New Roman"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cs="Times New Roman"/>
          <w:color w:val="000000" w:themeColor="text1"/>
          <w:sz w:val="24"/>
          <w:szCs w:val="24"/>
          <w:highlight w:val="none"/>
          <w14:textFill>
            <w14:solidFill>
              <w14:schemeClr w14:val="tx1"/>
            </w14:solidFill>
          </w14:textFill>
        </w:rPr>
        <w:t>采用</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综合评分法</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cs="Times New Roman"/>
          <w:color w:val="000000" w:themeColor="text1"/>
          <w:sz w:val="24"/>
          <w:szCs w:val="24"/>
          <w:highlight w:val="none"/>
          <w14:textFill>
            <w14:solidFill>
              <w14:schemeClr w14:val="tx1"/>
            </w14:solidFill>
          </w14:textFill>
        </w:rPr>
        <w:t>对满足</w:t>
      </w:r>
      <w:r>
        <w:rPr>
          <w:rFonts w:hint="eastAsia" w:ascii="Times New Roman" w:hAnsi="Times New Roman" w:cs="Times New Roman"/>
          <w:color w:val="000000" w:themeColor="text1"/>
          <w:sz w:val="24"/>
          <w:szCs w:val="24"/>
          <w:highlight w:val="none"/>
          <w:lang w:eastAsia="zh-CN"/>
          <w14:textFill>
            <w14:solidFill>
              <w14:schemeClr w14:val="tx1"/>
            </w14:solidFill>
          </w14:textFill>
        </w:rPr>
        <w:t>采购</w:t>
      </w:r>
      <w:r>
        <w:rPr>
          <w:rFonts w:hint="default" w:ascii="Times New Roman" w:hAnsi="Times New Roman" w:cs="Times New Roman"/>
          <w:color w:val="000000" w:themeColor="text1"/>
          <w:sz w:val="24"/>
          <w:szCs w:val="24"/>
          <w:highlight w:val="none"/>
          <w:lang w:eastAsia="zh-CN"/>
          <w14:textFill>
            <w14:solidFill>
              <w14:schemeClr w14:val="tx1"/>
            </w14:solidFill>
          </w14:textFill>
        </w:rPr>
        <w:t>文件</w:t>
      </w:r>
      <w:r>
        <w:rPr>
          <w:rFonts w:hint="default" w:ascii="Times New Roman" w:hAnsi="Times New Roman" w:cs="Times New Roman"/>
          <w:color w:val="000000" w:themeColor="text1"/>
          <w:sz w:val="24"/>
          <w:szCs w:val="24"/>
          <w:highlight w:val="none"/>
          <w14:textFill>
            <w14:solidFill>
              <w14:schemeClr w14:val="tx1"/>
            </w14:solidFill>
          </w14:textFill>
        </w:rPr>
        <w:t>实质性要求的</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cs="Times New Roman"/>
          <w:color w:val="000000" w:themeColor="text1"/>
          <w:sz w:val="24"/>
          <w:szCs w:val="24"/>
          <w:highlight w:val="none"/>
          <w14:textFill>
            <w14:solidFill>
              <w14:schemeClr w14:val="tx1"/>
            </w14:solidFill>
          </w14:textFill>
        </w:rPr>
        <w:t>，按照评分标准进行打分，并按</w:t>
      </w:r>
      <w:r>
        <w:rPr>
          <w:rFonts w:hint="default" w:ascii="Times New Roman" w:hAnsi="Times New Roman" w:cs="Times New Roman"/>
          <w:bCs/>
          <w:color w:val="000000" w:themeColor="text1"/>
          <w:sz w:val="24"/>
          <w:szCs w:val="24"/>
          <w:highlight w:val="none"/>
          <w14:textFill>
            <w14:solidFill>
              <w14:schemeClr w14:val="tx1"/>
            </w14:solidFill>
          </w14:textFill>
        </w:rPr>
        <w:t>最终汇总得分的算术平均</w:t>
      </w:r>
      <w:r>
        <w:rPr>
          <w:rFonts w:hint="default" w:ascii="Times New Roman" w:hAnsi="Times New Roman" w:cs="Times New Roman"/>
          <w:color w:val="000000" w:themeColor="text1"/>
          <w:sz w:val="24"/>
          <w:szCs w:val="24"/>
          <w:highlight w:val="none"/>
          <w14:textFill>
            <w14:solidFill>
              <w14:schemeClr w14:val="tx1"/>
            </w14:solidFill>
          </w14:textFill>
        </w:rPr>
        <w:t>由高到低顺序推荐</w:t>
      </w:r>
      <w:r>
        <w:rPr>
          <w:rFonts w:hint="eastAsia" w:ascii="Times New Roman" w:hAnsi="Times New Roman"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cs="Times New Roman"/>
          <w:color w:val="000000" w:themeColor="text1"/>
          <w:sz w:val="24"/>
          <w:szCs w:val="24"/>
          <w:highlight w:val="none"/>
          <w14:textFill>
            <w14:solidFill>
              <w14:schemeClr w14:val="tx1"/>
            </w14:solidFill>
          </w14:textFill>
        </w:rPr>
        <w:t>候选人，但</w:t>
      </w:r>
      <w:r>
        <w:rPr>
          <w:rFonts w:hint="default" w:ascii="Times New Roman" w:hAnsi="Times New Roman"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cs="Times New Roman"/>
          <w:color w:val="000000" w:themeColor="text1"/>
          <w:sz w:val="24"/>
          <w:szCs w:val="24"/>
          <w:highlight w:val="none"/>
          <w14:textFill>
            <w14:solidFill>
              <w14:schemeClr w14:val="tx1"/>
            </w14:solidFill>
          </w14:textFill>
        </w:rPr>
        <w:t>低于其成本的除外。综合评分相等时，以</w:t>
      </w:r>
      <w:r>
        <w:rPr>
          <w:rFonts w:hint="default" w:ascii="Times New Roman" w:hAnsi="Times New Roman"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cs="Times New Roman"/>
          <w:color w:val="000000" w:themeColor="text1"/>
          <w:sz w:val="24"/>
          <w:szCs w:val="24"/>
          <w:highlight w:val="none"/>
          <w14:textFill>
            <w14:solidFill>
              <w14:schemeClr w14:val="tx1"/>
            </w14:solidFill>
          </w14:textFill>
        </w:rPr>
        <w:t>低的优先；</w:t>
      </w:r>
      <w:r>
        <w:rPr>
          <w:rFonts w:hint="default" w:ascii="Times New Roman" w:hAnsi="Times New Roman"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cs="Times New Roman"/>
          <w:color w:val="000000" w:themeColor="text1"/>
          <w:sz w:val="24"/>
          <w:szCs w:val="24"/>
          <w:highlight w:val="none"/>
          <w14:textFill>
            <w14:solidFill>
              <w14:schemeClr w14:val="tx1"/>
            </w14:solidFill>
          </w14:textFill>
        </w:rPr>
        <w:t>也相等的，以技术得分高的优先。得分及</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cs="Times New Roman"/>
          <w:color w:val="000000" w:themeColor="text1"/>
          <w:sz w:val="24"/>
          <w:szCs w:val="24"/>
          <w:highlight w:val="none"/>
          <w14:textFill>
            <w14:solidFill>
              <w14:schemeClr w14:val="tx1"/>
            </w14:solidFill>
          </w14:textFill>
        </w:rPr>
        <w:t>均相同的，由</w:t>
      </w:r>
      <w:r>
        <w:rPr>
          <w:rFonts w:hint="eastAsia" w:ascii="Times New Roman" w:hAnsi="Times New Roman" w:cs="Times New Roman"/>
          <w:color w:val="000000" w:themeColor="text1"/>
          <w:sz w:val="24"/>
          <w:szCs w:val="24"/>
          <w:highlight w:val="none"/>
          <w:lang w:eastAsia="zh-CN"/>
          <w14:textFill>
            <w14:solidFill>
              <w14:schemeClr w14:val="tx1"/>
            </w14:solidFill>
          </w14:textFill>
        </w:rPr>
        <w:t>采购人</w:t>
      </w:r>
      <w:r>
        <w:rPr>
          <w:rFonts w:hint="default" w:ascii="Times New Roman" w:hAnsi="Times New Roman" w:cs="Times New Roman"/>
          <w:color w:val="000000" w:themeColor="text1"/>
          <w:sz w:val="24"/>
          <w:szCs w:val="24"/>
          <w:highlight w:val="none"/>
          <w14:textFill>
            <w14:solidFill>
              <w14:schemeClr w14:val="tx1"/>
            </w14:solidFill>
          </w14:textFill>
        </w:rPr>
        <w:t>自行确定。</w:t>
      </w:r>
    </w:p>
    <w:p w14:paraId="2E02CF24">
      <w:pPr>
        <w:autoSpaceDE w:val="0"/>
        <w:autoSpaceDN w:val="0"/>
        <w:adjustRightInd w:val="0"/>
        <w:spacing w:line="360" w:lineRule="auto"/>
        <w:ind w:right="-20"/>
        <w:jc w:val="left"/>
        <w:outlineLvl w:val="1"/>
        <w:rPr>
          <w:rFonts w:hint="default" w:ascii="Times New Roman" w:hAnsi="Times New Roman" w:eastAsia="宋体" w:cs="Times New Roman"/>
          <w:b/>
          <w:bCs/>
          <w:color w:val="000000" w:themeColor="text1"/>
          <w:spacing w:val="2"/>
          <w:kern w:val="0"/>
          <w:sz w:val="28"/>
          <w:szCs w:val="28"/>
          <w:highlight w:val="none"/>
          <w:lang w:eastAsia="zh-CN"/>
          <w14:textFill>
            <w14:solidFill>
              <w14:schemeClr w14:val="tx1"/>
            </w14:solidFill>
          </w14:textFill>
        </w:rPr>
      </w:pPr>
      <w:bookmarkStart w:id="321" w:name="_Toc10832"/>
      <w:bookmarkStart w:id="322" w:name="_Toc6773"/>
      <w:bookmarkStart w:id="323" w:name="_Toc32411"/>
      <w:bookmarkStart w:id="324" w:name="_Toc2041"/>
      <w:bookmarkStart w:id="325" w:name="_Toc29656"/>
      <w:bookmarkStart w:id="326" w:name="_Toc10226"/>
      <w:bookmarkStart w:id="327" w:name="_Toc27605"/>
      <w:bookmarkStart w:id="328" w:name="_Toc13868"/>
      <w:bookmarkStart w:id="329" w:name="_Toc19964"/>
      <w:r>
        <w:rPr>
          <w:rFonts w:hint="default" w:ascii="Times New Roman" w:hAnsi="Times New Roman" w:eastAsia="宋体" w:cs="Times New Roman"/>
          <w:b/>
          <w:bCs/>
          <w:color w:val="000000" w:themeColor="text1"/>
          <w:spacing w:val="2"/>
          <w:kern w:val="0"/>
          <w:sz w:val="28"/>
          <w:szCs w:val="28"/>
          <w:highlight w:val="none"/>
          <w:lang w:eastAsia="zh-CN"/>
          <w14:textFill>
            <w14:solidFill>
              <w14:schemeClr w14:val="tx1"/>
            </w14:solidFill>
          </w14:textFill>
        </w:rPr>
        <w:t>2.评审标准</w:t>
      </w:r>
      <w:bookmarkEnd w:id="321"/>
      <w:bookmarkEnd w:id="322"/>
      <w:bookmarkEnd w:id="323"/>
      <w:bookmarkEnd w:id="324"/>
      <w:bookmarkEnd w:id="325"/>
      <w:bookmarkEnd w:id="326"/>
      <w:bookmarkEnd w:id="327"/>
      <w:bookmarkEnd w:id="328"/>
      <w:bookmarkEnd w:id="329"/>
    </w:p>
    <w:p w14:paraId="28A17B09">
      <w:pPr>
        <w:tabs>
          <w:tab w:val="left" w:pos="4394"/>
          <w:tab w:val="left" w:pos="5990"/>
        </w:tabs>
        <w:spacing w:before="72" w:beforeLines="30" w:after="72" w:afterLines="30" w:line="360" w:lineRule="auto"/>
        <w:ind w:right="153" w:firstLine="240" w:firstLineChars="100"/>
        <w:outlineLvl w:val="1"/>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330" w:name="_Toc10286"/>
      <w:bookmarkStart w:id="331" w:name="_Toc28650"/>
      <w:bookmarkStart w:id="332" w:name="_Toc20746"/>
      <w:bookmarkStart w:id="333" w:name="_Toc1678"/>
      <w:bookmarkStart w:id="334" w:name="_Toc2095819"/>
      <w:bookmarkStart w:id="335" w:name="_Toc7836"/>
      <w:bookmarkStart w:id="336" w:name="_Toc13656"/>
      <w:bookmarkStart w:id="337" w:name="_Toc21986"/>
      <w:r>
        <w:rPr>
          <w:rFonts w:hint="default" w:ascii="Times New Roman" w:hAnsi="Times New Roman" w:eastAsia="宋体" w:cs="Times New Roman"/>
          <w:color w:val="000000" w:themeColor="text1"/>
          <w:sz w:val="24"/>
          <w:szCs w:val="24"/>
          <w:highlight w:val="none"/>
          <w14:textFill>
            <w14:solidFill>
              <w14:schemeClr w14:val="tx1"/>
            </w14:solidFill>
          </w14:textFill>
        </w:rPr>
        <w:t>2.1 初步评审标准</w:t>
      </w:r>
      <w:bookmarkEnd w:id="330"/>
      <w:bookmarkEnd w:id="331"/>
      <w:bookmarkEnd w:id="332"/>
      <w:bookmarkEnd w:id="333"/>
      <w:bookmarkEnd w:id="334"/>
      <w:bookmarkEnd w:id="335"/>
      <w:bookmarkEnd w:id="336"/>
      <w:bookmarkEnd w:id="337"/>
    </w:p>
    <w:p w14:paraId="32C1E80A">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2.1.1 形式评审标准：见</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办法前附表。</w:t>
      </w:r>
    </w:p>
    <w:p w14:paraId="31D0FD36">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2.1.2 资格评审标准：见</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办法前附表。</w:t>
      </w:r>
    </w:p>
    <w:p w14:paraId="4BC6A709">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2.1.3 响应性评审标准：见</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办法前附表。</w:t>
      </w:r>
    </w:p>
    <w:p w14:paraId="4C81DCF9">
      <w:pPr>
        <w:tabs>
          <w:tab w:val="left" w:pos="4394"/>
          <w:tab w:val="left" w:pos="5990"/>
        </w:tabs>
        <w:spacing w:before="72" w:beforeLines="30" w:after="72" w:afterLines="30" w:line="360" w:lineRule="auto"/>
        <w:ind w:right="153" w:firstLine="240" w:firstLineChars="100"/>
        <w:outlineLvl w:val="1"/>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338" w:name="_Toc2095820"/>
      <w:bookmarkStart w:id="339" w:name="_Toc12693"/>
      <w:bookmarkStart w:id="340" w:name="_Toc8520"/>
      <w:bookmarkStart w:id="341" w:name="_Toc22345"/>
      <w:bookmarkStart w:id="342" w:name="_Toc26277"/>
      <w:bookmarkStart w:id="343" w:name="_Toc12925"/>
      <w:bookmarkStart w:id="344" w:name="_Toc26657"/>
      <w:bookmarkStart w:id="345" w:name="_Toc16972"/>
      <w:r>
        <w:rPr>
          <w:rFonts w:hint="default" w:ascii="Times New Roman" w:hAnsi="Times New Roman" w:eastAsia="宋体" w:cs="Times New Roman"/>
          <w:color w:val="000000" w:themeColor="text1"/>
          <w:sz w:val="24"/>
          <w:szCs w:val="24"/>
          <w:highlight w:val="none"/>
          <w14:textFill>
            <w14:solidFill>
              <w14:schemeClr w14:val="tx1"/>
            </w14:solidFill>
          </w14:textFill>
        </w:rPr>
        <w:t>2.2 分值构成与评分标准</w:t>
      </w:r>
      <w:bookmarkEnd w:id="338"/>
      <w:bookmarkEnd w:id="339"/>
      <w:bookmarkEnd w:id="340"/>
      <w:bookmarkEnd w:id="341"/>
      <w:bookmarkEnd w:id="342"/>
      <w:bookmarkEnd w:id="343"/>
      <w:bookmarkEnd w:id="344"/>
      <w:bookmarkEnd w:id="345"/>
    </w:p>
    <w:p w14:paraId="5CECC3CD">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2.2.1 分值构成</w:t>
      </w:r>
    </w:p>
    <w:p w14:paraId="7C6E7A80">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见</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办法前附表。</w:t>
      </w:r>
    </w:p>
    <w:p w14:paraId="526BD6EF">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2.2.2 评分标准</w:t>
      </w:r>
    </w:p>
    <w:p w14:paraId="7A995C23">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见</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办法前附表。</w:t>
      </w:r>
    </w:p>
    <w:p w14:paraId="16992943">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2.2.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　</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4"/>
          <w:szCs w:val="24"/>
          <w:highlight w:val="none"/>
          <w14:textFill>
            <w14:solidFill>
              <w14:schemeClr w14:val="tx1"/>
            </w14:solidFill>
          </w14:textFill>
        </w:rPr>
        <w:t>的偏差率计算方法</w:t>
      </w:r>
    </w:p>
    <w:p w14:paraId="1F3D24A7">
      <w:pPr>
        <w:tabs>
          <w:tab w:val="left" w:pos="4394"/>
          <w:tab w:val="left" w:pos="5990"/>
        </w:tabs>
        <w:spacing w:before="72" w:beforeLines="30" w:after="72" w:afterLines="30" w:line="360" w:lineRule="auto"/>
        <w:ind w:left="102" w:right="153" w:firstLine="42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见</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办法前附表。</w:t>
      </w:r>
    </w:p>
    <w:p w14:paraId="44CB8A62">
      <w:pPr>
        <w:keepNext w:val="0"/>
        <w:keepLines w:val="0"/>
        <w:pageBreakBefore w:val="0"/>
        <w:widowControl w:val="0"/>
        <w:kinsoku/>
        <w:wordWrap/>
        <w:overflowPunct/>
        <w:topLinePunct w:val="0"/>
        <w:autoSpaceDE w:val="0"/>
        <w:autoSpaceDN w:val="0"/>
        <w:bidi w:val="0"/>
        <w:adjustRightInd w:val="0"/>
        <w:snapToGrid/>
        <w:spacing w:line="336" w:lineRule="auto"/>
        <w:ind w:right="-20"/>
        <w:jc w:val="left"/>
        <w:textAlignment w:val="auto"/>
        <w:outlineLvl w:val="1"/>
        <w:rPr>
          <w:rFonts w:hint="default" w:ascii="Times New Roman" w:hAnsi="Times New Roman" w:eastAsia="宋体" w:cs="Times New Roman"/>
          <w:b/>
          <w:bCs/>
          <w:color w:val="000000" w:themeColor="text1"/>
          <w:spacing w:val="2"/>
          <w:kern w:val="0"/>
          <w:sz w:val="28"/>
          <w:szCs w:val="28"/>
          <w:highlight w:val="none"/>
          <w:lang w:eastAsia="zh-CN"/>
          <w14:textFill>
            <w14:solidFill>
              <w14:schemeClr w14:val="tx1"/>
            </w14:solidFill>
          </w14:textFill>
        </w:rPr>
      </w:pPr>
      <w:bookmarkStart w:id="346" w:name="_Toc26498"/>
      <w:bookmarkStart w:id="347" w:name="_Toc8160"/>
      <w:bookmarkStart w:id="348" w:name="_Toc15643"/>
      <w:bookmarkStart w:id="349" w:name="_Toc30832"/>
      <w:bookmarkStart w:id="350" w:name="_Toc13980"/>
      <w:bookmarkStart w:id="351" w:name="_Toc19766"/>
      <w:bookmarkStart w:id="352" w:name="_Toc25436"/>
      <w:bookmarkStart w:id="353" w:name="_Toc27775"/>
      <w:bookmarkStart w:id="354" w:name="_Toc25220"/>
      <w:r>
        <w:rPr>
          <w:rFonts w:hint="default" w:ascii="Times New Roman" w:hAnsi="Times New Roman" w:eastAsia="宋体" w:cs="Times New Roman"/>
          <w:b/>
          <w:bCs/>
          <w:color w:val="000000" w:themeColor="text1"/>
          <w:spacing w:val="2"/>
          <w:kern w:val="0"/>
          <w:sz w:val="28"/>
          <w:szCs w:val="28"/>
          <w:highlight w:val="none"/>
          <w:lang w:eastAsia="zh-CN"/>
          <w14:textFill>
            <w14:solidFill>
              <w14:schemeClr w14:val="tx1"/>
            </w14:solidFill>
          </w14:textFill>
        </w:rPr>
        <w:t>3.评审程序</w:t>
      </w:r>
      <w:bookmarkEnd w:id="346"/>
      <w:bookmarkEnd w:id="347"/>
      <w:bookmarkEnd w:id="348"/>
      <w:bookmarkEnd w:id="349"/>
      <w:bookmarkEnd w:id="350"/>
      <w:bookmarkEnd w:id="351"/>
      <w:bookmarkEnd w:id="352"/>
      <w:bookmarkEnd w:id="353"/>
      <w:bookmarkEnd w:id="354"/>
    </w:p>
    <w:p w14:paraId="15FA6AB5">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outlineLvl w:val="1"/>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355" w:name="_Toc6692"/>
      <w:bookmarkStart w:id="356" w:name="_Toc3160"/>
      <w:bookmarkStart w:id="357" w:name="_Toc10885"/>
      <w:bookmarkStart w:id="358" w:name="_Toc2095822"/>
      <w:bookmarkStart w:id="359" w:name="_Toc7564"/>
      <w:bookmarkStart w:id="360" w:name="_Toc16512"/>
      <w:bookmarkStart w:id="361" w:name="_Toc1501"/>
      <w:bookmarkStart w:id="362" w:name="_Toc7116"/>
      <w:r>
        <w:rPr>
          <w:rFonts w:hint="default" w:ascii="Times New Roman" w:hAnsi="Times New Roman" w:eastAsia="宋体" w:cs="Times New Roman"/>
          <w:color w:val="000000" w:themeColor="text1"/>
          <w:sz w:val="24"/>
          <w:szCs w:val="24"/>
          <w:highlight w:val="none"/>
          <w14:textFill>
            <w14:solidFill>
              <w14:schemeClr w14:val="tx1"/>
            </w14:solidFill>
          </w14:textFill>
        </w:rPr>
        <w:t>3.1 初步评审</w:t>
      </w:r>
      <w:bookmarkEnd w:id="355"/>
      <w:bookmarkEnd w:id="356"/>
      <w:bookmarkEnd w:id="357"/>
      <w:bookmarkEnd w:id="358"/>
      <w:bookmarkEnd w:id="359"/>
      <w:bookmarkEnd w:id="360"/>
      <w:bookmarkEnd w:id="361"/>
      <w:bookmarkEnd w:id="362"/>
    </w:p>
    <w:p w14:paraId="3F283167">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3.1.1 </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依据本章第 2.1 款规定的标准对</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4"/>
          <w:szCs w:val="24"/>
          <w:highlight w:val="none"/>
          <w14:textFill>
            <w14:solidFill>
              <w14:schemeClr w14:val="tx1"/>
            </w14:solidFill>
          </w14:textFill>
        </w:rPr>
        <w:t>进行初步评审。有一项不符合评审标准的，</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应当否决其</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6971E007">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3.1.2 </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4"/>
          <w:szCs w:val="24"/>
          <w:highlight w:val="none"/>
          <w14:textFill>
            <w14:solidFill>
              <w14:schemeClr w14:val="tx1"/>
            </w14:solidFill>
          </w14:textFill>
        </w:rPr>
        <w:t>没有对</w:t>
      </w:r>
      <w:r>
        <w:rPr>
          <w:rFonts w:hint="eastAsia" w:ascii="Times New Roman" w:hAnsi="Times New Roman" w:cs="Times New Roman"/>
          <w:color w:val="000000" w:themeColor="text1"/>
          <w:sz w:val="24"/>
          <w:szCs w:val="24"/>
          <w:highlight w:val="none"/>
          <w:lang w:eastAsia="zh-CN"/>
          <w14:textFill>
            <w14:solidFill>
              <w14:schemeClr w14:val="tx1"/>
            </w14:solidFill>
          </w14:textFill>
        </w:rPr>
        <w:t>采购</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的实质性要求作出响应</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或按照采购文件规定否决响应的</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应当否决其</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响应</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4B7FC896">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3.1.3 </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4"/>
          <w:szCs w:val="24"/>
          <w:highlight w:val="none"/>
          <w14:textFill>
            <w14:solidFill>
              <w14:schemeClr w14:val="tx1"/>
            </w14:solidFill>
          </w14:textFill>
        </w:rPr>
        <w:t>有算术错误及其他错误的，</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按以下原则要求</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对</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4"/>
          <w:szCs w:val="24"/>
          <w:highlight w:val="none"/>
          <w14:textFill>
            <w14:solidFill>
              <w14:schemeClr w14:val="tx1"/>
            </w14:solidFill>
          </w14:textFill>
        </w:rPr>
        <w:t>进行修正，并要求</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书面澄清确认。</w:t>
      </w:r>
      <w:r>
        <w:rPr>
          <w:rFonts w:hint="default" w:ascii="Times New Roman" w:hAnsi="Times New Roman" w:cs="Times New Roman"/>
          <w:b/>
          <w:color w:val="000000" w:themeColor="text1"/>
          <w:sz w:val="24"/>
          <w:szCs w:val="24"/>
          <w:highlight w:val="none"/>
          <w14:textFill>
            <w14:solidFill>
              <w14:schemeClr w14:val="tx1"/>
            </w14:solidFill>
          </w14:textFill>
        </w:rPr>
        <w:t>如果</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宋体" w:cs="Times New Roman"/>
          <w:b/>
          <w:color w:val="000000" w:themeColor="text1"/>
          <w:sz w:val="24"/>
          <w:szCs w:val="24"/>
          <w:highlight w:val="none"/>
          <w14:textFill>
            <w14:solidFill>
              <w14:schemeClr w14:val="tx1"/>
            </w14:solidFill>
          </w14:textFill>
        </w:rPr>
        <w:t>不接受对其错误的更正，</w:t>
      </w:r>
      <w:r>
        <w:rPr>
          <w:rFonts w:hint="eastAsia" w:ascii="Times New Roman" w:hAnsi="Times New Roman" w:cs="Times New Roman"/>
          <w:b/>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b/>
          <w:color w:val="000000" w:themeColor="text1"/>
          <w:sz w:val="24"/>
          <w:szCs w:val="24"/>
          <w:highlight w:val="none"/>
          <w14:textFill>
            <w14:solidFill>
              <w14:schemeClr w14:val="tx1"/>
            </w14:solidFill>
          </w14:textFill>
        </w:rPr>
        <w:t>应当否决其</w:t>
      </w: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响应；</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供应商</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还须</w:t>
      </w:r>
      <w:r>
        <w:rPr>
          <w:rFonts w:hint="default" w:ascii="Times New Roman" w:hAnsi="Times New Roman" w:eastAsia="宋体" w:cs="Times New Roman"/>
          <w:b/>
          <w:color w:val="000000" w:themeColor="text1"/>
          <w:sz w:val="24"/>
          <w:szCs w:val="24"/>
          <w:highlight w:val="none"/>
          <w14:textFill>
            <w14:solidFill>
              <w14:schemeClr w14:val="tx1"/>
            </w14:solidFill>
          </w14:textFill>
        </w:rPr>
        <w:t>承担其</w:t>
      </w:r>
      <w:r>
        <w:rPr>
          <w:rFonts w:hint="eastAsia" w:ascii="Times New Roman" w:hAnsi="Times New Roman" w:cs="Times New Roman"/>
          <w:b/>
          <w:color w:val="000000" w:themeColor="text1"/>
          <w:sz w:val="24"/>
          <w:szCs w:val="24"/>
          <w:highlight w:val="none"/>
          <w:lang w:val="en-US" w:eastAsia="zh-CN"/>
          <w14:textFill>
            <w14:solidFill>
              <w14:schemeClr w14:val="tx1"/>
            </w14:solidFill>
          </w14:textFill>
        </w:rPr>
        <w:t>询比保证金</w:t>
      </w:r>
      <w:r>
        <w:rPr>
          <w:rFonts w:hint="default" w:ascii="Times New Roman" w:hAnsi="Times New Roman" w:eastAsia="宋体" w:cs="Times New Roman"/>
          <w:b/>
          <w:color w:val="000000" w:themeColor="text1"/>
          <w:sz w:val="24"/>
          <w:szCs w:val="24"/>
          <w:highlight w:val="none"/>
          <w14:textFill>
            <w14:solidFill>
              <w14:schemeClr w14:val="tx1"/>
            </w14:solidFill>
          </w14:textFill>
        </w:rPr>
        <w:t>将不予退还的风险</w:t>
      </w: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w:t>
      </w:r>
    </w:p>
    <w:p w14:paraId="070FE689">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算术错误在一般情况下将按以下方法</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修正</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4"/>
          <w:szCs w:val="24"/>
          <w:highlight w:val="none"/>
          <w14:textFill>
            <w14:solidFill>
              <w14:schemeClr w14:val="tx1"/>
            </w14:solidFill>
          </w14:textFill>
        </w:rPr>
        <w:t>中的大写金额与小写金额不一致的，以大写金额为准；</w:t>
      </w:r>
      <w:r>
        <w:rPr>
          <w:rFonts w:hint="default" w:ascii="Times New Roman" w:hAnsi="Times New Roman" w:cs="Times New Roman"/>
          <w:color w:val="000000" w:themeColor="text1"/>
          <w:sz w:val="24"/>
          <w:szCs w:val="24"/>
          <w:highlight w:val="none"/>
          <w14:textFill>
            <w14:solidFill>
              <w14:schemeClr w14:val="tx1"/>
            </w14:solidFill>
          </w14:textFill>
        </w:rPr>
        <w:t>如果</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响应报价</w:t>
      </w:r>
      <w:r>
        <w:rPr>
          <w:rFonts w:hint="default" w:ascii="Times New Roman" w:hAnsi="Times New Roman" w:cs="Times New Roman"/>
          <w:color w:val="000000" w:themeColor="text1"/>
          <w:sz w:val="24"/>
          <w:szCs w:val="24"/>
          <w:highlight w:val="none"/>
          <w14:textFill>
            <w14:solidFill>
              <w14:schemeClr w14:val="tx1"/>
            </w14:solidFill>
          </w14:textFill>
        </w:rPr>
        <w:t>与数量乘单价的积而得到的总价不</w:t>
      </w:r>
      <w:r>
        <w:rPr>
          <w:rFonts w:hint="default" w:ascii="Times New Roman" w:hAnsi="Times New Roman" w:eastAsia="宋体" w:cs="Times New Roman"/>
          <w:color w:val="000000" w:themeColor="text1"/>
          <w:sz w:val="24"/>
          <w:szCs w:val="24"/>
          <w:highlight w:val="none"/>
          <w14:textFill>
            <w14:solidFill>
              <w14:schemeClr w14:val="tx1"/>
            </w14:solidFill>
          </w14:textFill>
        </w:rPr>
        <w:t>一致，以单价为准修改总价；如果</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认为单价或文字描述存在明显的严重错误，将以总价或数字描述为准。</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4"/>
          <w:szCs w:val="24"/>
          <w:highlight w:val="none"/>
          <w14:textFill>
            <w14:solidFill>
              <w14:schemeClr w14:val="tx1"/>
            </w14:solidFill>
          </w14:textFill>
        </w:rPr>
        <w:t>为各分项报价金额之和，</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4"/>
          <w:szCs w:val="24"/>
          <w:highlight w:val="none"/>
          <w14:textFill>
            <w14:solidFill>
              <w14:schemeClr w14:val="tx1"/>
            </w14:solidFill>
          </w14:textFill>
        </w:rPr>
        <w:t>与分项报价的合价不一致的，应以各分项合价累计数为准，修正</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响应报价</w:t>
      </w:r>
      <w:r>
        <w:rPr>
          <w:rFonts w:hint="default" w:ascii="Times New Roman" w:hAnsi="Times New Roman" w:eastAsia="宋体" w:cs="Times New Roman"/>
          <w:color w:val="000000" w:themeColor="text1"/>
          <w:sz w:val="24"/>
          <w:szCs w:val="24"/>
          <w:highlight w:val="none"/>
          <w14:textFill>
            <w14:solidFill>
              <w14:schemeClr w14:val="tx1"/>
            </w14:solidFill>
          </w14:textFill>
        </w:rPr>
        <w:t>；如果分项报价中存在缺漏项，则视为缺漏项价格已包含在其他分项报价之中。</w:t>
      </w:r>
    </w:p>
    <w:p w14:paraId="3D4FBE6F">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outlineLvl w:val="1"/>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363" w:name="_Toc11528"/>
      <w:bookmarkStart w:id="364" w:name="_Toc2357"/>
      <w:bookmarkStart w:id="365" w:name="_Toc25227"/>
      <w:bookmarkStart w:id="366" w:name="_Toc8565"/>
      <w:bookmarkStart w:id="367" w:name="_Toc21708"/>
      <w:bookmarkStart w:id="368" w:name="_Toc27279"/>
      <w:bookmarkStart w:id="369" w:name="_Toc21722"/>
      <w:bookmarkStart w:id="370" w:name="_Toc2095823"/>
      <w:r>
        <w:rPr>
          <w:rFonts w:hint="default" w:ascii="Times New Roman" w:hAnsi="Times New Roman" w:eastAsia="宋体" w:cs="Times New Roman"/>
          <w:color w:val="000000" w:themeColor="text1"/>
          <w:sz w:val="24"/>
          <w:szCs w:val="24"/>
          <w:highlight w:val="none"/>
          <w14:textFill>
            <w14:solidFill>
              <w14:schemeClr w14:val="tx1"/>
            </w14:solidFill>
          </w14:textFill>
        </w:rPr>
        <w:t>3.2 详细评审</w:t>
      </w:r>
      <w:bookmarkEnd w:id="363"/>
      <w:bookmarkEnd w:id="364"/>
      <w:bookmarkEnd w:id="365"/>
      <w:bookmarkEnd w:id="366"/>
      <w:bookmarkEnd w:id="367"/>
      <w:bookmarkEnd w:id="368"/>
      <w:bookmarkEnd w:id="369"/>
      <w:bookmarkEnd w:id="370"/>
    </w:p>
    <w:p w14:paraId="31C43FCB">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371" w:name="_Toc12518"/>
      <w:bookmarkStart w:id="372" w:name="_Toc2095824"/>
      <w:bookmarkStart w:id="373" w:name="_Toc24560"/>
      <w:bookmarkStart w:id="374" w:name="_Toc8712"/>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3.2.1 </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按本章第 2.2 款规定的量化因素和分值进行打分，并计算出综合评估得分。</w:t>
      </w:r>
    </w:p>
    <w:p w14:paraId="390BD3E6">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3.2.2 评分分值计算保留小数点后两位，小数点后第三位</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四舍五入</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770CCCC6">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3.2.3 </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得分三部分分别评分之和。</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最终得分=各评委对</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得分的算术平均值。（计算评分值均保留两位小数）</w:t>
      </w:r>
    </w:p>
    <w:p w14:paraId="0F39D8BC">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b/>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3.2.4 若</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出现超低报价，有可能影响服务质量和不能诚信履约的，</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将要求该</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作出书面说明并提供相关证明材料，以确定</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是否以低于企业成本价报价。若</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认定</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以低于企业成本价报价且</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不能合理说明或不能提供相关证明材料，导致</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采购</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人</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的利益得不到保障，则该</w:t>
      </w:r>
      <w:r>
        <w:rPr>
          <w:rFonts w:hint="eastAsia" w:ascii="Times New Roman" w:hAnsi="Times New Roman" w:cs="Times New Roman"/>
          <w:b/>
          <w:bCs/>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的</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响应</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作为</w:t>
      </w:r>
      <w:r>
        <w:rPr>
          <w:rFonts w:hint="default" w:ascii="Times New Roman" w:hAnsi="Times New Roman" w:eastAsia="宋体" w:cs="Times New Roman"/>
          <w:b/>
          <w:bCs/>
          <w:color w:val="000000" w:themeColor="text1"/>
          <w:sz w:val="24"/>
          <w:szCs w:val="24"/>
          <w:highlight w:val="none"/>
          <w:lang w:eastAsia="zh-CN"/>
          <w14:textFill>
            <w14:solidFill>
              <w14:schemeClr w14:val="tx1"/>
            </w14:solidFill>
          </w14:textFill>
        </w:rPr>
        <w:t>无效响应</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处理。</w:t>
      </w:r>
    </w:p>
    <w:p w14:paraId="38567639">
      <w:pPr>
        <w:pStyle w:val="15"/>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对是否低于企业成本价报价的事宜有争议的</w:t>
      </w:r>
      <w:r>
        <w:rPr>
          <w:rFonts w:hint="eastAsia" w:ascii="Times New Roman" w:hAnsi="Times New Roman" w:cs="Times New Roman"/>
          <w:color w:val="000000" w:themeColor="text1"/>
          <w:highlight w:val="none"/>
          <w:lang w:eastAsia="zh-CN"/>
          <w14:textFill>
            <w14:solidFill>
              <w14:schemeClr w14:val="tx1"/>
            </w14:solidFill>
          </w14:textFill>
        </w:rPr>
        <w:t>响应文件</w:t>
      </w:r>
      <w:r>
        <w:rPr>
          <w:rFonts w:hint="default" w:ascii="Times New Roman" w:hAnsi="Times New Roman" w:cs="Times New Roman"/>
          <w:color w:val="000000" w:themeColor="text1"/>
          <w:highlight w:val="none"/>
          <w14:textFill>
            <w14:solidFill>
              <w14:schemeClr w14:val="tx1"/>
            </w14:solidFill>
          </w14:textFill>
        </w:rPr>
        <w:t>，如</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专家组各成员意见不一致时，采用少数服从多数的形式予以书面签名确认，如</w:t>
      </w:r>
      <w:r>
        <w:rPr>
          <w:rFonts w:hint="eastAsia" w:ascii="Times New Roman" w:hAnsi="Times New Roman" w:cs="Times New Roman"/>
          <w:color w:val="000000" w:themeColor="text1"/>
          <w:highlight w:val="none"/>
          <w:lang w:eastAsia="zh-CN"/>
          <w14:textFill>
            <w14:solidFill>
              <w14:schemeClr w14:val="tx1"/>
            </w14:solidFill>
          </w14:textFill>
        </w:rPr>
        <w:t>评审小组</w:t>
      </w:r>
      <w:r>
        <w:rPr>
          <w:rFonts w:hint="default" w:ascii="Times New Roman" w:hAnsi="Times New Roman" w:cs="Times New Roman"/>
          <w:color w:val="000000" w:themeColor="text1"/>
          <w:highlight w:val="none"/>
          <w14:textFill>
            <w14:solidFill>
              <w14:schemeClr w14:val="tx1"/>
            </w14:solidFill>
          </w14:textFill>
        </w:rPr>
        <w:t>专家组各成员需保留意见，则以书面形式形成记录。</w:t>
      </w:r>
    </w:p>
    <w:p w14:paraId="0F71EDED">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outlineLvl w:val="1"/>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375" w:name="_Toc16742"/>
      <w:bookmarkStart w:id="376" w:name="_Toc21933"/>
      <w:bookmarkStart w:id="377" w:name="_Toc220"/>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3.3 </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的澄清</w:t>
      </w:r>
      <w:bookmarkEnd w:id="371"/>
      <w:bookmarkEnd w:id="372"/>
      <w:bookmarkEnd w:id="373"/>
      <w:bookmarkEnd w:id="374"/>
      <w:bookmarkEnd w:id="375"/>
      <w:bookmarkEnd w:id="376"/>
      <w:bookmarkEnd w:id="377"/>
    </w:p>
    <w:p w14:paraId="3CC3E130">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3.3.1 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过程中，</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可以书面形式要求</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对</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4"/>
          <w:szCs w:val="24"/>
          <w:highlight w:val="none"/>
          <w14:textFill>
            <w14:solidFill>
              <w14:schemeClr w14:val="tx1"/>
            </w14:solidFill>
          </w14:textFill>
        </w:rPr>
        <w:t>中含义不明确、对同类问题表述不一致或者有明显文字和计算错误的内容作必要的澄清、说明或补正。澄清、说明或补正应以书面方式进行。</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不接受</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主动提出的澄清、说明或补正。</w:t>
      </w:r>
    </w:p>
    <w:p w14:paraId="4F9DEAF9">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3.3.2 澄清、说明或补正不得超出</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的范围且不得改变</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的实质性内容，并构成</w:t>
      </w:r>
      <w:r>
        <w:rPr>
          <w:rFonts w:hint="eastAsia" w:ascii="Times New Roman" w:hAnsi="Times New Roman" w:cs="Times New Roman"/>
          <w:color w:val="000000" w:themeColor="text1"/>
          <w:sz w:val="24"/>
          <w:szCs w:val="24"/>
          <w:highlight w:val="none"/>
          <w:lang w:eastAsia="zh-CN"/>
          <w14:textFill>
            <w14:solidFill>
              <w14:schemeClr w14:val="tx1"/>
            </w14:solidFill>
          </w14:textFill>
        </w:rPr>
        <w:t>响应文件</w:t>
      </w:r>
      <w:r>
        <w:rPr>
          <w:rFonts w:hint="default" w:ascii="Times New Roman" w:hAnsi="Times New Roman" w:eastAsia="宋体" w:cs="Times New Roman"/>
          <w:color w:val="000000" w:themeColor="text1"/>
          <w:sz w:val="24"/>
          <w:szCs w:val="24"/>
          <w:highlight w:val="none"/>
          <w14:textFill>
            <w14:solidFill>
              <w14:schemeClr w14:val="tx1"/>
            </w14:solidFill>
          </w14:textFill>
        </w:rPr>
        <w:t>的组成部分。</w:t>
      </w:r>
    </w:p>
    <w:p w14:paraId="76C23642">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3.3.3 </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对</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提交的澄清、说明或补正有疑问的，可以要求</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进一步澄清、说明或补正，直至满足</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的要求。</w:t>
      </w:r>
    </w:p>
    <w:p w14:paraId="6E26498C">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outlineLvl w:val="1"/>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378" w:name="_Toc3857"/>
      <w:bookmarkStart w:id="379" w:name="_Toc18508"/>
      <w:bookmarkStart w:id="380" w:name="_Toc31644"/>
      <w:bookmarkStart w:id="381" w:name="_Toc9930"/>
      <w:bookmarkStart w:id="382" w:name="_Toc3452"/>
      <w:r>
        <w:rPr>
          <w:rFonts w:hint="default" w:ascii="Times New Roman" w:hAnsi="Times New Roman" w:eastAsia="宋体" w:cs="Times New Roman"/>
          <w:color w:val="000000" w:themeColor="text1"/>
          <w:sz w:val="24"/>
          <w:szCs w:val="24"/>
          <w:highlight w:val="none"/>
          <w14:textFill>
            <w14:solidFill>
              <w14:schemeClr w14:val="tx1"/>
            </w14:solidFill>
          </w14:textFill>
        </w:rPr>
        <w:t>3.4推荐</w:t>
      </w:r>
      <w:r>
        <w:rPr>
          <w:rFonts w:hint="eastAsia" w:ascii="Times New Roman" w:hAnsi="Times New Roman"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候选人</w:t>
      </w:r>
      <w:bookmarkEnd w:id="378"/>
      <w:bookmarkEnd w:id="379"/>
      <w:bookmarkEnd w:id="380"/>
      <w:bookmarkEnd w:id="381"/>
      <w:bookmarkEnd w:id="382"/>
    </w:p>
    <w:p w14:paraId="22BAF22D">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在推荐</w:t>
      </w:r>
      <w:r>
        <w:rPr>
          <w:rFonts w:hint="eastAsia" w:ascii="Times New Roman" w:hAnsi="Times New Roman"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候选人时，应遵照以下原则:</w:t>
      </w:r>
    </w:p>
    <w:p w14:paraId="6F789F15">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3.4.1</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应当按照</w:t>
      </w:r>
      <w:r>
        <w:rPr>
          <w:rFonts w:hint="eastAsia" w:ascii="Times New Roman" w:hAnsi="Times New Roman" w:cs="Times New Roman"/>
          <w:color w:val="000000" w:themeColor="text1"/>
          <w:sz w:val="24"/>
          <w:szCs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szCs w:val="24"/>
          <w:highlight w:val="none"/>
          <w14:textFill>
            <w14:solidFill>
              <w14:schemeClr w14:val="tx1"/>
            </w14:solidFill>
          </w14:textFill>
        </w:rPr>
        <w:t>须知前附表7.</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.1款规定，推荐相应数量的</w:t>
      </w:r>
      <w:r>
        <w:rPr>
          <w:rFonts w:hint="eastAsia" w:ascii="Times New Roman" w:hAnsi="Times New Roman"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候选人。</w:t>
      </w:r>
    </w:p>
    <w:p w14:paraId="3F2EBC50">
      <w:pPr>
        <w:keepNext w:val="0"/>
        <w:keepLines w:val="0"/>
        <w:pageBreakBefore w:val="0"/>
        <w:widowControl w:val="0"/>
        <w:tabs>
          <w:tab w:val="left" w:pos="4394"/>
          <w:tab w:val="left" w:pos="5990"/>
        </w:tabs>
        <w:kinsoku/>
        <w:wordWrap/>
        <w:overflowPunct/>
        <w:topLinePunct w:val="0"/>
        <w:bidi w:val="0"/>
        <w:snapToGrid/>
        <w:spacing w:before="72" w:beforeLines="30" w:after="72" w:afterLines="30" w:line="336" w:lineRule="auto"/>
        <w:ind w:left="102" w:right="153" w:firstLine="42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3.4.2 若</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通过初步评审</w:t>
      </w:r>
      <w:r>
        <w:rPr>
          <w:rFonts w:hint="default" w:ascii="Times New Roman" w:hAnsi="Times New Roman" w:eastAsia="宋体" w:cs="Times New Roman"/>
          <w:color w:val="000000" w:themeColor="text1"/>
          <w:sz w:val="24"/>
          <w:szCs w:val="24"/>
          <w:highlight w:val="none"/>
          <w14:textFill>
            <w14:solidFill>
              <w14:schemeClr w14:val="tx1"/>
            </w14:solidFill>
          </w14:textFill>
        </w:rPr>
        <w:t>的供应商仅有2家时，经评审小组决议后可转为与其谈判采购，保证金、文件有效期及评审、合同等其他要求继续有效。也可终止本次询比活动，重新采购；若</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通过初步评审</w:t>
      </w:r>
      <w:r>
        <w:rPr>
          <w:rFonts w:hint="default" w:ascii="Times New Roman" w:hAnsi="Times New Roman" w:eastAsia="宋体" w:cs="Times New Roman"/>
          <w:color w:val="000000" w:themeColor="text1"/>
          <w:sz w:val="24"/>
          <w:szCs w:val="24"/>
          <w:highlight w:val="none"/>
          <w14:textFill>
            <w14:solidFill>
              <w14:schemeClr w14:val="tx1"/>
            </w14:solidFill>
          </w14:textFill>
        </w:rPr>
        <w:t>的供应商仅有</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14:textFill>
            <w14:solidFill>
              <w14:schemeClr w14:val="tx1"/>
            </w14:solidFill>
          </w14:textFill>
        </w:rPr>
        <w:t>家时，由评审小组根据潜在供应商资质资格、业绩、以往履约表现等综合论证是否可转为与其直接采购，也可终止本次询比活动，重新采购。</w:t>
      </w:r>
    </w:p>
    <w:p w14:paraId="1AF326FF">
      <w:pPr>
        <w:jc w:val="center"/>
        <w:outlineLvl w:val="9"/>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3.4.</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Times New Roman" w:hAnsi="Times New Roman" w:cs="Times New Roman"/>
          <w:color w:val="000000" w:themeColor="text1"/>
          <w:sz w:val="24"/>
          <w:szCs w:val="24"/>
          <w:highlight w:val="none"/>
          <w:lang w:eastAsia="zh-CN"/>
          <w14:textFill>
            <w14:solidFill>
              <w14:schemeClr w14:val="tx1"/>
            </w14:solidFill>
          </w14:textFill>
        </w:rPr>
        <w:t>评审小组</w:t>
      </w:r>
      <w:r>
        <w:rPr>
          <w:rFonts w:hint="default" w:ascii="Times New Roman" w:hAnsi="Times New Roman" w:eastAsia="宋体" w:cs="Times New Roman"/>
          <w:color w:val="000000" w:themeColor="text1"/>
          <w:sz w:val="24"/>
          <w:szCs w:val="24"/>
          <w:highlight w:val="none"/>
          <w14:textFill>
            <w14:solidFill>
              <w14:schemeClr w14:val="tx1"/>
            </w14:solidFill>
          </w14:textFill>
        </w:rPr>
        <w:t>完成</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后，应当向</w:t>
      </w:r>
      <w:r>
        <w:rPr>
          <w:rFonts w:hint="eastAsia" w:ascii="Times New Roman" w:hAnsi="Times New Roman" w:cs="Times New Roman"/>
          <w:color w:val="000000" w:themeColor="text1"/>
          <w:sz w:val="24"/>
          <w:szCs w:val="24"/>
          <w:highlight w:val="none"/>
          <w:lang w:eastAsia="zh-CN"/>
          <w14:textFill>
            <w14:solidFill>
              <w14:schemeClr w14:val="tx1"/>
            </w14:solidFill>
          </w14:textFill>
        </w:rPr>
        <w:t>采购</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人</w:t>
      </w:r>
      <w:r>
        <w:rPr>
          <w:rFonts w:hint="default" w:ascii="Times New Roman" w:hAnsi="Times New Roman" w:eastAsia="宋体" w:cs="Times New Roman"/>
          <w:color w:val="000000" w:themeColor="text1"/>
          <w:sz w:val="24"/>
          <w:szCs w:val="24"/>
          <w:highlight w:val="none"/>
          <w14:textFill>
            <w14:solidFill>
              <w14:schemeClr w14:val="tx1"/>
            </w14:solidFill>
          </w14:textFill>
        </w:rPr>
        <w:t>提交书面</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评审</w:t>
      </w:r>
      <w:r>
        <w:rPr>
          <w:rFonts w:hint="default" w:ascii="Times New Roman" w:hAnsi="Times New Roman" w:eastAsia="宋体" w:cs="Times New Roman"/>
          <w:color w:val="000000" w:themeColor="text1"/>
          <w:sz w:val="24"/>
          <w:szCs w:val="24"/>
          <w:highlight w:val="none"/>
          <w14:textFill>
            <w14:solidFill>
              <w14:schemeClr w14:val="tx1"/>
            </w14:solidFill>
          </w14:textFill>
        </w:rPr>
        <w:t>报告和</w:t>
      </w:r>
      <w:r>
        <w:rPr>
          <w:rFonts w:hint="eastAsia" w:ascii="Times New Roman" w:hAnsi="Times New Roman" w:cs="Times New Roman"/>
          <w:color w:val="000000" w:themeColor="text1"/>
          <w:sz w:val="24"/>
          <w:szCs w:val="24"/>
          <w:highlight w:val="none"/>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highlight w:val="none"/>
          <w14:textFill>
            <w14:solidFill>
              <w14:schemeClr w14:val="tx1"/>
            </w14:solidFill>
          </w14:textFill>
        </w:rPr>
        <w:t>候选人名单。</w:t>
      </w:r>
    </w:p>
    <w:p w14:paraId="6BE09839">
      <w:pP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br w:type="page"/>
      </w:r>
    </w:p>
    <w:p w14:paraId="51FDA0A3">
      <w:pPr>
        <w:pStyle w:val="2"/>
        <w:numPr>
          <w:ilvl w:val="0"/>
          <w:numId w:val="9"/>
        </w:numPr>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合同条款及格式</w:t>
      </w:r>
    </w:p>
    <w:tbl>
      <w:tblPr>
        <w:tblStyle w:val="28"/>
        <w:tblW w:w="5674" w:type="dxa"/>
        <w:tblInd w:w="2977" w:type="dxa"/>
        <w:tblLayout w:type="autofit"/>
        <w:tblCellMar>
          <w:top w:w="0" w:type="dxa"/>
          <w:left w:w="108" w:type="dxa"/>
          <w:bottom w:w="0" w:type="dxa"/>
          <w:right w:w="108" w:type="dxa"/>
        </w:tblCellMar>
      </w:tblPr>
      <w:tblGrid>
        <w:gridCol w:w="2409"/>
        <w:gridCol w:w="3265"/>
      </w:tblGrid>
      <w:tr w14:paraId="240FE052">
        <w:tblPrEx>
          <w:tblCellMar>
            <w:top w:w="0" w:type="dxa"/>
            <w:left w:w="108" w:type="dxa"/>
            <w:bottom w:w="0" w:type="dxa"/>
            <w:right w:w="108" w:type="dxa"/>
          </w:tblCellMar>
        </w:tblPrEx>
        <w:tc>
          <w:tcPr>
            <w:tcW w:w="2409" w:type="dxa"/>
          </w:tcPr>
          <w:p w14:paraId="1687A9DD">
            <w:pPr>
              <w:adjustRightInd w:val="0"/>
              <w:snapToGrid w:val="0"/>
              <w:spacing w:line="800" w:lineRule="exact"/>
              <w:ind w:firstLine="529"/>
              <w:jc w:val="right"/>
              <w:rPr>
                <w:rFonts w:ascii="仿宋" w:hAnsi="仿宋" w:eastAsia="仿宋" w:cs="仿宋_GB2312"/>
                <w:kern w:val="0"/>
                <w:sz w:val="28"/>
                <w:szCs w:val="28"/>
              </w:rPr>
            </w:pPr>
            <w:r>
              <w:rPr>
                <w:rFonts w:hint="eastAsia" w:ascii="仿宋" w:hAnsi="仿宋" w:eastAsia="仿宋" w:cs="仿宋_GB2312"/>
                <w:kern w:val="0"/>
                <w:sz w:val="28"/>
                <w:szCs w:val="28"/>
              </w:rPr>
              <w:t>合同编号：</w:t>
            </w:r>
          </w:p>
        </w:tc>
        <w:tc>
          <w:tcPr>
            <w:tcW w:w="3265" w:type="dxa"/>
          </w:tcPr>
          <w:p w14:paraId="74930FF7">
            <w:pPr>
              <w:adjustRightInd w:val="0"/>
              <w:snapToGrid w:val="0"/>
              <w:spacing w:line="800" w:lineRule="exact"/>
              <w:ind w:firstLine="529"/>
              <w:jc w:val="right"/>
              <w:rPr>
                <w:rFonts w:ascii="仿宋" w:hAnsi="仿宋" w:eastAsia="仿宋" w:cs="仿宋_GB2312"/>
                <w:b/>
                <w:sz w:val="44"/>
                <w:szCs w:val="44"/>
              </w:rPr>
            </w:pPr>
            <w:r>
              <w:rPr>
                <w:rFonts w:hint="eastAsia" w:ascii="仿宋" w:hAnsi="仿宋" w:eastAsia="仿宋" w:cs="仿宋_GB2312"/>
                <w:kern w:val="0"/>
                <w:sz w:val="28"/>
                <w:szCs w:val="28"/>
              </w:rPr>
              <w:t>【</w:t>
            </w:r>
            <w:permStart w:id="0" w:edGrp="everyone"/>
            <w:r>
              <w:rPr>
                <w:rFonts w:hint="eastAsia" w:ascii="仿宋" w:hAnsi="仿宋" w:eastAsia="仿宋" w:cs="仿宋_GB2312"/>
                <w:kern w:val="0"/>
                <w:sz w:val="28"/>
                <w:szCs w:val="28"/>
                <w:u w:val="single"/>
              </w:rPr>
              <w:t xml:space="preserve">        </w:t>
            </w:r>
            <w:r>
              <w:rPr>
                <w:rFonts w:ascii="仿宋" w:hAnsi="仿宋" w:eastAsia="仿宋" w:cs="仿宋_GB2312"/>
                <w:kern w:val="0"/>
                <w:sz w:val="28"/>
                <w:szCs w:val="28"/>
                <w:u w:val="single"/>
              </w:rPr>
              <w:t xml:space="preserve"> </w:t>
            </w:r>
            <w:r>
              <w:rPr>
                <w:rFonts w:hint="eastAsia" w:ascii="仿宋" w:hAnsi="仿宋" w:eastAsia="仿宋" w:cs="仿宋_GB2312"/>
                <w:kern w:val="0"/>
                <w:sz w:val="28"/>
                <w:szCs w:val="28"/>
                <w:u w:val="single"/>
              </w:rPr>
              <w:t xml:space="preserve">     </w:t>
            </w:r>
            <w:permEnd w:id="0"/>
            <w:r>
              <w:rPr>
                <w:rFonts w:hint="eastAsia" w:ascii="仿宋" w:hAnsi="仿宋" w:eastAsia="仿宋" w:cs="仿宋_GB2312"/>
                <w:kern w:val="0"/>
                <w:sz w:val="28"/>
                <w:szCs w:val="28"/>
              </w:rPr>
              <w:t>】</w:t>
            </w:r>
          </w:p>
        </w:tc>
      </w:tr>
    </w:tbl>
    <w:p w14:paraId="16C46F3F">
      <w:pPr>
        <w:autoSpaceDE w:val="0"/>
        <w:autoSpaceDN w:val="0"/>
        <w:adjustRightInd w:val="0"/>
        <w:spacing w:line="360" w:lineRule="auto"/>
        <w:jc w:val="center"/>
        <w:rPr>
          <w:rFonts w:hint="eastAsia" w:ascii="仿宋" w:hAnsi="仿宋" w:eastAsia="仿宋" w:cs="仿宋"/>
          <w:b/>
          <w:bCs/>
          <w:kern w:val="0"/>
          <w:sz w:val="52"/>
          <w:szCs w:val="52"/>
          <w:lang w:val="en-US" w:eastAsia="zh-CN"/>
        </w:rPr>
      </w:pPr>
    </w:p>
    <w:p w14:paraId="691BF695">
      <w:pPr>
        <w:autoSpaceDE w:val="0"/>
        <w:autoSpaceDN w:val="0"/>
        <w:adjustRightInd w:val="0"/>
        <w:spacing w:line="360" w:lineRule="auto"/>
        <w:jc w:val="center"/>
        <w:rPr>
          <w:rFonts w:hint="eastAsia" w:ascii="仿宋" w:hAnsi="仿宋" w:eastAsia="仿宋" w:cs="仿宋"/>
          <w:b/>
          <w:bCs/>
          <w:kern w:val="0"/>
          <w:sz w:val="52"/>
          <w:szCs w:val="52"/>
        </w:rPr>
      </w:pPr>
      <w:r>
        <w:rPr>
          <w:rFonts w:hint="eastAsia" w:ascii="仿宋" w:hAnsi="仿宋" w:eastAsia="仿宋" w:cs="仿宋"/>
          <w:b/>
          <w:bCs/>
          <w:kern w:val="0"/>
          <w:sz w:val="52"/>
          <w:szCs w:val="52"/>
          <w:lang w:val="en-US" w:eastAsia="zh-CN"/>
        </w:rPr>
        <w:t>材料采购</w:t>
      </w:r>
      <w:r>
        <w:rPr>
          <w:rFonts w:hint="eastAsia" w:ascii="仿宋" w:hAnsi="仿宋" w:eastAsia="仿宋" w:cs="仿宋"/>
          <w:b/>
          <w:bCs/>
          <w:kern w:val="0"/>
          <w:sz w:val="52"/>
          <w:szCs w:val="52"/>
        </w:rPr>
        <w:t>合同</w:t>
      </w:r>
    </w:p>
    <w:p w14:paraId="0FE39FF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tbl>
      <w:tblPr>
        <w:tblStyle w:val="28"/>
        <w:tblW w:w="7938" w:type="dxa"/>
        <w:tblInd w:w="675" w:type="dxa"/>
        <w:tblLayout w:type="autofit"/>
        <w:tblCellMar>
          <w:top w:w="0" w:type="dxa"/>
          <w:left w:w="108" w:type="dxa"/>
          <w:bottom w:w="0" w:type="dxa"/>
          <w:right w:w="108" w:type="dxa"/>
        </w:tblCellMar>
      </w:tblPr>
      <w:tblGrid>
        <w:gridCol w:w="2376"/>
        <w:gridCol w:w="5562"/>
      </w:tblGrid>
      <w:tr w14:paraId="0C10E01E">
        <w:tblPrEx>
          <w:tblCellMar>
            <w:top w:w="0" w:type="dxa"/>
            <w:left w:w="108" w:type="dxa"/>
            <w:bottom w:w="0" w:type="dxa"/>
            <w:right w:w="108" w:type="dxa"/>
          </w:tblCellMar>
        </w:tblPrEx>
        <w:tc>
          <w:tcPr>
            <w:tcW w:w="2376" w:type="dxa"/>
            <w:noWrap w:val="0"/>
            <w:vAlign w:val="top"/>
          </w:tcPr>
          <w:p w14:paraId="25F3FC98">
            <w:pPr>
              <w:adjustRightInd w:val="0"/>
              <w:spacing w:line="360" w:lineRule="auto"/>
              <w:jc w:val="left"/>
              <w:rPr>
                <w:rFonts w:ascii="仿宋" w:hAnsi="仿宋" w:eastAsia="仿宋" w:cs="仿宋_GB2312"/>
                <w:sz w:val="30"/>
                <w:szCs w:val="30"/>
              </w:rPr>
            </w:pPr>
            <w:bookmarkStart w:id="383" w:name="OLE_LINK9"/>
            <w:r>
              <w:rPr>
                <w:rFonts w:hint="eastAsia" w:ascii="仿宋" w:hAnsi="仿宋" w:eastAsia="仿宋" w:cs="仿宋_GB2312"/>
                <w:sz w:val="30"/>
                <w:szCs w:val="30"/>
              </w:rPr>
              <w:t>甲方（</w:t>
            </w:r>
            <w:r>
              <w:rPr>
                <w:rFonts w:hint="eastAsia" w:ascii="仿宋" w:hAnsi="仿宋" w:eastAsia="仿宋" w:cs="仿宋_GB2312"/>
                <w:sz w:val="30"/>
                <w:szCs w:val="30"/>
                <w:lang w:val="en-US" w:eastAsia="zh-CN"/>
              </w:rPr>
              <w:t>买方</w:t>
            </w:r>
            <w:r>
              <w:rPr>
                <w:rFonts w:hint="eastAsia" w:ascii="仿宋" w:hAnsi="仿宋" w:eastAsia="仿宋" w:cs="仿宋_GB2312"/>
                <w:sz w:val="30"/>
                <w:szCs w:val="30"/>
              </w:rPr>
              <w:t>）：</w:t>
            </w:r>
          </w:p>
        </w:tc>
        <w:tc>
          <w:tcPr>
            <w:tcW w:w="5562" w:type="dxa"/>
            <w:noWrap w:val="0"/>
            <w:vAlign w:val="top"/>
          </w:tcPr>
          <w:p w14:paraId="15EEA923">
            <w:pPr>
              <w:adjustRightInd w:val="0"/>
              <w:spacing w:line="360" w:lineRule="auto"/>
              <w:jc w:val="left"/>
              <w:rPr>
                <w:rFonts w:ascii="仿宋" w:hAnsi="仿宋" w:eastAsia="仿宋" w:cs="仿宋_GB2312"/>
                <w:sz w:val="30"/>
                <w:szCs w:val="30"/>
              </w:rPr>
            </w:pPr>
            <w:permStart w:id="1" w:edGrp="everyone"/>
            <w:r>
              <w:rPr>
                <w:rFonts w:hint="eastAsia" w:ascii="仿宋" w:hAnsi="仿宋" w:eastAsia="仿宋" w:cs="仿宋_GB2312"/>
                <w:sz w:val="30"/>
                <w:szCs w:val="30"/>
                <w:u w:val="single"/>
              </w:rPr>
              <w:t xml:space="preserve">              </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permEnd w:id="1"/>
            <w:r>
              <w:rPr>
                <w:rFonts w:hint="eastAsia" w:ascii="仿宋" w:hAnsi="仿宋" w:eastAsia="仿宋" w:cs="仿宋_GB2312"/>
                <w:sz w:val="30"/>
                <w:szCs w:val="30"/>
                <w:u w:val="single"/>
              </w:rPr>
              <w:t xml:space="preserve">      </w:t>
            </w:r>
          </w:p>
        </w:tc>
      </w:tr>
      <w:tr w14:paraId="03DD67A7">
        <w:tblPrEx>
          <w:tblCellMar>
            <w:top w:w="0" w:type="dxa"/>
            <w:left w:w="108" w:type="dxa"/>
            <w:bottom w:w="0" w:type="dxa"/>
            <w:right w:w="108" w:type="dxa"/>
          </w:tblCellMar>
        </w:tblPrEx>
        <w:tc>
          <w:tcPr>
            <w:tcW w:w="2376" w:type="dxa"/>
            <w:noWrap w:val="0"/>
            <w:vAlign w:val="top"/>
          </w:tcPr>
          <w:p w14:paraId="2E13800E">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lang w:val="en-US" w:eastAsia="zh-CN"/>
              </w:rPr>
              <w:t>法定代表人</w:t>
            </w:r>
            <w:r>
              <w:rPr>
                <w:rFonts w:hint="eastAsia" w:ascii="仿宋" w:hAnsi="仿宋" w:eastAsia="仿宋" w:cs="仿宋_GB2312"/>
                <w:sz w:val="30"/>
                <w:szCs w:val="30"/>
              </w:rPr>
              <w:t>：</w:t>
            </w:r>
          </w:p>
        </w:tc>
        <w:tc>
          <w:tcPr>
            <w:tcW w:w="5562" w:type="dxa"/>
            <w:noWrap w:val="0"/>
            <w:vAlign w:val="top"/>
          </w:tcPr>
          <w:p w14:paraId="28595A20">
            <w:pPr>
              <w:adjustRightInd w:val="0"/>
              <w:spacing w:line="360" w:lineRule="auto"/>
              <w:jc w:val="left"/>
              <w:rPr>
                <w:rFonts w:ascii="仿宋" w:hAnsi="仿宋" w:eastAsia="仿宋" w:cs="仿宋_GB2312"/>
                <w:sz w:val="30"/>
                <w:szCs w:val="30"/>
              </w:rPr>
            </w:pPr>
            <w:permStart w:id="2" w:edGrp="everyone"/>
            <w:r>
              <w:rPr>
                <w:rFonts w:hint="eastAsia" w:ascii="仿宋" w:hAnsi="仿宋" w:eastAsia="仿宋" w:cs="仿宋_GB2312"/>
                <w:sz w:val="30"/>
                <w:szCs w:val="30"/>
                <w:u w:val="single"/>
              </w:rPr>
              <w:t xml:space="preserve">                                    </w:t>
            </w:r>
            <w:permEnd w:id="2"/>
            <w:r>
              <w:rPr>
                <w:rFonts w:hint="eastAsia" w:ascii="仿宋" w:hAnsi="仿宋" w:eastAsia="仿宋" w:cs="仿宋_GB2312"/>
                <w:sz w:val="30"/>
                <w:szCs w:val="30"/>
                <w:u w:val="single"/>
              </w:rPr>
              <w:t xml:space="preserve">  </w:t>
            </w:r>
          </w:p>
        </w:tc>
      </w:tr>
      <w:tr w14:paraId="6A0FA315">
        <w:tblPrEx>
          <w:tblCellMar>
            <w:top w:w="0" w:type="dxa"/>
            <w:left w:w="108" w:type="dxa"/>
            <w:bottom w:w="0" w:type="dxa"/>
            <w:right w:w="108" w:type="dxa"/>
          </w:tblCellMar>
        </w:tblPrEx>
        <w:tc>
          <w:tcPr>
            <w:tcW w:w="2376" w:type="dxa"/>
            <w:noWrap w:val="0"/>
            <w:vAlign w:val="top"/>
          </w:tcPr>
          <w:p w14:paraId="1CE663AC">
            <w:pPr>
              <w:adjustRightInd w:val="0"/>
              <w:spacing w:line="360" w:lineRule="auto"/>
              <w:jc w:val="left"/>
              <w:rPr>
                <w:rFonts w:hint="eastAsia" w:ascii="仿宋" w:hAnsi="仿宋" w:eastAsia="仿宋" w:cs="仿宋_GB2312"/>
                <w:kern w:val="2"/>
                <w:sz w:val="30"/>
                <w:szCs w:val="30"/>
                <w:lang w:val="en-US" w:eastAsia="zh-CN" w:bidi="ar-SA"/>
              </w:rPr>
            </w:pPr>
            <w:bookmarkStart w:id="384" w:name="OLE_LINK2" w:colFirst="1" w:colLast="1"/>
            <w:r>
              <w:rPr>
                <w:rFonts w:hint="eastAsia" w:ascii="仿宋" w:hAnsi="仿宋" w:eastAsia="仿宋" w:cs="仿宋_GB2312"/>
                <w:sz w:val="30"/>
                <w:szCs w:val="30"/>
                <w:lang w:val="en-US" w:eastAsia="zh-CN"/>
              </w:rPr>
              <w:t>住所地：</w:t>
            </w:r>
          </w:p>
        </w:tc>
        <w:tc>
          <w:tcPr>
            <w:tcW w:w="5562" w:type="dxa"/>
            <w:noWrap w:val="0"/>
            <w:vAlign w:val="top"/>
          </w:tcPr>
          <w:p w14:paraId="014BF84B">
            <w:pPr>
              <w:adjustRightInd w:val="0"/>
              <w:spacing w:line="360" w:lineRule="auto"/>
              <w:jc w:val="left"/>
              <w:rPr>
                <w:rFonts w:hint="eastAsia" w:ascii="仿宋" w:hAnsi="仿宋" w:eastAsia="仿宋" w:cs="仿宋_GB2312"/>
                <w:kern w:val="2"/>
                <w:sz w:val="30"/>
                <w:szCs w:val="30"/>
                <w:lang w:val="en-US" w:eastAsia="zh-CN" w:bidi="ar-SA"/>
              </w:rPr>
            </w:pPr>
            <w:permStart w:id="3" w:edGrp="everyone"/>
            <w:r>
              <w:rPr>
                <w:rFonts w:hint="eastAsia" w:ascii="仿宋" w:hAnsi="仿宋" w:eastAsia="仿宋" w:cs="仿宋_GB2312"/>
                <w:sz w:val="30"/>
                <w:szCs w:val="30"/>
                <w:u w:val="single"/>
              </w:rPr>
              <w:t xml:space="preserve">                                    </w:t>
            </w:r>
            <w:permEnd w:id="3"/>
            <w:r>
              <w:rPr>
                <w:rFonts w:hint="eastAsia" w:ascii="仿宋" w:hAnsi="仿宋" w:eastAsia="仿宋" w:cs="仿宋_GB2312"/>
                <w:sz w:val="30"/>
                <w:szCs w:val="30"/>
                <w:u w:val="single"/>
              </w:rPr>
              <w:t xml:space="preserve">  </w:t>
            </w:r>
          </w:p>
        </w:tc>
      </w:tr>
      <w:tr w14:paraId="2A66778E">
        <w:tblPrEx>
          <w:tblCellMar>
            <w:top w:w="0" w:type="dxa"/>
            <w:left w:w="108" w:type="dxa"/>
            <w:bottom w:w="0" w:type="dxa"/>
            <w:right w:w="108" w:type="dxa"/>
          </w:tblCellMar>
        </w:tblPrEx>
        <w:tc>
          <w:tcPr>
            <w:tcW w:w="2376" w:type="dxa"/>
            <w:noWrap w:val="0"/>
            <w:vAlign w:val="top"/>
          </w:tcPr>
          <w:p w14:paraId="4AA2D4A7">
            <w:pPr>
              <w:adjustRightInd w:val="0"/>
              <w:spacing w:line="360" w:lineRule="auto"/>
              <w:jc w:val="left"/>
              <w:rPr>
                <w:rFonts w:hint="default" w:ascii="仿宋" w:hAnsi="仿宋" w:eastAsia="仿宋" w:cs="仿宋_GB2312"/>
                <w:sz w:val="30"/>
                <w:szCs w:val="30"/>
                <w:lang w:val="en-US" w:eastAsia="zh-CN"/>
              </w:rPr>
            </w:pPr>
            <w:r>
              <w:rPr>
                <w:rFonts w:hint="eastAsia" w:ascii="仿宋" w:hAnsi="仿宋" w:eastAsia="仿宋" w:cs="仿宋_GB2312"/>
                <w:sz w:val="30"/>
                <w:szCs w:val="30"/>
                <w:lang w:val="en-US" w:eastAsia="zh-CN"/>
              </w:rPr>
              <w:t>身份证号/统一社会信用代码：</w:t>
            </w:r>
          </w:p>
        </w:tc>
        <w:tc>
          <w:tcPr>
            <w:tcW w:w="5562" w:type="dxa"/>
            <w:noWrap w:val="0"/>
            <w:vAlign w:val="top"/>
          </w:tcPr>
          <w:p w14:paraId="55B0D37D">
            <w:pPr>
              <w:adjustRightInd w:val="0"/>
              <w:spacing w:line="360" w:lineRule="auto"/>
              <w:jc w:val="left"/>
              <w:rPr>
                <w:rFonts w:hint="eastAsia" w:ascii="仿宋" w:hAnsi="仿宋" w:eastAsia="仿宋" w:cs="仿宋_GB2312"/>
                <w:kern w:val="2"/>
                <w:sz w:val="30"/>
                <w:szCs w:val="30"/>
                <w:lang w:val="en-US" w:eastAsia="zh-CN" w:bidi="ar-SA"/>
              </w:rPr>
            </w:pPr>
            <w:permStart w:id="4" w:edGrp="everyone"/>
            <w:r>
              <w:rPr>
                <w:rFonts w:hint="eastAsia" w:ascii="仿宋" w:hAnsi="仿宋" w:eastAsia="仿宋" w:cs="仿宋_GB2312"/>
                <w:sz w:val="30"/>
                <w:szCs w:val="30"/>
                <w:u w:val="single"/>
              </w:rPr>
              <w:t xml:space="preserve">              </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permEnd w:id="4"/>
            <w:r>
              <w:rPr>
                <w:rFonts w:hint="eastAsia" w:ascii="仿宋" w:hAnsi="仿宋" w:eastAsia="仿宋" w:cs="仿宋_GB2312"/>
                <w:sz w:val="30"/>
                <w:szCs w:val="30"/>
                <w:u w:val="single"/>
              </w:rPr>
              <w:t xml:space="preserve">      </w:t>
            </w:r>
          </w:p>
        </w:tc>
      </w:tr>
      <w:bookmarkEnd w:id="384"/>
      <w:tr w14:paraId="5C35552C">
        <w:tblPrEx>
          <w:tblCellMar>
            <w:top w:w="0" w:type="dxa"/>
            <w:left w:w="108" w:type="dxa"/>
            <w:bottom w:w="0" w:type="dxa"/>
            <w:right w:w="108" w:type="dxa"/>
          </w:tblCellMar>
        </w:tblPrEx>
        <w:tc>
          <w:tcPr>
            <w:tcW w:w="2376" w:type="dxa"/>
            <w:noWrap w:val="0"/>
            <w:vAlign w:val="top"/>
          </w:tcPr>
          <w:p w14:paraId="2742DB9C">
            <w:pPr>
              <w:adjustRightInd w:val="0"/>
              <w:spacing w:line="360" w:lineRule="auto"/>
              <w:jc w:val="left"/>
              <w:rPr>
                <w:rFonts w:ascii="仿宋" w:hAnsi="仿宋" w:eastAsia="仿宋" w:cs="仿宋_GB2312"/>
                <w:sz w:val="30"/>
                <w:szCs w:val="30"/>
              </w:rPr>
            </w:pPr>
            <w:bookmarkStart w:id="385" w:name="OLE_LINK8" w:colFirst="1" w:colLast="1"/>
            <w:r>
              <w:rPr>
                <w:rFonts w:hint="eastAsia" w:ascii="仿宋" w:hAnsi="仿宋" w:eastAsia="仿宋" w:cs="仿宋_GB2312"/>
                <w:sz w:val="30"/>
                <w:szCs w:val="30"/>
              </w:rPr>
              <w:t>联系方式：</w:t>
            </w:r>
          </w:p>
        </w:tc>
        <w:tc>
          <w:tcPr>
            <w:tcW w:w="5562" w:type="dxa"/>
            <w:noWrap w:val="0"/>
            <w:vAlign w:val="top"/>
          </w:tcPr>
          <w:p w14:paraId="4D7E7A83">
            <w:pPr>
              <w:adjustRightInd w:val="0"/>
              <w:spacing w:line="360" w:lineRule="auto"/>
              <w:jc w:val="left"/>
              <w:rPr>
                <w:rFonts w:ascii="仿宋" w:hAnsi="仿宋" w:eastAsia="仿宋" w:cs="仿宋_GB2312"/>
                <w:sz w:val="30"/>
                <w:szCs w:val="30"/>
              </w:rPr>
            </w:pPr>
            <w:permStart w:id="5" w:edGrp="everyone"/>
            <w:r>
              <w:rPr>
                <w:rFonts w:hint="eastAsia" w:ascii="仿宋" w:hAnsi="仿宋" w:eastAsia="仿宋" w:cs="仿宋_GB2312"/>
                <w:sz w:val="30"/>
                <w:szCs w:val="30"/>
                <w:u w:val="single"/>
              </w:rPr>
              <w:t xml:space="preserve">                                    </w:t>
            </w:r>
            <w:permEnd w:id="5"/>
            <w:r>
              <w:rPr>
                <w:rFonts w:hint="eastAsia" w:ascii="仿宋" w:hAnsi="仿宋" w:eastAsia="仿宋" w:cs="仿宋_GB2312"/>
                <w:sz w:val="30"/>
                <w:szCs w:val="30"/>
                <w:u w:val="single"/>
              </w:rPr>
              <w:t xml:space="preserve">  </w:t>
            </w:r>
          </w:p>
        </w:tc>
      </w:tr>
      <w:bookmarkEnd w:id="385"/>
      <w:tr w14:paraId="1898F925">
        <w:tblPrEx>
          <w:tblCellMar>
            <w:top w:w="0" w:type="dxa"/>
            <w:left w:w="108" w:type="dxa"/>
            <w:bottom w:w="0" w:type="dxa"/>
            <w:right w:w="108" w:type="dxa"/>
          </w:tblCellMar>
        </w:tblPrEx>
        <w:tc>
          <w:tcPr>
            <w:tcW w:w="2376" w:type="dxa"/>
            <w:noWrap w:val="0"/>
            <w:vAlign w:val="top"/>
          </w:tcPr>
          <w:p w14:paraId="3FC248F0">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rPr>
              <w:t>乙方（</w:t>
            </w:r>
            <w:r>
              <w:rPr>
                <w:rFonts w:hint="eastAsia" w:ascii="仿宋" w:hAnsi="仿宋" w:eastAsia="仿宋" w:cs="仿宋_GB2312"/>
                <w:sz w:val="30"/>
                <w:szCs w:val="30"/>
                <w:lang w:val="en-US" w:eastAsia="zh-CN"/>
              </w:rPr>
              <w:t>卖方</w:t>
            </w:r>
            <w:r>
              <w:rPr>
                <w:rFonts w:hint="eastAsia" w:ascii="仿宋" w:hAnsi="仿宋" w:eastAsia="仿宋" w:cs="仿宋_GB2312"/>
                <w:sz w:val="30"/>
                <w:szCs w:val="30"/>
              </w:rPr>
              <w:t>）：</w:t>
            </w:r>
          </w:p>
        </w:tc>
        <w:tc>
          <w:tcPr>
            <w:tcW w:w="5562" w:type="dxa"/>
            <w:noWrap w:val="0"/>
            <w:vAlign w:val="top"/>
          </w:tcPr>
          <w:p w14:paraId="7F4AD31B">
            <w:pPr>
              <w:adjustRightInd w:val="0"/>
              <w:spacing w:line="360" w:lineRule="auto"/>
              <w:jc w:val="left"/>
              <w:rPr>
                <w:rFonts w:ascii="仿宋" w:hAnsi="仿宋" w:eastAsia="仿宋" w:cs="仿宋_GB2312"/>
                <w:sz w:val="30"/>
                <w:szCs w:val="30"/>
              </w:rPr>
            </w:pPr>
            <w:permStart w:id="6" w:edGrp="everyone"/>
            <w:r>
              <w:rPr>
                <w:rFonts w:hint="eastAsia" w:ascii="仿宋" w:hAnsi="仿宋" w:eastAsia="仿宋" w:cs="仿宋_GB2312"/>
                <w:sz w:val="30"/>
                <w:szCs w:val="30"/>
                <w:u w:val="single"/>
              </w:rPr>
              <w:t xml:space="preserve">                                    </w:t>
            </w:r>
            <w:permEnd w:id="6"/>
            <w:r>
              <w:rPr>
                <w:rFonts w:hint="eastAsia" w:ascii="仿宋" w:hAnsi="仿宋" w:eastAsia="仿宋" w:cs="仿宋_GB2312"/>
                <w:sz w:val="30"/>
                <w:szCs w:val="30"/>
                <w:u w:val="single"/>
              </w:rPr>
              <w:t xml:space="preserve">  </w:t>
            </w:r>
          </w:p>
        </w:tc>
      </w:tr>
      <w:tr w14:paraId="56DC2F4A">
        <w:tblPrEx>
          <w:tblCellMar>
            <w:top w:w="0" w:type="dxa"/>
            <w:left w:w="108" w:type="dxa"/>
            <w:bottom w:w="0" w:type="dxa"/>
            <w:right w:w="108" w:type="dxa"/>
          </w:tblCellMar>
        </w:tblPrEx>
        <w:tc>
          <w:tcPr>
            <w:tcW w:w="2376" w:type="dxa"/>
            <w:noWrap w:val="0"/>
            <w:vAlign w:val="top"/>
          </w:tcPr>
          <w:p w14:paraId="1A609BD2">
            <w:pPr>
              <w:adjustRightInd w:val="0"/>
              <w:spacing w:line="360" w:lineRule="auto"/>
              <w:jc w:val="left"/>
              <w:rPr>
                <w:rFonts w:hint="eastAsia" w:ascii="仿宋" w:hAnsi="仿宋" w:eastAsia="仿宋" w:cs="仿宋_GB2312"/>
                <w:kern w:val="2"/>
                <w:sz w:val="30"/>
                <w:szCs w:val="30"/>
                <w:lang w:val="en-US" w:eastAsia="zh-CN" w:bidi="ar-SA"/>
              </w:rPr>
            </w:pPr>
            <w:r>
              <w:rPr>
                <w:rFonts w:hint="eastAsia" w:ascii="仿宋" w:hAnsi="仿宋" w:eastAsia="仿宋" w:cs="仿宋_GB2312"/>
                <w:sz w:val="30"/>
                <w:szCs w:val="30"/>
                <w:lang w:val="en-US" w:eastAsia="zh-CN"/>
              </w:rPr>
              <w:t>法定代表人：</w:t>
            </w:r>
          </w:p>
        </w:tc>
        <w:tc>
          <w:tcPr>
            <w:tcW w:w="5562" w:type="dxa"/>
            <w:noWrap w:val="0"/>
            <w:vAlign w:val="top"/>
          </w:tcPr>
          <w:p w14:paraId="15669543">
            <w:pPr>
              <w:adjustRightInd w:val="0"/>
              <w:spacing w:line="360" w:lineRule="auto"/>
              <w:jc w:val="left"/>
              <w:rPr>
                <w:rFonts w:hint="eastAsia" w:ascii="仿宋" w:hAnsi="仿宋" w:eastAsia="仿宋" w:cs="仿宋_GB2312"/>
                <w:kern w:val="2"/>
                <w:sz w:val="30"/>
                <w:szCs w:val="30"/>
                <w:lang w:val="en-US" w:eastAsia="zh-CN" w:bidi="ar-SA"/>
              </w:rPr>
            </w:pPr>
            <w:permStart w:id="7" w:edGrp="everyone"/>
            <w:r>
              <w:rPr>
                <w:rFonts w:hint="eastAsia" w:ascii="仿宋" w:hAnsi="仿宋" w:eastAsia="仿宋" w:cs="仿宋_GB2312"/>
                <w:sz w:val="30"/>
                <w:szCs w:val="30"/>
                <w:u w:val="single"/>
              </w:rPr>
              <w:t xml:space="preserve">                                    </w:t>
            </w:r>
            <w:permEnd w:id="7"/>
            <w:r>
              <w:rPr>
                <w:rFonts w:hint="eastAsia" w:ascii="仿宋" w:hAnsi="仿宋" w:eastAsia="仿宋" w:cs="仿宋_GB2312"/>
                <w:sz w:val="30"/>
                <w:szCs w:val="30"/>
                <w:u w:val="single"/>
              </w:rPr>
              <w:t xml:space="preserve">  </w:t>
            </w:r>
          </w:p>
        </w:tc>
      </w:tr>
      <w:tr w14:paraId="10F2519D">
        <w:tblPrEx>
          <w:tblCellMar>
            <w:top w:w="0" w:type="dxa"/>
            <w:left w:w="108" w:type="dxa"/>
            <w:bottom w:w="0" w:type="dxa"/>
            <w:right w:w="108" w:type="dxa"/>
          </w:tblCellMar>
        </w:tblPrEx>
        <w:tc>
          <w:tcPr>
            <w:tcW w:w="2376" w:type="dxa"/>
            <w:noWrap w:val="0"/>
            <w:vAlign w:val="top"/>
          </w:tcPr>
          <w:p w14:paraId="0385BBE9">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rPr>
              <w:t>住所地：</w:t>
            </w:r>
          </w:p>
        </w:tc>
        <w:tc>
          <w:tcPr>
            <w:tcW w:w="5562" w:type="dxa"/>
            <w:noWrap w:val="0"/>
            <w:vAlign w:val="top"/>
          </w:tcPr>
          <w:p w14:paraId="75A21DC2">
            <w:pPr>
              <w:adjustRightInd w:val="0"/>
              <w:spacing w:line="360" w:lineRule="auto"/>
              <w:jc w:val="left"/>
              <w:rPr>
                <w:rFonts w:ascii="仿宋" w:hAnsi="仿宋" w:eastAsia="仿宋" w:cs="仿宋_GB2312"/>
                <w:sz w:val="30"/>
                <w:szCs w:val="30"/>
              </w:rPr>
            </w:pPr>
            <w:permStart w:id="8" w:edGrp="everyone"/>
            <w:r>
              <w:rPr>
                <w:rFonts w:hint="eastAsia" w:ascii="仿宋" w:hAnsi="仿宋" w:eastAsia="仿宋" w:cs="仿宋_GB2312"/>
                <w:sz w:val="30"/>
                <w:szCs w:val="30"/>
                <w:u w:val="single"/>
              </w:rPr>
              <w:t xml:space="preserve">                                    </w:t>
            </w:r>
            <w:permEnd w:id="8"/>
            <w:r>
              <w:rPr>
                <w:rFonts w:hint="eastAsia" w:ascii="仿宋" w:hAnsi="仿宋" w:eastAsia="仿宋" w:cs="仿宋_GB2312"/>
                <w:sz w:val="30"/>
                <w:szCs w:val="30"/>
                <w:u w:val="single"/>
              </w:rPr>
              <w:t xml:space="preserve">  </w:t>
            </w:r>
          </w:p>
        </w:tc>
      </w:tr>
      <w:tr w14:paraId="4E7C8685">
        <w:tblPrEx>
          <w:tblCellMar>
            <w:top w:w="0" w:type="dxa"/>
            <w:left w:w="108" w:type="dxa"/>
            <w:bottom w:w="0" w:type="dxa"/>
            <w:right w:w="108" w:type="dxa"/>
          </w:tblCellMar>
        </w:tblPrEx>
        <w:tc>
          <w:tcPr>
            <w:tcW w:w="2376" w:type="dxa"/>
            <w:noWrap w:val="0"/>
            <w:vAlign w:val="top"/>
          </w:tcPr>
          <w:p w14:paraId="164D3F86">
            <w:pPr>
              <w:adjustRightInd w:val="0"/>
              <w:spacing w:line="360" w:lineRule="auto"/>
              <w:jc w:val="left"/>
              <w:rPr>
                <w:rFonts w:hint="eastAsia" w:ascii="仿宋" w:hAnsi="仿宋" w:eastAsia="仿宋" w:cs="仿宋_GB2312"/>
                <w:sz w:val="30"/>
                <w:szCs w:val="30"/>
                <w:lang w:eastAsia="zh-CN"/>
              </w:rPr>
            </w:pPr>
            <w:r>
              <w:rPr>
                <w:rFonts w:hint="eastAsia" w:ascii="仿宋" w:hAnsi="仿宋" w:eastAsia="仿宋" w:cs="仿宋_GB2312"/>
                <w:sz w:val="30"/>
                <w:szCs w:val="30"/>
              </w:rPr>
              <w:t>身份证号/统一社会信用代码</w:t>
            </w:r>
            <w:r>
              <w:rPr>
                <w:rFonts w:hint="eastAsia" w:ascii="仿宋" w:hAnsi="仿宋" w:eastAsia="仿宋" w:cs="仿宋_GB2312"/>
                <w:sz w:val="30"/>
                <w:szCs w:val="30"/>
                <w:lang w:eastAsia="zh-CN"/>
              </w:rPr>
              <w:t>：</w:t>
            </w:r>
          </w:p>
        </w:tc>
        <w:tc>
          <w:tcPr>
            <w:tcW w:w="5562" w:type="dxa"/>
            <w:noWrap w:val="0"/>
            <w:vAlign w:val="top"/>
          </w:tcPr>
          <w:p w14:paraId="5EB6E9C5">
            <w:pPr>
              <w:adjustRightInd w:val="0"/>
              <w:spacing w:line="360" w:lineRule="auto"/>
              <w:jc w:val="left"/>
              <w:rPr>
                <w:rFonts w:hint="eastAsia" w:ascii="仿宋" w:hAnsi="仿宋" w:eastAsia="仿宋" w:cs="仿宋_GB2312"/>
                <w:kern w:val="2"/>
                <w:sz w:val="30"/>
                <w:szCs w:val="30"/>
                <w:lang w:val="en-US" w:eastAsia="zh-CN" w:bidi="ar-SA"/>
              </w:rPr>
            </w:pPr>
            <w:permStart w:id="9" w:edGrp="everyone"/>
            <w:r>
              <w:rPr>
                <w:rFonts w:hint="eastAsia" w:ascii="仿宋" w:hAnsi="仿宋" w:eastAsia="仿宋" w:cs="仿宋_GB2312"/>
                <w:sz w:val="30"/>
                <w:szCs w:val="30"/>
                <w:u w:val="single"/>
              </w:rPr>
              <w:t xml:space="preserve">              </w:t>
            </w:r>
            <w:r>
              <w:rPr>
                <w:rFonts w:hint="eastAsia" w:ascii="仿宋" w:hAnsi="仿宋" w:eastAsia="仿宋" w:cs="仿宋_GB2312"/>
                <w:sz w:val="30"/>
                <w:szCs w:val="30"/>
                <w:u w:val="single"/>
                <w:lang w:val="en-US" w:eastAsia="zh-CN"/>
              </w:rPr>
              <w:t xml:space="preserve">           </w:t>
            </w:r>
            <w:r>
              <w:rPr>
                <w:rFonts w:hint="eastAsia" w:ascii="仿宋" w:hAnsi="仿宋" w:eastAsia="仿宋" w:cs="仿宋_GB2312"/>
                <w:sz w:val="30"/>
                <w:szCs w:val="30"/>
                <w:u w:val="single"/>
              </w:rPr>
              <w:t xml:space="preserve">           </w:t>
            </w:r>
            <w:permEnd w:id="9"/>
            <w:r>
              <w:rPr>
                <w:rFonts w:hint="eastAsia" w:ascii="仿宋" w:hAnsi="仿宋" w:eastAsia="仿宋" w:cs="仿宋_GB2312"/>
                <w:sz w:val="30"/>
                <w:szCs w:val="30"/>
                <w:u w:val="single"/>
              </w:rPr>
              <w:t xml:space="preserve">      </w:t>
            </w:r>
          </w:p>
        </w:tc>
      </w:tr>
      <w:tr w14:paraId="23EFA69A">
        <w:tblPrEx>
          <w:tblCellMar>
            <w:top w:w="0" w:type="dxa"/>
            <w:left w:w="108" w:type="dxa"/>
            <w:bottom w:w="0" w:type="dxa"/>
            <w:right w:w="108" w:type="dxa"/>
          </w:tblCellMar>
        </w:tblPrEx>
        <w:tc>
          <w:tcPr>
            <w:tcW w:w="2376" w:type="dxa"/>
            <w:noWrap w:val="0"/>
            <w:vAlign w:val="top"/>
          </w:tcPr>
          <w:p w14:paraId="4F8A2B6E">
            <w:pPr>
              <w:adjustRightInd w:val="0"/>
              <w:spacing w:line="360" w:lineRule="auto"/>
              <w:jc w:val="left"/>
              <w:rPr>
                <w:rFonts w:ascii="仿宋" w:hAnsi="仿宋" w:eastAsia="仿宋" w:cs="仿宋_GB2312"/>
                <w:sz w:val="30"/>
                <w:szCs w:val="30"/>
              </w:rPr>
            </w:pPr>
            <w:r>
              <w:rPr>
                <w:rFonts w:hint="eastAsia" w:ascii="仿宋" w:hAnsi="仿宋" w:eastAsia="仿宋" w:cs="仿宋_GB2312"/>
                <w:sz w:val="30"/>
                <w:szCs w:val="30"/>
              </w:rPr>
              <w:t>联系方式：</w:t>
            </w:r>
          </w:p>
        </w:tc>
        <w:tc>
          <w:tcPr>
            <w:tcW w:w="5562" w:type="dxa"/>
            <w:noWrap w:val="0"/>
            <w:vAlign w:val="top"/>
          </w:tcPr>
          <w:p w14:paraId="148EE926">
            <w:pPr>
              <w:adjustRightInd w:val="0"/>
              <w:spacing w:line="360" w:lineRule="auto"/>
              <w:jc w:val="left"/>
              <w:rPr>
                <w:rFonts w:ascii="仿宋" w:hAnsi="仿宋" w:eastAsia="仿宋" w:cs="仿宋_GB2312"/>
                <w:sz w:val="30"/>
                <w:szCs w:val="30"/>
              </w:rPr>
            </w:pPr>
            <w:permStart w:id="10" w:edGrp="everyone"/>
            <w:r>
              <w:rPr>
                <w:rFonts w:hint="eastAsia" w:ascii="仿宋" w:hAnsi="仿宋" w:eastAsia="仿宋" w:cs="仿宋_GB2312"/>
                <w:sz w:val="30"/>
                <w:szCs w:val="30"/>
                <w:u w:val="single"/>
              </w:rPr>
              <w:t xml:space="preserve">                                    </w:t>
            </w:r>
            <w:permEnd w:id="10"/>
            <w:r>
              <w:rPr>
                <w:rFonts w:hint="eastAsia" w:ascii="仿宋" w:hAnsi="仿宋" w:eastAsia="仿宋" w:cs="仿宋_GB2312"/>
                <w:sz w:val="30"/>
                <w:szCs w:val="30"/>
                <w:u w:val="single"/>
              </w:rPr>
              <w:t xml:space="preserve">  </w:t>
            </w:r>
          </w:p>
        </w:tc>
      </w:tr>
      <w:bookmarkEnd w:id="383"/>
    </w:tbl>
    <w:p w14:paraId="63C8D55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4800243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508BC72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5DDA33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0A5DD81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75E2FE8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p>
    <w:p w14:paraId="1ACB8284">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甲、乙双方根据《中华人民共和国民法典》等有关法律规定，基于平等互利的原则，经双方友好协商，达成协议如下：</w:t>
      </w:r>
    </w:p>
    <w:p w14:paraId="260971E3">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一、</w:t>
      </w:r>
      <w:r>
        <w:rPr>
          <w:rFonts w:hint="eastAsia" w:ascii="仿宋" w:hAnsi="仿宋" w:eastAsia="仿宋" w:cs="仿宋"/>
          <w:b/>
          <w:bCs/>
          <w:sz w:val="30"/>
          <w:szCs w:val="30"/>
          <w:lang w:val="en-US" w:eastAsia="zh-CN"/>
        </w:rPr>
        <w:t>项目概况</w:t>
      </w:r>
    </w:p>
    <w:p w14:paraId="0B188903">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1.项目</w:t>
      </w:r>
      <w:r>
        <w:rPr>
          <w:rFonts w:hint="eastAsia" w:ascii="仿宋" w:hAnsi="仿宋" w:eastAsia="仿宋" w:cs="仿宋"/>
          <w:sz w:val="30"/>
          <w:szCs w:val="30"/>
        </w:rPr>
        <w:t>名称：</w:t>
      </w:r>
      <w:permStart w:id="11"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11"/>
    </w:p>
    <w:p w14:paraId="6E9980B1">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2.送货</w:t>
      </w:r>
      <w:r>
        <w:rPr>
          <w:rFonts w:hint="eastAsia" w:ascii="仿宋" w:hAnsi="仿宋" w:eastAsia="仿宋" w:cs="仿宋"/>
          <w:sz w:val="30"/>
          <w:szCs w:val="30"/>
        </w:rPr>
        <w:t>地点：</w:t>
      </w:r>
      <w:permStart w:id="12"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12"/>
      <w:r>
        <w:rPr>
          <w:rFonts w:hint="eastAsia" w:ascii="仿宋" w:hAnsi="仿宋" w:eastAsia="仿宋" w:cs="仿宋"/>
          <w:sz w:val="30"/>
          <w:szCs w:val="30"/>
        </w:rPr>
        <w:t xml:space="preserve">                            </w:t>
      </w:r>
    </w:p>
    <w:p w14:paraId="3822AB80">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、关于采购产品的具体约定：</w:t>
      </w:r>
    </w:p>
    <w:p w14:paraId="2C72DA23">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rPr>
        <w:t>详见</w:t>
      </w:r>
      <w:r>
        <w:rPr>
          <w:rFonts w:hint="eastAsia" w:ascii="仿宋" w:hAnsi="仿宋" w:eastAsia="仿宋" w:cs="仿宋"/>
          <w:b w:val="0"/>
          <w:bCs w:val="0"/>
          <w:sz w:val="30"/>
          <w:szCs w:val="30"/>
          <w:lang w:val="en-US" w:eastAsia="zh-CN"/>
        </w:rPr>
        <w:t>附件一《货物清单明细及报价单价清单》</w:t>
      </w:r>
    </w:p>
    <w:p w14:paraId="0D1B1962">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、合同</w:t>
      </w:r>
      <w:r>
        <w:rPr>
          <w:rFonts w:hint="eastAsia" w:ascii="仿宋" w:hAnsi="仿宋" w:eastAsia="仿宋" w:cs="仿宋"/>
          <w:b/>
          <w:bCs/>
          <w:sz w:val="30"/>
          <w:szCs w:val="30"/>
          <w:lang w:val="en-US" w:eastAsia="zh-CN"/>
        </w:rPr>
        <w:t>价格</w:t>
      </w:r>
      <w:r>
        <w:rPr>
          <w:rFonts w:hint="eastAsia" w:ascii="仿宋" w:hAnsi="仿宋" w:eastAsia="仿宋" w:cs="仿宋"/>
          <w:b/>
          <w:bCs/>
          <w:sz w:val="30"/>
          <w:szCs w:val="30"/>
        </w:rPr>
        <w:t>及结算方式</w:t>
      </w:r>
    </w:p>
    <w:p w14:paraId="44FD4FF8">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本合同采用【</w:t>
      </w:r>
      <w:r>
        <w:rPr>
          <w:rFonts w:hint="eastAsia" w:ascii="仿宋" w:hAnsi="仿宋" w:eastAsia="仿宋" w:cs="仿宋"/>
          <w:sz w:val="30"/>
          <w:szCs w:val="30"/>
          <w:lang w:val="en-US" w:eastAsia="zh-CN"/>
        </w:rPr>
        <w:t>固定单价合同</w:t>
      </w:r>
      <w:r>
        <w:rPr>
          <w:rFonts w:hint="eastAsia" w:ascii="仿宋" w:hAnsi="仿宋" w:eastAsia="仿宋" w:cs="仿宋"/>
          <w:sz w:val="30"/>
          <w:szCs w:val="30"/>
        </w:rPr>
        <w:t>】价格形式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具体以甲方签字验收确认的供货清单中最终实</w:t>
      </w:r>
      <w:r>
        <w:rPr>
          <w:rFonts w:hint="eastAsia" w:ascii="仿宋" w:hAnsi="仿宋" w:eastAsia="仿宋" w:cs="仿宋"/>
          <w:sz w:val="30"/>
          <w:szCs w:val="30"/>
        </w:rPr>
        <w:t>际</w:t>
      </w:r>
      <w:r>
        <w:rPr>
          <w:rFonts w:hint="eastAsia" w:ascii="仿宋" w:hAnsi="仿宋" w:eastAsia="仿宋" w:cs="仿宋"/>
          <w:sz w:val="30"/>
          <w:szCs w:val="30"/>
          <w:lang w:val="en-US" w:eastAsia="zh-CN"/>
        </w:rPr>
        <w:t>合格</w:t>
      </w:r>
      <w:r>
        <w:rPr>
          <w:rFonts w:hint="eastAsia" w:ascii="仿宋" w:hAnsi="仿宋" w:eastAsia="仿宋" w:cs="仿宋"/>
          <w:sz w:val="30"/>
          <w:szCs w:val="30"/>
        </w:rPr>
        <w:t>供货</w:t>
      </w:r>
      <w:r>
        <w:rPr>
          <w:rFonts w:hint="eastAsia" w:ascii="仿宋" w:hAnsi="仿宋" w:eastAsia="仿宋" w:cs="仿宋"/>
          <w:sz w:val="30"/>
          <w:szCs w:val="30"/>
          <w:lang w:val="en-US" w:eastAsia="zh-CN"/>
        </w:rPr>
        <w:t>量</w:t>
      </w:r>
      <w:r>
        <w:rPr>
          <w:rFonts w:hint="eastAsia" w:ascii="仿宋" w:hAnsi="仿宋" w:eastAsia="仿宋" w:cs="仿宋"/>
          <w:sz w:val="30"/>
          <w:szCs w:val="30"/>
        </w:rPr>
        <w:t>结算。本合同不含增值税暂定合同价为人民币【</w:t>
      </w:r>
      <w:permStart w:id="13" w:edGrp="everyone"/>
      <w:permEnd w:id="13"/>
      <w:r>
        <w:rPr>
          <w:rFonts w:hint="eastAsia" w:ascii="仿宋" w:hAnsi="仿宋" w:eastAsia="仿宋" w:cs="仿宋"/>
          <w:sz w:val="30"/>
          <w:szCs w:val="30"/>
        </w:rPr>
        <w:t>大写</w:t>
      </w:r>
      <w:permStart w:id="14"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14"/>
      <w:r>
        <w:rPr>
          <w:rFonts w:hint="eastAsia" w:ascii="仿宋" w:hAnsi="仿宋" w:eastAsia="仿宋" w:cs="仿宋"/>
          <w:sz w:val="30"/>
          <w:szCs w:val="30"/>
        </w:rPr>
        <w:t>】元整（¥：小写</w:t>
      </w:r>
      <w:permStart w:id="15"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15"/>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rPr>
        <w:t>增值税税率【</w:t>
      </w:r>
      <w:permStart w:id="16"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16"/>
      <w:r>
        <w:rPr>
          <w:rFonts w:hint="eastAsia" w:ascii="仿宋" w:hAnsi="仿宋" w:eastAsia="仿宋" w:cs="仿宋"/>
          <w:sz w:val="30"/>
          <w:szCs w:val="30"/>
        </w:rPr>
        <w:t>%】，增值税税额为人民币【</w:t>
      </w:r>
      <w:permStart w:id="17" w:edGrp="everyone"/>
      <w:permEnd w:id="17"/>
      <w:r>
        <w:rPr>
          <w:rFonts w:hint="eastAsia" w:ascii="仿宋" w:hAnsi="仿宋" w:eastAsia="仿宋" w:cs="仿宋"/>
          <w:sz w:val="30"/>
          <w:szCs w:val="30"/>
        </w:rPr>
        <w:t>大写</w:t>
      </w:r>
      <w:permStart w:id="18"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18"/>
      <w:r>
        <w:rPr>
          <w:rFonts w:hint="eastAsia" w:ascii="仿宋" w:hAnsi="仿宋" w:eastAsia="仿宋" w:cs="仿宋"/>
          <w:sz w:val="30"/>
          <w:szCs w:val="30"/>
        </w:rPr>
        <w:t>】（小写：¥</w:t>
      </w:r>
      <w:permStart w:id="19"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19"/>
      <w:r>
        <w:rPr>
          <w:rFonts w:hint="eastAsia" w:ascii="仿宋" w:hAnsi="仿宋" w:eastAsia="仿宋" w:cs="仿宋"/>
          <w:sz w:val="30"/>
          <w:szCs w:val="30"/>
        </w:rPr>
        <w:t>），含增值税的暂定合同价为人民币【大写</w:t>
      </w:r>
      <w:permStart w:id="20"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20"/>
      <w:r>
        <w:rPr>
          <w:rFonts w:hint="eastAsia" w:ascii="仿宋" w:hAnsi="仿宋" w:eastAsia="仿宋" w:cs="仿宋"/>
          <w:sz w:val="30"/>
          <w:szCs w:val="30"/>
        </w:rPr>
        <w:t>】（小写：¥</w:t>
      </w:r>
      <w:permStart w:id="21"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21"/>
      <w:r>
        <w:rPr>
          <w:rFonts w:hint="eastAsia" w:ascii="仿宋" w:hAnsi="仿宋" w:eastAsia="仿宋" w:cs="仿宋"/>
          <w:sz w:val="30"/>
          <w:szCs w:val="30"/>
        </w:rPr>
        <w:t>）。</w:t>
      </w:r>
    </w:p>
    <w:p w14:paraId="7E8BBE6B">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本合同固定单价是指</w:t>
      </w:r>
      <w:r>
        <w:rPr>
          <w:rFonts w:hint="eastAsia" w:ascii="仿宋" w:hAnsi="仿宋" w:eastAsia="仿宋" w:cs="仿宋"/>
          <w:sz w:val="30"/>
          <w:szCs w:val="30"/>
          <w:lang w:eastAsia="zh-CN"/>
        </w:rPr>
        <w:t>【</w:t>
      </w:r>
      <w:r>
        <w:rPr>
          <w:rFonts w:hint="eastAsia" w:ascii="仿宋" w:hAnsi="仿宋" w:eastAsia="仿宋" w:cs="仿宋"/>
          <w:sz w:val="30"/>
          <w:szCs w:val="30"/>
        </w:rPr>
        <w:t>完成</w:t>
      </w:r>
      <w:r>
        <w:rPr>
          <w:rFonts w:hint="eastAsia" w:ascii="仿宋" w:hAnsi="仿宋" w:eastAsia="仿宋" w:cs="仿宋"/>
          <w:sz w:val="30"/>
          <w:szCs w:val="30"/>
          <w:lang w:val="en-US" w:eastAsia="zh-CN"/>
        </w:rPr>
        <w:t>材料</w:t>
      </w:r>
      <w:r>
        <w:rPr>
          <w:rFonts w:hint="eastAsia" w:ascii="仿宋" w:hAnsi="仿宋" w:eastAsia="仿宋" w:cs="仿宋"/>
          <w:sz w:val="30"/>
          <w:szCs w:val="30"/>
        </w:rPr>
        <w:t>采购、运输（含装卸）、现场保管、提供技术援助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指导</w:t>
      </w:r>
      <w:r>
        <w:rPr>
          <w:rFonts w:hint="eastAsia" w:ascii="仿宋" w:hAnsi="仿宋" w:eastAsia="仿宋" w:cs="仿宋"/>
          <w:sz w:val="30"/>
          <w:szCs w:val="30"/>
        </w:rPr>
        <w:t>等工作内容</w:t>
      </w:r>
      <w:r>
        <w:rPr>
          <w:rFonts w:hint="eastAsia" w:ascii="仿宋" w:hAnsi="仿宋" w:eastAsia="仿宋" w:cs="仿宋"/>
          <w:sz w:val="30"/>
          <w:szCs w:val="30"/>
          <w:lang w:val="en-US" w:eastAsia="zh-CN"/>
        </w:rPr>
        <w:t>所</w:t>
      </w:r>
      <w:r>
        <w:rPr>
          <w:rFonts w:hint="eastAsia" w:ascii="仿宋" w:hAnsi="仿宋" w:eastAsia="仿宋" w:cs="仿宋"/>
          <w:sz w:val="30"/>
          <w:szCs w:val="30"/>
        </w:rPr>
        <w:t>需的全部费用。包括但不限定于：</w:t>
      </w:r>
      <w:r>
        <w:rPr>
          <w:rFonts w:hint="eastAsia" w:ascii="仿宋" w:hAnsi="仿宋" w:eastAsia="仿宋" w:cs="仿宋"/>
          <w:sz w:val="30"/>
          <w:szCs w:val="30"/>
          <w:lang w:val="en-US" w:eastAsia="zh-CN"/>
        </w:rPr>
        <w:t>材料价</w:t>
      </w:r>
      <w:r>
        <w:rPr>
          <w:rFonts w:hint="eastAsia" w:ascii="仿宋" w:hAnsi="仿宋" w:eastAsia="仿宋" w:cs="仿宋"/>
          <w:sz w:val="30"/>
          <w:szCs w:val="30"/>
        </w:rPr>
        <w:t>、税金、运费、运输保险费、装卸费、</w:t>
      </w:r>
      <w:r>
        <w:rPr>
          <w:rFonts w:hint="eastAsia" w:ascii="仿宋" w:hAnsi="仿宋" w:eastAsia="仿宋" w:cs="仿宋"/>
          <w:sz w:val="30"/>
          <w:szCs w:val="30"/>
          <w:lang w:val="en-US" w:eastAsia="zh-CN"/>
        </w:rPr>
        <w:t>技术援助</w:t>
      </w:r>
      <w:r>
        <w:rPr>
          <w:rFonts w:hint="eastAsia" w:ascii="仿宋" w:hAnsi="仿宋" w:eastAsia="仿宋" w:cs="仿宋"/>
          <w:sz w:val="30"/>
          <w:szCs w:val="30"/>
        </w:rPr>
        <w:t>指导、因质量问题引起的更换</w:t>
      </w:r>
      <w:r>
        <w:rPr>
          <w:rFonts w:hint="eastAsia" w:ascii="仿宋" w:hAnsi="仿宋" w:eastAsia="仿宋" w:cs="仿宋"/>
          <w:sz w:val="30"/>
          <w:szCs w:val="30"/>
          <w:lang w:val="en-US" w:eastAsia="zh-CN"/>
        </w:rPr>
        <w:t>和退货</w:t>
      </w:r>
      <w:r>
        <w:rPr>
          <w:rFonts w:hint="eastAsia" w:ascii="仿宋" w:hAnsi="仿宋" w:eastAsia="仿宋" w:cs="仿宋"/>
          <w:sz w:val="30"/>
          <w:szCs w:val="30"/>
        </w:rPr>
        <w:t>等费用，并已充分考虑价格波动及各类风险因素。本合同实行</w:t>
      </w:r>
      <w:r>
        <w:rPr>
          <w:rFonts w:hint="eastAsia" w:ascii="仿宋" w:hAnsi="仿宋" w:eastAsia="仿宋" w:cs="仿宋"/>
          <w:sz w:val="30"/>
          <w:szCs w:val="30"/>
          <w:lang w:val="en-US" w:eastAsia="zh-CN"/>
        </w:rPr>
        <w:t>固定单价</w:t>
      </w:r>
      <w:r>
        <w:rPr>
          <w:rFonts w:hint="eastAsia" w:ascii="仿宋" w:hAnsi="仿宋" w:eastAsia="仿宋" w:cs="仿宋"/>
          <w:sz w:val="30"/>
          <w:szCs w:val="30"/>
        </w:rPr>
        <w:t>，除甲方</w:t>
      </w:r>
      <w:r>
        <w:rPr>
          <w:rFonts w:hint="eastAsia" w:ascii="仿宋" w:hAnsi="仿宋" w:eastAsia="仿宋" w:cs="仿宋"/>
          <w:sz w:val="30"/>
          <w:szCs w:val="30"/>
          <w:lang w:val="en-US" w:eastAsia="zh-CN"/>
        </w:rPr>
        <w:t>要求</w:t>
      </w:r>
      <w:r>
        <w:rPr>
          <w:rFonts w:hint="eastAsia" w:ascii="仿宋" w:hAnsi="仿宋" w:eastAsia="仿宋" w:cs="仿宋"/>
          <w:sz w:val="30"/>
          <w:szCs w:val="30"/>
        </w:rPr>
        <w:t>变更规格、</w:t>
      </w:r>
      <w:r>
        <w:rPr>
          <w:rFonts w:hint="eastAsia" w:ascii="仿宋" w:hAnsi="仿宋" w:eastAsia="仿宋" w:cs="仿宋"/>
          <w:sz w:val="30"/>
          <w:szCs w:val="30"/>
          <w:lang w:val="en-US" w:eastAsia="zh-CN"/>
        </w:rPr>
        <w:t>品种等</w:t>
      </w:r>
      <w:r>
        <w:rPr>
          <w:rFonts w:hint="eastAsia" w:ascii="仿宋" w:hAnsi="仿宋" w:eastAsia="仿宋" w:cs="仿宋"/>
          <w:sz w:val="30"/>
          <w:szCs w:val="30"/>
        </w:rPr>
        <w:t>调整外，其它情况不予调整。】</w:t>
      </w:r>
    </w:p>
    <w:p w14:paraId="1A73B40F">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结算方式：</w:t>
      </w:r>
    </w:p>
    <w:p w14:paraId="1D76B1C5">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sym w:font="Wingdings 2" w:char="00A3"/>
      </w:r>
      <w:r>
        <w:rPr>
          <w:rFonts w:hint="eastAsia" w:ascii="仿宋" w:hAnsi="仿宋" w:eastAsia="仿宋" w:cs="仿宋"/>
          <w:b w:val="0"/>
          <w:bCs w:val="0"/>
          <w:sz w:val="30"/>
          <w:szCs w:val="30"/>
          <w:lang w:val="en-US" w:eastAsia="zh-CN"/>
        </w:rPr>
        <w:t>一次性结算支付。</w:t>
      </w:r>
    </w:p>
    <w:p w14:paraId="05CC37FE">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Cs w:val="0"/>
          <w:sz w:val="30"/>
          <w:szCs w:val="30"/>
          <w:lang w:val="en-US" w:eastAsia="zh-CN"/>
        </w:rPr>
      </w:pPr>
      <w:r>
        <w:rPr>
          <w:rFonts w:hint="eastAsia" w:ascii="仿宋" w:hAnsi="仿宋" w:eastAsia="仿宋" w:cs="仿宋"/>
          <w:b w:val="0"/>
          <w:bCs w:val="0"/>
          <w:sz w:val="30"/>
          <w:szCs w:val="30"/>
          <w:lang w:val="en-US" w:eastAsia="zh-CN"/>
        </w:rPr>
        <w:t>【全部</w:t>
      </w:r>
      <w:r>
        <w:rPr>
          <w:rFonts w:hint="eastAsia" w:ascii="仿宋" w:hAnsi="仿宋" w:eastAsia="仿宋" w:cs="仿宋"/>
          <w:sz w:val="30"/>
          <w:szCs w:val="30"/>
        </w:rPr>
        <w:t>货物到达现场经甲方组织验</w:t>
      </w:r>
      <w:r>
        <w:rPr>
          <w:rFonts w:hint="eastAsia" w:ascii="仿宋" w:hAnsi="仿宋" w:eastAsia="仿宋" w:cs="仿宋"/>
          <w:sz w:val="30"/>
          <w:szCs w:val="30"/>
          <w:lang w:val="en-US" w:eastAsia="zh-CN"/>
        </w:rPr>
        <w:t>收</w:t>
      </w:r>
      <w:r>
        <w:rPr>
          <w:rFonts w:hint="eastAsia" w:ascii="仿宋" w:hAnsi="仿宋" w:eastAsia="仿宋" w:cs="仿宋"/>
          <w:sz w:val="30"/>
          <w:szCs w:val="30"/>
        </w:rPr>
        <w:t>、书面确认合格后，且</w:t>
      </w:r>
      <w:r>
        <w:rPr>
          <w:rFonts w:hint="eastAsia" w:ascii="仿宋" w:hAnsi="仿宋" w:eastAsia="仿宋" w:cs="仿宋"/>
          <w:sz w:val="30"/>
          <w:szCs w:val="30"/>
          <w:lang w:val="en-US" w:eastAsia="zh-CN"/>
        </w:rPr>
        <w:t>乙方</w:t>
      </w:r>
      <w:r>
        <w:rPr>
          <w:rFonts w:hint="eastAsia" w:ascii="仿宋" w:hAnsi="仿宋" w:eastAsia="仿宋" w:cs="仿宋"/>
          <w:sz w:val="30"/>
          <w:szCs w:val="30"/>
        </w:rPr>
        <w:t>提供对应货物价值总额增值税</w:t>
      </w:r>
      <w:r>
        <w:rPr>
          <w:rFonts w:hint="eastAsia" w:ascii="仿宋" w:hAnsi="仿宋" w:eastAsia="仿宋" w:cs="仿宋"/>
          <w:sz w:val="30"/>
          <w:szCs w:val="30"/>
          <w:lang w:val="en-US" w:eastAsia="zh-CN"/>
        </w:rPr>
        <w:sym w:font="Wingdings 2" w:char="00A3"/>
      </w:r>
      <w:r>
        <w:rPr>
          <w:rFonts w:hint="eastAsia" w:ascii="仿宋" w:hAnsi="仿宋" w:eastAsia="仿宋" w:cs="仿宋"/>
          <w:sz w:val="30"/>
          <w:szCs w:val="30"/>
        </w:rPr>
        <w:t>专用</w:t>
      </w:r>
      <w:r>
        <w:rPr>
          <w:rFonts w:hint="eastAsia" w:ascii="仿宋" w:hAnsi="仿宋" w:eastAsia="仿宋" w:cs="仿宋"/>
          <w:sz w:val="30"/>
          <w:szCs w:val="30"/>
        </w:rPr>
        <w:sym w:font="Wingdings 2" w:char="00A3"/>
      </w:r>
      <w:r>
        <w:rPr>
          <w:rFonts w:hint="eastAsia" w:ascii="仿宋" w:hAnsi="仿宋" w:eastAsia="仿宋" w:cs="仿宋"/>
          <w:sz w:val="30"/>
          <w:szCs w:val="30"/>
          <w:lang w:val="en-US" w:eastAsia="zh-CN"/>
        </w:rPr>
        <w:t>普通</w:t>
      </w:r>
      <w:r>
        <w:rPr>
          <w:rFonts w:hint="eastAsia" w:ascii="仿宋" w:hAnsi="仿宋" w:eastAsia="仿宋" w:cs="仿宋"/>
          <w:sz w:val="30"/>
          <w:szCs w:val="30"/>
        </w:rPr>
        <w:t>发票【</w:t>
      </w:r>
      <w:r>
        <w:rPr>
          <w:rFonts w:hint="eastAsia" w:ascii="仿宋" w:hAnsi="仿宋" w:eastAsia="仿宋" w:cs="仿宋"/>
          <w:sz w:val="30"/>
          <w:szCs w:val="30"/>
          <w:lang w:val="en-US" w:eastAsia="zh-CN"/>
        </w:rPr>
        <w:t>税率/征收率</w:t>
      </w:r>
      <w:permStart w:id="22"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22"/>
      <w:r>
        <w:rPr>
          <w:rFonts w:hint="eastAsia" w:ascii="仿宋" w:hAnsi="仿宋" w:eastAsia="仿宋" w:cs="仿宋"/>
          <w:sz w:val="30"/>
          <w:szCs w:val="30"/>
        </w:rPr>
        <w:t>%】后</w:t>
      </w:r>
      <w:permStart w:id="23"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30</w:t>
      </w:r>
      <w:r>
        <w:rPr>
          <w:rFonts w:hint="eastAsia" w:ascii="仿宋" w:hAnsi="仿宋" w:eastAsia="仿宋" w:cs="仿宋"/>
          <w:sz w:val="30"/>
          <w:szCs w:val="30"/>
          <w:u w:val="none"/>
        </w:rPr>
        <w:t xml:space="preserve"> </w:t>
      </w:r>
      <w:permEnd w:id="23"/>
      <w:r>
        <w:rPr>
          <w:rFonts w:hint="eastAsia" w:ascii="仿宋" w:hAnsi="仿宋" w:eastAsia="仿宋" w:cs="仿宋"/>
          <w:sz w:val="30"/>
          <w:szCs w:val="30"/>
        </w:rPr>
        <w:t>日内付至</w:t>
      </w:r>
      <w:permStart w:id="24"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24"/>
      <w:r>
        <w:rPr>
          <w:rFonts w:hint="eastAsia" w:ascii="仿宋" w:hAnsi="仿宋" w:eastAsia="仿宋" w:cs="仿宋"/>
          <w:sz w:val="30"/>
          <w:szCs w:val="30"/>
        </w:rPr>
        <w:t>%，合同总价的</w:t>
      </w:r>
      <w:permStart w:id="25"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25"/>
      <w:r>
        <w:rPr>
          <w:rFonts w:hint="eastAsia" w:ascii="仿宋" w:hAnsi="仿宋" w:eastAsia="仿宋" w:cs="仿宋"/>
          <w:sz w:val="30"/>
          <w:szCs w:val="30"/>
        </w:rPr>
        <w:t>%为质保金，</w:t>
      </w:r>
      <w:r>
        <w:rPr>
          <w:rFonts w:hint="eastAsia" w:ascii="仿宋" w:hAnsi="仿宋" w:eastAsia="仿宋" w:cs="仿宋"/>
          <w:bCs w:val="0"/>
          <w:sz w:val="30"/>
          <w:szCs w:val="30"/>
        </w:rPr>
        <w:t>待质保期界满后</w:t>
      </w:r>
      <w:r>
        <w:rPr>
          <w:rFonts w:hint="eastAsia" w:ascii="仿宋" w:hAnsi="仿宋" w:eastAsia="仿宋" w:cs="仿宋"/>
          <w:bCs w:val="0"/>
          <w:sz w:val="30"/>
          <w:szCs w:val="30"/>
          <w:lang w:eastAsia="zh-CN"/>
        </w:rPr>
        <w:t>，</w:t>
      </w:r>
      <w:r>
        <w:rPr>
          <w:rFonts w:hint="eastAsia" w:ascii="仿宋" w:hAnsi="仿宋" w:eastAsia="仿宋" w:cs="仿宋"/>
          <w:bCs w:val="0"/>
          <w:sz w:val="30"/>
          <w:szCs w:val="30"/>
        </w:rPr>
        <w:t>无质量缺陷</w:t>
      </w:r>
      <w:r>
        <w:rPr>
          <w:rFonts w:hint="eastAsia" w:ascii="仿宋" w:hAnsi="仿宋" w:eastAsia="仿宋" w:cs="仿宋"/>
          <w:bCs w:val="0"/>
          <w:sz w:val="30"/>
          <w:szCs w:val="30"/>
          <w:lang w:val="en-US" w:eastAsia="zh-CN"/>
        </w:rPr>
        <w:t>且</w:t>
      </w:r>
      <w:r>
        <w:rPr>
          <w:rFonts w:hint="eastAsia" w:ascii="仿宋" w:hAnsi="仿宋" w:eastAsia="仿宋" w:cs="仿宋"/>
          <w:bCs w:val="0"/>
          <w:sz w:val="30"/>
          <w:szCs w:val="30"/>
        </w:rPr>
        <w:t>乙方</w:t>
      </w:r>
      <w:r>
        <w:rPr>
          <w:rFonts w:hint="eastAsia" w:ascii="仿宋" w:hAnsi="仿宋" w:eastAsia="仿宋" w:cs="仿宋"/>
          <w:bCs w:val="0"/>
          <w:sz w:val="30"/>
          <w:szCs w:val="30"/>
          <w:lang w:val="en-US" w:eastAsia="zh-CN"/>
        </w:rPr>
        <w:t>已</w:t>
      </w:r>
      <w:r>
        <w:rPr>
          <w:rFonts w:hint="eastAsia" w:ascii="仿宋" w:hAnsi="仿宋" w:eastAsia="仿宋" w:cs="仿宋"/>
          <w:bCs w:val="0"/>
          <w:sz w:val="30"/>
          <w:szCs w:val="30"/>
        </w:rPr>
        <w:t>履行全部保修</w:t>
      </w:r>
      <w:r>
        <w:rPr>
          <w:rFonts w:hint="eastAsia" w:ascii="仿宋" w:hAnsi="仿宋" w:eastAsia="仿宋" w:cs="仿宋"/>
          <w:bCs w:val="0"/>
          <w:sz w:val="30"/>
          <w:szCs w:val="30"/>
          <w:lang w:val="en-US" w:eastAsia="zh-CN"/>
        </w:rPr>
        <w:t>义务后</w:t>
      </w:r>
      <w:r>
        <w:rPr>
          <w:rFonts w:hint="eastAsia" w:ascii="仿宋" w:hAnsi="仿宋" w:eastAsia="仿宋" w:cs="仿宋"/>
          <w:bCs w:val="0"/>
          <w:sz w:val="30"/>
          <w:szCs w:val="30"/>
        </w:rPr>
        <w:t>，乙方向甲方提交付款申请书及</w:t>
      </w:r>
      <w:r>
        <w:rPr>
          <w:rFonts w:hint="eastAsia" w:ascii="仿宋" w:hAnsi="仿宋" w:eastAsia="仿宋" w:cs="仿宋"/>
          <w:sz w:val="30"/>
          <w:szCs w:val="30"/>
        </w:rPr>
        <w:t>增值税专用发票后</w:t>
      </w:r>
      <w:permStart w:id="26"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30</w:t>
      </w:r>
      <w:r>
        <w:rPr>
          <w:rFonts w:hint="eastAsia" w:ascii="仿宋" w:hAnsi="仿宋" w:eastAsia="仿宋" w:cs="仿宋"/>
          <w:sz w:val="30"/>
          <w:szCs w:val="30"/>
          <w:u w:val="none"/>
        </w:rPr>
        <w:t xml:space="preserve"> </w:t>
      </w:r>
      <w:permEnd w:id="26"/>
      <w:r>
        <w:rPr>
          <w:rFonts w:hint="eastAsia" w:ascii="仿宋" w:hAnsi="仿宋" w:eastAsia="仿宋" w:cs="仿宋"/>
          <w:bCs w:val="0"/>
          <w:sz w:val="30"/>
          <w:szCs w:val="30"/>
        </w:rPr>
        <w:t>日内，一次性支付剩余质保金（无息）。</w:t>
      </w:r>
      <w:r>
        <w:rPr>
          <w:rFonts w:hint="eastAsia" w:ascii="仿宋" w:hAnsi="仿宋" w:eastAsia="仿宋" w:cs="仿宋"/>
          <w:bCs w:val="0"/>
          <w:sz w:val="30"/>
          <w:szCs w:val="30"/>
          <w:lang w:val="en-US" w:eastAsia="zh-CN"/>
        </w:rPr>
        <w:t>在乙方开具符合要求的发票前，甲方有权拒绝付款且不视为违约。</w:t>
      </w:r>
    </w:p>
    <w:p w14:paraId="19ADB041">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sym w:font="Wingdings 2" w:char="00A3"/>
      </w:r>
      <w:r>
        <w:rPr>
          <w:rFonts w:hint="eastAsia" w:ascii="仿宋" w:hAnsi="仿宋" w:eastAsia="仿宋" w:cs="仿宋"/>
          <w:b w:val="0"/>
          <w:bCs w:val="0"/>
          <w:sz w:val="30"/>
          <w:szCs w:val="30"/>
          <w:lang w:val="en-US" w:eastAsia="zh-CN"/>
        </w:rPr>
        <w:t>按【  】结算支付。</w:t>
      </w:r>
    </w:p>
    <w:p w14:paraId="3916A857">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rPr>
      </w:pPr>
      <w:r>
        <w:rPr>
          <w:rFonts w:hint="eastAsia" w:ascii="仿宋" w:hAnsi="仿宋" w:eastAsia="仿宋" w:cs="仿宋"/>
          <w:b w:val="0"/>
          <w:bCs w:val="0"/>
          <w:sz w:val="30"/>
          <w:szCs w:val="30"/>
          <w:lang w:val="en-US" w:eastAsia="zh-CN"/>
        </w:rPr>
        <w:t>【</w:t>
      </w:r>
      <w:r>
        <w:rPr>
          <w:rFonts w:hint="eastAsia" w:ascii="仿宋" w:hAnsi="仿宋" w:eastAsia="仿宋" w:cs="仿宋"/>
          <w:sz w:val="30"/>
          <w:szCs w:val="30"/>
          <w:lang w:val="en-US" w:eastAsia="zh-CN"/>
        </w:rPr>
        <w:t>每个结算周期届满后，乙方提供</w:t>
      </w:r>
      <w:r>
        <w:rPr>
          <w:rFonts w:hint="eastAsia" w:ascii="仿宋" w:hAnsi="仿宋" w:eastAsia="仿宋" w:cs="仿宋"/>
          <w:sz w:val="30"/>
          <w:szCs w:val="30"/>
        </w:rPr>
        <w:t>货物到达现场</w:t>
      </w:r>
      <w:r>
        <w:rPr>
          <w:rFonts w:hint="eastAsia" w:ascii="仿宋" w:hAnsi="仿宋" w:eastAsia="仿宋" w:cs="仿宋"/>
          <w:sz w:val="30"/>
          <w:szCs w:val="30"/>
          <w:lang w:val="en-US" w:eastAsia="zh-CN"/>
        </w:rPr>
        <w:t>经甲方书面验收合格确认单、</w:t>
      </w:r>
      <w:r>
        <w:rPr>
          <w:rFonts w:hint="eastAsia" w:ascii="仿宋" w:hAnsi="仿宋" w:eastAsia="仿宋" w:cs="仿宋"/>
          <w:sz w:val="30"/>
          <w:szCs w:val="30"/>
        </w:rPr>
        <w:t>且乙方提供</w:t>
      </w:r>
      <w:r>
        <w:rPr>
          <w:rFonts w:hint="eastAsia" w:ascii="仿宋" w:hAnsi="仿宋" w:eastAsia="仿宋" w:cs="仿宋"/>
          <w:sz w:val="30"/>
          <w:szCs w:val="30"/>
          <w:lang w:val="en-US" w:eastAsia="zh-CN"/>
        </w:rPr>
        <w:t>对应</w:t>
      </w:r>
      <w:r>
        <w:rPr>
          <w:rFonts w:hint="eastAsia" w:ascii="仿宋" w:hAnsi="仿宋" w:eastAsia="仿宋" w:cs="仿宋"/>
          <w:sz w:val="30"/>
          <w:szCs w:val="30"/>
        </w:rPr>
        <w:t>货物</w:t>
      </w:r>
      <w:r>
        <w:rPr>
          <w:rFonts w:hint="eastAsia" w:ascii="仿宋" w:hAnsi="仿宋" w:eastAsia="仿宋" w:cs="仿宋"/>
          <w:sz w:val="30"/>
          <w:szCs w:val="30"/>
          <w:lang w:val="en-US" w:eastAsia="zh-CN"/>
        </w:rPr>
        <w:t>价值</w:t>
      </w:r>
      <w:r>
        <w:rPr>
          <w:rFonts w:hint="eastAsia" w:ascii="仿宋" w:hAnsi="仿宋" w:eastAsia="仿宋" w:cs="仿宋"/>
          <w:sz w:val="30"/>
          <w:szCs w:val="30"/>
        </w:rPr>
        <w:t>总额增值税</w:t>
      </w:r>
      <w:r>
        <w:rPr>
          <w:rFonts w:hint="eastAsia" w:ascii="仿宋" w:hAnsi="仿宋" w:eastAsia="仿宋" w:cs="仿宋"/>
          <w:sz w:val="30"/>
          <w:szCs w:val="30"/>
          <w:lang w:val="en-US" w:eastAsia="zh-CN"/>
        </w:rPr>
        <w:sym w:font="Wingdings 2" w:char="00A3"/>
      </w:r>
      <w:r>
        <w:rPr>
          <w:rFonts w:hint="eastAsia" w:ascii="仿宋" w:hAnsi="仿宋" w:eastAsia="仿宋" w:cs="仿宋"/>
          <w:sz w:val="30"/>
          <w:szCs w:val="30"/>
        </w:rPr>
        <w:t>专用</w:t>
      </w:r>
      <w:r>
        <w:rPr>
          <w:rFonts w:hint="eastAsia" w:ascii="仿宋" w:hAnsi="仿宋" w:eastAsia="仿宋" w:cs="仿宋"/>
          <w:sz w:val="30"/>
          <w:szCs w:val="30"/>
        </w:rPr>
        <w:sym w:font="Wingdings 2" w:char="00A3"/>
      </w:r>
      <w:r>
        <w:rPr>
          <w:rFonts w:hint="eastAsia" w:ascii="仿宋" w:hAnsi="仿宋" w:eastAsia="仿宋" w:cs="仿宋"/>
          <w:sz w:val="30"/>
          <w:szCs w:val="30"/>
          <w:lang w:val="en-US" w:eastAsia="zh-CN"/>
        </w:rPr>
        <w:t>普通</w:t>
      </w:r>
      <w:r>
        <w:rPr>
          <w:rFonts w:hint="eastAsia" w:ascii="仿宋" w:hAnsi="仿宋" w:eastAsia="仿宋" w:cs="仿宋"/>
          <w:sz w:val="30"/>
          <w:szCs w:val="30"/>
        </w:rPr>
        <w:t>发票【</w:t>
      </w:r>
      <w:r>
        <w:rPr>
          <w:rFonts w:hint="eastAsia" w:ascii="仿宋" w:hAnsi="仿宋" w:eastAsia="仿宋" w:cs="仿宋"/>
          <w:sz w:val="30"/>
          <w:szCs w:val="30"/>
          <w:lang w:val="en-US" w:eastAsia="zh-CN"/>
        </w:rPr>
        <w:t>税率/征收率</w:t>
      </w:r>
      <w:permStart w:id="27"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27"/>
      <w:r>
        <w:rPr>
          <w:rFonts w:hint="eastAsia" w:ascii="仿宋" w:hAnsi="仿宋" w:eastAsia="仿宋" w:cs="仿宋"/>
          <w:sz w:val="30"/>
          <w:szCs w:val="30"/>
        </w:rPr>
        <w:t>%】后</w:t>
      </w:r>
      <w:r>
        <w:rPr>
          <w:rFonts w:hint="eastAsia" w:ascii="仿宋" w:hAnsi="仿宋" w:eastAsia="仿宋" w:cs="仿宋"/>
          <w:sz w:val="30"/>
          <w:szCs w:val="30"/>
          <w:lang w:eastAsia="zh-CN"/>
        </w:rPr>
        <w:t>【</w:t>
      </w:r>
      <w:r>
        <w:rPr>
          <w:rFonts w:hint="eastAsia" w:ascii="仿宋" w:hAnsi="仿宋" w:eastAsia="仿宋" w:cs="仿宋"/>
          <w:sz w:val="30"/>
          <w:szCs w:val="30"/>
        </w:rPr>
        <w:t>30</w:t>
      </w:r>
      <w:r>
        <w:rPr>
          <w:rFonts w:hint="eastAsia" w:ascii="仿宋" w:hAnsi="仿宋" w:eastAsia="仿宋" w:cs="仿宋"/>
          <w:sz w:val="30"/>
          <w:szCs w:val="30"/>
          <w:lang w:eastAsia="zh-CN"/>
        </w:rPr>
        <w:t>】</w:t>
      </w:r>
      <w:r>
        <w:rPr>
          <w:rFonts w:hint="eastAsia" w:ascii="仿宋" w:hAnsi="仿宋" w:eastAsia="仿宋" w:cs="仿宋"/>
          <w:sz w:val="30"/>
          <w:szCs w:val="30"/>
        </w:rPr>
        <w:t>日内付至</w:t>
      </w:r>
      <w:permStart w:id="28"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28"/>
      <w:r>
        <w:rPr>
          <w:rFonts w:hint="eastAsia" w:ascii="仿宋" w:hAnsi="仿宋" w:eastAsia="仿宋" w:cs="仿宋"/>
          <w:sz w:val="30"/>
          <w:szCs w:val="30"/>
        </w:rPr>
        <w:t>%，</w:t>
      </w:r>
      <w:r>
        <w:rPr>
          <w:rFonts w:hint="eastAsia" w:ascii="仿宋" w:hAnsi="仿宋" w:eastAsia="仿宋" w:cs="仿宋"/>
          <w:sz w:val="30"/>
          <w:szCs w:val="30"/>
          <w:lang w:val="en-US" w:eastAsia="zh-CN"/>
        </w:rPr>
        <w:t>剩余</w:t>
      </w:r>
      <w:permStart w:id="29"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29"/>
      <w:r>
        <w:rPr>
          <w:rFonts w:hint="eastAsia" w:ascii="仿宋" w:hAnsi="仿宋" w:eastAsia="仿宋" w:cs="仿宋"/>
          <w:sz w:val="30"/>
          <w:szCs w:val="30"/>
        </w:rPr>
        <w:t>%为质保金，待质保期界满后</w:t>
      </w:r>
      <w:r>
        <w:rPr>
          <w:rFonts w:hint="eastAsia" w:ascii="仿宋" w:hAnsi="仿宋" w:eastAsia="仿宋" w:cs="仿宋"/>
          <w:sz w:val="30"/>
          <w:szCs w:val="30"/>
          <w:lang w:eastAsia="zh-CN"/>
        </w:rPr>
        <w:t>，</w:t>
      </w:r>
      <w:r>
        <w:rPr>
          <w:rFonts w:hint="eastAsia" w:ascii="仿宋" w:hAnsi="仿宋" w:eastAsia="仿宋" w:cs="仿宋"/>
          <w:sz w:val="30"/>
          <w:szCs w:val="30"/>
        </w:rPr>
        <w:t>无质量缺陷</w:t>
      </w:r>
      <w:r>
        <w:rPr>
          <w:rFonts w:hint="eastAsia" w:ascii="仿宋" w:hAnsi="仿宋" w:eastAsia="仿宋" w:cs="仿宋"/>
          <w:sz w:val="30"/>
          <w:szCs w:val="30"/>
          <w:lang w:val="en-US" w:eastAsia="zh-CN"/>
        </w:rPr>
        <w:t>或</w:t>
      </w:r>
      <w:r>
        <w:rPr>
          <w:rFonts w:hint="eastAsia" w:ascii="仿宋" w:hAnsi="仿宋" w:eastAsia="仿宋" w:cs="仿宋"/>
          <w:sz w:val="30"/>
          <w:szCs w:val="30"/>
        </w:rPr>
        <w:t>乙方</w:t>
      </w:r>
      <w:r>
        <w:rPr>
          <w:rFonts w:hint="eastAsia" w:ascii="仿宋" w:hAnsi="仿宋" w:eastAsia="仿宋" w:cs="仿宋"/>
          <w:sz w:val="30"/>
          <w:szCs w:val="30"/>
          <w:lang w:val="en-US" w:eastAsia="zh-CN"/>
        </w:rPr>
        <w:t>已</w:t>
      </w:r>
      <w:r>
        <w:rPr>
          <w:rFonts w:hint="eastAsia" w:ascii="仿宋" w:hAnsi="仿宋" w:eastAsia="仿宋" w:cs="仿宋"/>
          <w:sz w:val="30"/>
          <w:szCs w:val="30"/>
        </w:rPr>
        <w:t>履行全部保修义务</w:t>
      </w:r>
      <w:r>
        <w:rPr>
          <w:rFonts w:hint="eastAsia" w:ascii="仿宋" w:hAnsi="仿宋" w:eastAsia="仿宋" w:cs="仿宋"/>
          <w:sz w:val="30"/>
          <w:szCs w:val="30"/>
          <w:lang w:val="en-US" w:eastAsia="zh-CN"/>
        </w:rPr>
        <w:t>后</w:t>
      </w:r>
      <w:r>
        <w:rPr>
          <w:rFonts w:hint="eastAsia" w:ascii="仿宋" w:hAnsi="仿宋" w:eastAsia="仿宋" w:cs="仿宋"/>
          <w:sz w:val="30"/>
          <w:szCs w:val="30"/>
        </w:rPr>
        <w:t>，乙方向甲方提交付款申请书及增值税</w:t>
      </w:r>
      <w:r>
        <w:rPr>
          <w:rFonts w:hint="eastAsia" w:ascii="仿宋" w:hAnsi="仿宋" w:eastAsia="仿宋" w:cs="仿宋"/>
          <w:sz w:val="30"/>
          <w:szCs w:val="30"/>
          <w:lang w:val="en-US" w:eastAsia="zh-CN"/>
        </w:rPr>
        <w:t>专用</w:t>
      </w:r>
      <w:r>
        <w:rPr>
          <w:rFonts w:hint="eastAsia" w:ascii="仿宋" w:hAnsi="仿宋" w:eastAsia="仿宋" w:cs="仿宋"/>
          <w:sz w:val="30"/>
          <w:szCs w:val="30"/>
        </w:rPr>
        <w:t>发票后</w:t>
      </w:r>
      <w:permStart w:id="30"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30</w:t>
      </w:r>
      <w:r>
        <w:rPr>
          <w:rFonts w:hint="eastAsia" w:ascii="仿宋" w:hAnsi="仿宋" w:eastAsia="仿宋" w:cs="仿宋"/>
          <w:sz w:val="30"/>
          <w:szCs w:val="30"/>
          <w:u w:val="none"/>
        </w:rPr>
        <w:t xml:space="preserve"> </w:t>
      </w:r>
      <w:permEnd w:id="30"/>
      <w:r>
        <w:rPr>
          <w:rFonts w:hint="eastAsia" w:ascii="仿宋" w:hAnsi="仿宋" w:eastAsia="仿宋" w:cs="仿宋"/>
          <w:sz w:val="30"/>
          <w:szCs w:val="30"/>
        </w:rPr>
        <w:t>日内，一次性支付剩余质保金（无息）。</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在乙方开具符合要求的发票前，甲方有权拒绝付款且不视为违约。</w:t>
      </w:r>
    </w:p>
    <w:p w14:paraId="2DB01A07">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本合同履行过程中，上述约定税率如因国家政策调整导致税率变化的，双方根据政策文件实施要求，按上述不含税价及调整后的税率执行。</w:t>
      </w:r>
    </w:p>
    <w:p w14:paraId="2F4901F6">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、关于供货方式的相关约定</w:t>
      </w:r>
    </w:p>
    <w:p w14:paraId="7655E98F">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供货周期：自</w:t>
      </w:r>
      <w:permStart w:id="31"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31"/>
      <w:r>
        <w:rPr>
          <w:rFonts w:hint="eastAsia" w:ascii="仿宋" w:hAnsi="仿宋" w:eastAsia="仿宋" w:cs="仿宋"/>
          <w:b w:val="0"/>
          <w:bCs w:val="0"/>
          <w:sz w:val="30"/>
          <w:szCs w:val="30"/>
        </w:rPr>
        <w:t>年</w:t>
      </w:r>
      <w:permStart w:id="32"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32"/>
      <w:r>
        <w:rPr>
          <w:rFonts w:hint="eastAsia" w:ascii="仿宋" w:hAnsi="仿宋" w:eastAsia="仿宋" w:cs="仿宋"/>
          <w:b w:val="0"/>
          <w:bCs w:val="0"/>
          <w:sz w:val="30"/>
          <w:szCs w:val="30"/>
        </w:rPr>
        <w:t>月</w:t>
      </w:r>
      <w:permStart w:id="33"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33"/>
      <w:r>
        <w:rPr>
          <w:rFonts w:hint="eastAsia" w:ascii="仿宋" w:hAnsi="仿宋" w:eastAsia="仿宋" w:cs="仿宋"/>
          <w:b w:val="0"/>
          <w:bCs w:val="0"/>
          <w:sz w:val="30"/>
          <w:szCs w:val="30"/>
        </w:rPr>
        <w:t>日起至</w:t>
      </w:r>
      <w:permStart w:id="34"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34"/>
      <w:r>
        <w:rPr>
          <w:rFonts w:hint="eastAsia" w:ascii="仿宋" w:hAnsi="仿宋" w:eastAsia="仿宋" w:cs="仿宋"/>
          <w:b w:val="0"/>
          <w:bCs w:val="0"/>
          <w:sz w:val="30"/>
          <w:szCs w:val="30"/>
        </w:rPr>
        <w:t>年</w:t>
      </w:r>
      <w:permStart w:id="35"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35"/>
      <w:r>
        <w:rPr>
          <w:rFonts w:hint="eastAsia" w:ascii="仿宋" w:hAnsi="仿宋" w:eastAsia="仿宋" w:cs="仿宋"/>
          <w:b w:val="0"/>
          <w:bCs w:val="0"/>
          <w:sz w:val="30"/>
          <w:szCs w:val="30"/>
        </w:rPr>
        <w:t>月</w:t>
      </w:r>
      <w:permStart w:id="36"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36"/>
      <w:r>
        <w:rPr>
          <w:rFonts w:hint="eastAsia" w:ascii="仿宋" w:hAnsi="仿宋" w:eastAsia="仿宋" w:cs="仿宋"/>
          <w:b w:val="0"/>
          <w:bCs w:val="0"/>
          <w:sz w:val="30"/>
          <w:szCs w:val="30"/>
        </w:rPr>
        <w:t>日，共计</w:t>
      </w:r>
      <w:permStart w:id="37"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37"/>
      <w:r>
        <w:rPr>
          <w:rFonts w:hint="eastAsia" w:ascii="仿宋" w:hAnsi="仿宋" w:eastAsia="仿宋" w:cs="仿宋"/>
          <w:b w:val="0"/>
          <w:bCs w:val="0"/>
          <w:sz w:val="30"/>
          <w:szCs w:val="30"/>
        </w:rPr>
        <w:t>日历天</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供货周期内乙方接到甲方通知（附件二）后</w:t>
      </w:r>
      <w:permStart w:id="38"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38"/>
      <w:r>
        <w:rPr>
          <w:rFonts w:hint="eastAsia" w:ascii="仿宋" w:hAnsi="仿宋" w:eastAsia="仿宋" w:cs="仿宋"/>
          <w:b w:val="0"/>
          <w:bCs w:val="0"/>
          <w:sz w:val="30"/>
          <w:szCs w:val="30"/>
          <w:lang w:val="en-US" w:eastAsia="zh-CN"/>
        </w:rPr>
        <w:t>日内发货。</w:t>
      </w:r>
    </w:p>
    <w:p w14:paraId="4D76979A">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乙方根据甲方书面通知要求，按时按量及时供货至甲方指定地点。</w:t>
      </w:r>
      <w:r>
        <w:rPr>
          <w:rFonts w:hint="eastAsia" w:ascii="仿宋" w:hAnsi="仿宋" w:eastAsia="仿宋" w:cs="仿宋"/>
          <w:b w:val="0"/>
          <w:bCs w:val="0"/>
          <w:sz w:val="30"/>
          <w:szCs w:val="30"/>
          <w:lang w:val="en-US" w:eastAsia="zh-CN"/>
        </w:rPr>
        <w:t>交货时，乙</w:t>
      </w:r>
      <w:r>
        <w:rPr>
          <w:rFonts w:hint="eastAsia" w:ascii="仿宋" w:hAnsi="仿宋" w:eastAsia="仿宋" w:cs="仿宋"/>
          <w:b w:val="0"/>
          <w:bCs w:val="0"/>
          <w:sz w:val="30"/>
          <w:szCs w:val="30"/>
        </w:rPr>
        <w:t>方应向</w:t>
      </w:r>
      <w:r>
        <w:rPr>
          <w:rFonts w:hint="eastAsia" w:ascii="仿宋" w:hAnsi="仿宋" w:eastAsia="仿宋" w:cs="仿宋"/>
          <w:b w:val="0"/>
          <w:bCs w:val="0"/>
          <w:sz w:val="30"/>
          <w:szCs w:val="30"/>
          <w:lang w:val="en-US" w:eastAsia="zh-CN"/>
        </w:rPr>
        <w:t>甲</w:t>
      </w:r>
      <w:r>
        <w:rPr>
          <w:rFonts w:hint="eastAsia" w:ascii="仿宋" w:hAnsi="仿宋" w:eastAsia="仿宋" w:cs="仿宋"/>
          <w:b w:val="0"/>
          <w:bCs w:val="0"/>
          <w:sz w:val="30"/>
          <w:szCs w:val="30"/>
        </w:rPr>
        <w:t>方提供完整的、符合国家法律法规和行业标准规定的技术资料及相关合格证明文件。</w:t>
      </w:r>
    </w:p>
    <w:p w14:paraId="6C20C570">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3.乙</w:t>
      </w:r>
      <w:r>
        <w:rPr>
          <w:rFonts w:hint="eastAsia" w:ascii="仿宋" w:hAnsi="仿宋" w:eastAsia="仿宋" w:cs="仿宋"/>
          <w:sz w:val="30"/>
          <w:szCs w:val="30"/>
        </w:rPr>
        <w:t>方应采用符合国家、行业标准的方式方法对合同材料进行妥善包装，凡因</w:t>
      </w:r>
      <w:r>
        <w:rPr>
          <w:rFonts w:hint="eastAsia" w:ascii="仿宋" w:hAnsi="仿宋" w:eastAsia="仿宋" w:cs="仿宋"/>
          <w:sz w:val="30"/>
          <w:szCs w:val="30"/>
          <w:lang w:val="en-US" w:eastAsia="zh-CN"/>
        </w:rPr>
        <w:t>乙</w:t>
      </w:r>
      <w:r>
        <w:rPr>
          <w:rFonts w:hint="eastAsia" w:ascii="仿宋" w:hAnsi="仿宋" w:eastAsia="仿宋" w:cs="仿宋"/>
          <w:sz w:val="30"/>
          <w:szCs w:val="30"/>
        </w:rPr>
        <w:t>方对货物包装不善、标记不明、防护措施不当或在货物装箱前保管不良，或因</w:t>
      </w:r>
      <w:r>
        <w:rPr>
          <w:rFonts w:hint="eastAsia" w:ascii="仿宋" w:hAnsi="仿宋" w:eastAsia="仿宋" w:cs="仿宋"/>
          <w:sz w:val="30"/>
          <w:szCs w:val="30"/>
          <w:lang w:val="en-US" w:eastAsia="zh-CN"/>
        </w:rPr>
        <w:t>乙</w:t>
      </w:r>
      <w:r>
        <w:rPr>
          <w:rFonts w:hint="eastAsia" w:ascii="仿宋" w:hAnsi="仿宋" w:eastAsia="仿宋" w:cs="仿宋"/>
          <w:sz w:val="30"/>
          <w:szCs w:val="30"/>
        </w:rPr>
        <w:t>方其他原因，致使货物遭到损坏、丢失或质量下降，由</w:t>
      </w:r>
      <w:r>
        <w:rPr>
          <w:rFonts w:hint="eastAsia" w:ascii="仿宋" w:hAnsi="仿宋" w:eastAsia="仿宋" w:cs="仿宋"/>
          <w:sz w:val="30"/>
          <w:szCs w:val="30"/>
          <w:lang w:val="en-US" w:eastAsia="zh-CN"/>
        </w:rPr>
        <w:t>乙</w:t>
      </w:r>
      <w:r>
        <w:rPr>
          <w:rFonts w:hint="eastAsia" w:ascii="仿宋" w:hAnsi="仿宋" w:eastAsia="仿宋" w:cs="仿宋"/>
          <w:sz w:val="30"/>
          <w:szCs w:val="30"/>
        </w:rPr>
        <w:t>方承担责任</w:t>
      </w:r>
      <w:r>
        <w:rPr>
          <w:rFonts w:hint="eastAsia" w:ascii="仿宋" w:hAnsi="仿宋" w:eastAsia="仿宋" w:cs="仿宋"/>
          <w:sz w:val="30"/>
          <w:szCs w:val="30"/>
          <w:lang w:eastAsia="zh-CN"/>
        </w:rPr>
        <w:t>。</w:t>
      </w:r>
    </w:p>
    <w:p w14:paraId="6DB0DA54">
      <w:pPr>
        <w:keepNext w:val="0"/>
        <w:keepLines w:val="0"/>
        <w:pageBreakBefore w:val="0"/>
        <w:kinsoku/>
        <w:wordWrap/>
        <w:overflowPunct/>
        <w:topLinePunct w:val="0"/>
        <w:autoSpaceDE/>
        <w:autoSpaceDN/>
        <w:bidi w:val="0"/>
        <w:adjustRightInd/>
        <w:snapToGrid/>
        <w:spacing w:line="24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、质量标准</w:t>
      </w:r>
    </w:p>
    <w:p w14:paraId="6DFAFAF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1.乙方应当保证供货产品质量满足国家标准、行业标准及甲方要求的标准，保证供货产品无设计、制造和材料缺陷。</w:t>
      </w:r>
    </w:p>
    <w:p w14:paraId="5D9009B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2.乙方应当保证供货产品已经获得有效授权进行销售</w:t>
      </w:r>
      <w:r>
        <w:rPr>
          <w:rFonts w:hint="eastAsia" w:ascii="仿宋" w:hAnsi="仿宋" w:eastAsia="仿宋" w:cs="仿宋"/>
          <w:sz w:val="30"/>
          <w:szCs w:val="30"/>
        </w:rPr>
        <w:t>，不会侵犯任何第三人的知识产权</w:t>
      </w:r>
      <w:r>
        <w:rPr>
          <w:rFonts w:hint="eastAsia" w:ascii="仿宋" w:hAnsi="仿宋" w:eastAsia="仿宋" w:cs="仿宋"/>
          <w:sz w:val="30"/>
          <w:szCs w:val="30"/>
          <w:lang w:val="en-US" w:eastAsia="zh-CN"/>
        </w:rPr>
        <w:t>或其他合法权益</w:t>
      </w:r>
      <w:r>
        <w:rPr>
          <w:rFonts w:hint="eastAsia" w:ascii="仿宋" w:hAnsi="仿宋" w:eastAsia="仿宋" w:cs="仿宋"/>
          <w:sz w:val="30"/>
          <w:szCs w:val="30"/>
        </w:rPr>
        <w:t>。</w:t>
      </w:r>
    </w:p>
    <w:p w14:paraId="30EF1E2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3.乙</w:t>
      </w:r>
      <w:r>
        <w:rPr>
          <w:rFonts w:hint="eastAsia" w:ascii="仿宋" w:hAnsi="仿宋" w:eastAsia="仿宋" w:cs="仿宋"/>
          <w:sz w:val="30"/>
          <w:szCs w:val="30"/>
          <w:u w:val="none"/>
        </w:rPr>
        <w:t>方供应的产品必须符合抽检要求。若</w:t>
      </w:r>
      <w:r>
        <w:rPr>
          <w:rFonts w:hint="eastAsia" w:ascii="仿宋" w:hAnsi="仿宋" w:eastAsia="仿宋" w:cs="仿宋"/>
          <w:sz w:val="30"/>
          <w:szCs w:val="30"/>
          <w:u w:val="none"/>
          <w:lang w:val="en-US" w:eastAsia="zh-CN"/>
        </w:rPr>
        <w:t>甲</w:t>
      </w:r>
      <w:r>
        <w:rPr>
          <w:rFonts w:hint="eastAsia" w:ascii="仿宋" w:hAnsi="仿宋" w:eastAsia="仿宋" w:cs="仿宋"/>
          <w:sz w:val="30"/>
          <w:szCs w:val="30"/>
          <w:u w:val="none"/>
        </w:rPr>
        <w:t>方组织抽检时，</w:t>
      </w: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提供的材料抽检不合格，抽检所代表批次的材料将无条件退回</w:t>
      </w:r>
      <w:r>
        <w:rPr>
          <w:rFonts w:hint="eastAsia" w:ascii="仿宋" w:hAnsi="仿宋" w:eastAsia="仿宋" w:cs="仿宋"/>
          <w:sz w:val="30"/>
          <w:szCs w:val="30"/>
          <w:u w:val="none"/>
          <w:lang w:val="en-US" w:eastAsia="zh-CN"/>
        </w:rPr>
        <w:t>且</w:t>
      </w:r>
      <w:r>
        <w:rPr>
          <w:rFonts w:hint="eastAsia" w:ascii="仿宋" w:hAnsi="仿宋" w:eastAsia="仿宋" w:cs="仿宋"/>
          <w:sz w:val="30"/>
          <w:szCs w:val="30"/>
        </w:rPr>
        <w:t>相关检测、运输、拆装等一切费用</w:t>
      </w:r>
      <w:r>
        <w:rPr>
          <w:rFonts w:hint="eastAsia" w:ascii="仿宋" w:hAnsi="仿宋" w:eastAsia="仿宋" w:cs="仿宋"/>
          <w:sz w:val="30"/>
          <w:szCs w:val="30"/>
          <w:lang w:val="en-US" w:eastAsia="zh-CN"/>
        </w:rPr>
        <w:t>均</w:t>
      </w:r>
      <w:r>
        <w:rPr>
          <w:rFonts w:hint="eastAsia" w:ascii="仿宋" w:hAnsi="仿宋" w:eastAsia="仿宋" w:cs="仿宋"/>
          <w:sz w:val="30"/>
          <w:szCs w:val="30"/>
        </w:rPr>
        <w:t>由乙方承担</w:t>
      </w:r>
      <w:r>
        <w:rPr>
          <w:rFonts w:hint="eastAsia" w:ascii="仿宋" w:hAnsi="仿宋" w:eastAsia="仿宋" w:cs="仿宋"/>
          <w:sz w:val="30"/>
          <w:szCs w:val="30"/>
          <w:u w:val="none"/>
        </w:rPr>
        <w:t>，</w:t>
      </w:r>
      <w:r>
        <w:rPr>
          <w:rFonts w:hint="eastAsia" w:ascii="仿宋" w:hAnsi="仿宋" w:eastAsia="仿宋" w:cs="仿宋"/>
          <w:sz w:val="30"/>
          <w:szCs w:val="30"/>
          <w:u w:val="none"/>
          <w:lang w:val="en-US" w:eastAsia="zh-CN"/>
        </w:rPr>
        <w:t>乙</w:t>
      </w:r>
      <w:r>
        <w:rPr>
          <w:rFonts w:hint="eastAsia" w:ascii="仿宋" w:hAnsi="仿宋" w:eastAsia="仿宋" w:cs="仿宋"/>
          <w:sz w:val="30"/>
          <w:szCs w:val="30"/>
          <w:u w:val="none"/>
        </w:rPr>
        <w:t>方应重新供应合格的产品。若供应的产品再次抽检不合格，</w:t>
      </w:r>
      <w:r>
        <w:rPr>
          <w:rFonts w:hint="eastAsia" w:ascii="仿宋" w:hAnsi="仿宋" w:eastAsia="仿宋" w:cs="仿宋"/>
          <w:sz w:val="30"/>
          <w:szCs w:val="30"/>
          <w:u w:val="none"/>
          <w:lang w:val="en-US" w:eastAsia="zh-CN"/>
        </w:rPr>
        <w:t>甲</w:t>
      </w:r>
      <w:r>
        <w:rPr>
          <w:rFonts w:hint="eastAsia" w:ascii="仿宋" w:hAnsi="仿宋" w:eastAsia="仿宋" w:cs="仿宋"/>
          <w:sz w:val="30"/>
          <w:szCs w:val="30"/>
          <w:u w:val="none"/>
        </w:rPr>
        <w:t>方有权解除合同，要求</w:t>
      </w:r>
      <w:r>
        <w:rPr>
          <w:rFonts w:hint="eastAsia" w:ascii="仿宋" w:hAnsi="仿宋" w:eastAsia="仿宋" w:cs="仿宋"/>
          <w:sz w:val="30"/>
          <w:szCs w:val="30"/>
          <w:u w:val="none"/>
          <w:lang w:val="en-US" w:eastAsia="zh-CN"/>
        </w:rPr>
        <w:t>乙</w:t>
      </w:r>
      <w:r>
        <w:rPr>
          <w:rFonts w:hint="eastAsia" w:ascii="仿宋" w:hAnsi="仿宋" w:eastAsia="仿宋" w:cs="仿宋"/>
          <w:sz w:val="30"/>
          <w:szCs w:val="30"/>
          <w:u w:val="none"/>
        </w:rPr>
        <w:t>方退</w:t>
      </w:r>
      <w:r>
        <w:rPr>
          <w:rFonts w:hint="eastAsia" w:ascii="仿宋" w:hAnsi="仿宋" w:eastAsia="仿宋" w:cs="仿宋"/>
          <w:sz w:val="30"/>
          <w:szCs w:val="30"/>
          <w:u w:val="none"/>
          <w:lang w:val="en-US" w:eastAsia="zh-CN"/>
        </w:rPr>
        <w:t>还</w:t>
      </w:r>
      <w:r>
        <w:rPr>
          <w:rFonts w:hint="eastAsia" w:ascii="仿宋" w:hAnsi="仿宋" w:eastAsia="仿宋" w:cs="仿宋"/>
          <w:sz w:val="30"/>
          <w:szCs w:val="30"/>
          <w:u w:val="none"/>
        </w:rPr>
        <w:t>已支付的全部价款</w:t>
      </w:r>
      <w:r>
        <w:rPr>
          <w:rFonts w:hint="eastAsia" w:ascii="仿宋" w:hAnsi="仿宋" w:eastAsia="仿宋" w:cs="仿宋"/>
          <w:sz w:val="30"/>
          <w:szCs w:val="30"/>
          <w:u w:val="none"/>
          <w:lang w:eastAsia="zh-CN"/>
        </w:rPr>
        <w:t>。</w:t>
      </w:r>
    </w:p>
    <w:p w14:paraId="7BE9AC1C">
      <w:pPr>
        <w:widowControl/>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4.甲方有权对出厂前的材料到厂家进行检查，乙方负责协调厂家配合。</w:t>
      </w:r>
    </w:p>
    <w:p w14:paraId="38EEB4E9">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 表面处理</w:t>
      </w:r>
    </w:p>
    <w:p w14:paraId="3AA048EC">
      <w:pPr>
        <w:pStyle w:val="26"/>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采用各种防腐涂料防腐层时，内外壁表面处理应达到GB8923-2011《涂覆涂料前钢材表面处理表面清洁度的目视评定:1~4部分》Sa25级:配件可采用人工除锈，应达到St3级标准。</w:t>
      </w:r>
    </w:p>
    <w:p w14:paraId="08AA79DD">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6.内防腐</w:t>
      </w:r>
    </w:p>
    <w:p w14:paraId="49119656">
      <w:pPr>
        <w:pStyle w:val="26"/>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内防腐采用熔结环氧粉末防腐涂层，防腐层采用熔结环氧粉末防腐涂层，涂层厚度不得低于400um 。</w:t>
      </w:r>
    </w:p>
    <w:p w14:paraId="6B090440">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7.钢管外防腐</w:t>
      </w:r>
    </w:p>
    <w:p w14:paraId="066E8F8E">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外防腐采用外3PE加强级3.7㎜内环氧粉末400微米防腐涂层，涂层按照《熔融结合环氧粉末涂料的防腐蚀涂装》(GB/T18593-2010)执行。</w:t>
      </w:r>
    </w:p>
    <w:p w14:paraId="59FDE732">
      <w:pPr>
        <w:widowControl/>
        <w:ind w:firstLine="600" w:firstLineChars="200"/>
        <w:rPr>
          <w:rFonts w:hint="eastAsia" w:ascii="仿宋" w:hAnsi="仿宋" w:eastAsia="仿宋" w:cs="仿宋"/>
          <w:sz w:val="30"/>
          <w:szCs w:val="30"/>
          <w:lang w:val="en-US" w:eastAsia="zh-CN"/>
        </w:rPr>
      </w:pPr>
    </w:p>
    <w:p w14:paraId="46839A55">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运输、</w:t>
      </w:r>
      <w:r>
        <w:rPr>
          <w:rFonts w:hint="eastAsia" w:ascii="仿宋" w:hAnsi="仿宋" w:eastAsia="仿宋" w:cs="仿宋"/>
          <w:b/>
          <w:bCs/>
          <w:sz w:val="30"/>
          <w:szCs w:val="30"/>
        </w:rPr>
        <w:t>验收及方式</w:t>
      </w:r>
    </w:p>
    <w:p w14:paraId="4B0D0FDB">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u w:val="none"/>
        </w:rPr>
        <w:t>除合同另有规定外，</w:t>
      </w: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应自行、自费取得进入交货地点和为合同的实施所需通过的任何道路及其他交通设施的通行权，并交纳相应的费用。这部分费用包含在货物单价中，</w:t>
      </w:r>
      <w:r>
        <w:rPr>
          <w:rFonts w:hint="eastAsia" w:ascii="仿宋" w:hAnsi="仿宋" w:eastAsia="仿宋" w:cs="仿宋"/>
          <w:sz w:val="30"/>
          <w:szCs w:val="30"/>
          <w:u w:val="none"/>
          <w:lang w:val="en-US" w:eastAsia="zh-CN"/>
        </w:rPr>
        <w:t>甲</w:t>
      </w:r>
      <w:r>
        <w:rPr>
          <w:rFonts w:hint="eastAsia" w:ascii="仿宋" w:hAnsi="仿宋" w:eastAsia="仿宋" w:cs="仿宋"/>
          <w:sz w:val="30"/>
          <w:szCs w:val="30"/>
          <w:u w:val="none"/>
        </w:rPr>
        <w:t>方不再另行支付</w:t>
      </w:r>
      <w:r>
        <w:rPr>
          <w:rFonts w:hint="eastAsia" w:ascii="仿宋" w:hAnsi="仿宋" w:eastAsia="仿宋" w:cs="仿宋"/>
          <w:sz w:val="30"/>
          <w:szCs w:val="30"/>
        </w:rPr>
        <w:t>。</w:t>
      </w:r>
    </w:p>
    <w:p w14:paraId="734B29B2">
      <w:pPr>
        <w:spacing w:line="240" w:lineRule="auto"/>
        <w:ind w:firstLine="600" w:firstLineChars="200"/>
        <w:rPr>
          <w:rFonts w:hint="eastAsia" w:ascii="仿宋" w:hAnsi="仿宋" w:eastAsia="仿宋" w:cs="仿宋"/>
          <w:sz w:val="30"/>
          <w:szCs w:val="30"/>
        </w:rPr>
      </w:pP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应采取一切必要与合理措施，避免各类运输车辆，对进入现场或通往现场的任何公路、桥梁、隧道和涵洞及其他设施的破坏或损坏</w:t>
      </w:r>
      <w:r>
        <w:rPr>
          <w:rFonts w:hint="eastAsia" w:ascii="仿宋" w:hAnsi="仿宋" w:eastAsia="仿宋" w:cs="仿宋"/>
          <w:sz w:val="30"/>
          <w:szCs w:val="30"/>
        </w:rPr>
        <w:t>。</w:t>
      </w:r>
      <w:r>
        <w:rPr>
          <w:rFonts w:hint="eastAsia" w:ascii="仿宋" w:hAnsi="仿宋" w:eastAsia="仿宋" w:cs="仿宋"/>
          <w:sz w:val="30"/>
          <w:szCs w:val="30"/>
          <w:u w:val="none"/>
        </w:rPr>
        <w:t>发生属</w:t>
      </w: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责任的事故并造成通往交货现场的道路或桥梁、隧洞和专用公路或其他设施的损坏、人员的损伤，则</w:t>
      </w:r>
      <w:r>
        <w:rPr>
          <w:rFonts w:hint="eastAsia" w:ascii="仿宋" w:hAnsi="仿宋" w:eastAsia="仿宋" w:cs="仿宋"/>
          <w:sz w:val="30"/>
          <w:szCs w:val="30"/>
          <w:u w:val="none"/>
          <w:lang w:val="en-US" w:eastAsia="zh-CN"/>
        </w:rPr>
        <w:t>乙方</w:t>
      </w:r>
      <w:r>
        <w:rPr>
          <w:rFonts w:hint="eastAsia" w:ascii="仿宋" w:hAnsi="仿宋" w:eastAsia="仿宋" w:cs="仿宋"/>
          <w:sz w:val="30"/>
          <w:szCs w:val="30"/>
          <w:u w:val="none"/>
        </w:rPr>
        <w:t>应承担自费修复此类损坏和由此引起的索赔、处罚、诉讼和其他费用，并保障</w:t>
      </w:r>
      <w:r>
        <w:rPr>
          <w:rFonts w:hint="eastAsia" w:ascii="仿宋" w:hAnsi="仿宋" w:eastAsia="仿宋" w:cs="仿宋"/>
          <w:sz w:val="30"/>
          <w:szCs w:val="30"/>
          <w:u w:val="none"/>
          <w:lang w:val="en-US" w:eastAsia="zh-CN"/>
        </w:rPr>
        <w:t>甲</w:t>
      </w:r>
      <w:r>
        <w:rPr>
          <w:rFonts w:hint="eastAsia" w:ascii="仿宋" w:hAnsi="仿宋" w:eastAsia="仿宋" w:cs="仿宋"/>
          <w:sz w:val="30"/>
          <w:szCs w:val="30"/>
          <w:u w:val="none"/>
        </w:rPr>
        <w:t>方免于承担与此有关的任何责任和赔偿</w:t>
      </w:r>
      <w:r>
        <w:rPr>
          <w:rFonts w:hint="eastAsia" w:ascii="仿宋" w:hAnsi="仿宋" w:eastAsia="仿宋" w:cs="仿宋"/>
          <w:sz w:val="30"/>
          <w:szCs w:val="30"/>
        </w:rPr>
        <w:t>。</w:t>
      </w:r>
    </w:p>
    <w:p w14:paraId="78F2561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2.乙方</w:t>
      </w:r>
      <w:r>
        <w:rPr>
          <w:rFonts w:hint="eastAsia" w:ascii="仿宋" w:hAnsi="仿宋" w:eastAsia="仿宋" w:cs="仿宋"/>
          <w:sz w:val="30"/>
          <w:szCs w:val="30"/>
        </w:rPr>
        <w:t>应按合同条款中规定的时间、地点及方式按时交货，</w:t>
      </w:r>
      <w:r>
        <w:rPr>
          <w:rFonts w:hint="eastAsia" w:ascii="仿宋" w:hAnsi="仿宋" w:eastAsia="仿宋" w:cs="仿宋"/>
          <w:sz w:val="30"/>
          <w:szCs w:val="30"/>
          <w:lang w:val="en-US" w:eastAsia="zh-CN"/>
        </w:rPr>
        <w:t>甲方</w:t>
      </w:r>
      <w:r>
        <w:rPr>
          <w:rFonts w:hint="eastAsia" w:ascii="仿宋" w:hAnsi="仿宋" w:eastAsia="仿宋" w:cs="仿宋"/>
          <w:sz w:val="30"/>
          <w:szCs w:val="30"/>
        </w:rPr>
        <w:t>对</w:t>
      </w:r>
      <w:r>
        <w:rPr>
          <w:rFonts w:hint="eastAsia" w:ascii="仿宋" w:hAnsi="仿宋" w:eastAsia="仿宋" w:cs="仿宋"/>
          <w:sz w:val="30"/>
          <w:szCs w:val="30"/>
          <w:lang w:val="en-US" w:eastAsia="zh-CN"/>
        </w:rPr>
        <w:t>乙</w:t>
      </w:r>
      <w:r>
        <w:rPr>
          <w:rFonts w:hint="eastAsia" w:ascii="仿宋" w:hAnsi="仿宋" w:eastAsia="仿宋" w:cs="仿宋"/>
          <w:sz w:val="30"/>
          <w:szCs w:val="30"/>
        </w:rPr>
        <w:t>方交付的合同材料的数量进行清点核验后应签发</w:t>
      </w:r>
      <w:r>
        <w:rPr>
          <w:rFonts w:hint="eastAsia" w:ascii="仿宋" w:hAnsi="仿宋" w:eastAsia="仿宋" w:cs="仿宋"/>
          <w:sz w:val="30"/>
          <w:szCs w:val="30"/>
          <w:lang w:val="en-US" w:eastAsia="zh-CN"/>
        </w:rPr>
        <w:t>交接检验</w:t>
      </w:r>
      <w:r>
        <w:rPr>
          <w:rFonts w:hint="eastAsia" w:ascii="仿宋" w:hAnsi="仿宋" w:eastAsia="仿宋" w:cs="仿宋"/>
          <w:sz w:val="30"/>
          <w:szCs w:val="30"/>
        </w:rPr>
        <w:t>单</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附件三</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val="en-US" w:eastAsia="zh-CN"/>
        </w:rPr>
        <w:t>甲</w:t>
      </w:r>
      <w:r>
        <w:rPr>
          <w:rFonts w:hint="eastAsia" w:ascii="仿宋" w:hAnsi="仿宋" w:eastAsia="仿宋" w:cs="仿宋"/>
          <w:sz w:val="30"/>
          <w:szCs w:val="30"/>
        </w:rPr>
        <w:t>方签发</w:t>
      </w:r>
      <w:r>
        <w:rPr>
          <w:rFonts w:hint="eastAsia" w:ascii="仿宋" w:hAnsi="仿宋" w:eastAsia="仿宋" w:cs="仿宋"/>
          <w:sz w:val="30"/>
          <w:szCs w:val="30"/>
          <w:lang w:val="en-US" w:eastAsia="zh-CN"/>
        </w:rPr>
        <w:t>交接检验</w:t>
      </w:r>
      <w:r>
        <w:rPr>
          <w:rFonts w:hint="eastAsia" w:ascii="仿宋" w:hAnsi="仿宋" w:eastAsia="仿宋" w:cs="仿宋"/>
          <w:sz w:val="30"/>
          <w:szCs w:val="30"/>
        </w:rPr>
        <w:t>单不代表对合同材料的接受，</w:t>
      </w:r>
      <w:r>
        <w:rPr>
          <w:rFonts w:hint="eastAsia" w:ascii="仿宋" w:hAnsi="仿宋" w:eastAsia="仿宋" w:cs="仿宋"/>
          <w:sz w:val="30"/>
          <w:szCs w:val="30"/>
          <w:lang w:val="en-US" w:eastAsia="zh-CN"/>
        </w:rPr>
        <w:t>甲方有权</w:t>
      </w:r>
      <w:r>
        <w:rPr>
          <w:rFonts w:hint="eastAsia" w:ascii="仿宋" w:hAnsi="仿宋" w:eastAsia="仿宋" w:cs="仿宋"/>
          <w:sz w:val="30"/>
          <w:szCs w:val="30"/>
        </w:rPr>
        <w:t>进行后续的检验和验收。</w:t>
      </w:r>
    </w:p>
    <w:p w14:paraId="75D83EC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验收前，乙方应提供有权部门出具的检测报告、生产合格证等有关证明资料，否则甲方有权拒绝验收；验收时，双方对供货数量、质量、外观完整度等进行查看验收，经验收不符合合同约定及甲方使用要求的，甲方有权拒绝收货；甲方验收确认后，对于甲方现场验收时无法查看、无法发觉的质量问题，后期仍有权要求乙方承担更换</w:t>
      </w:r>
      <w:r>
        <w:rPr>
          <w:rFonts w:hint="eastAsia" w:ascii="仿宋" w:hAnsi="仿宋" w:eastAsia="仿宋" w:cs="仿宋"/>
          <w:sz w:val="30"/>
          <w:szCs w:val="30"/>
          <w:lang w:eastAsia="zh-CN"/>
        </w:rPr>
        <w:t>。</w:t>
      </w:r>
    </w:p>
    <w:p w14:paraId="6A1BF1A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因</w:t>
      </w:r>
      <w:r>
        <w:rPr>
          <w:rFonts w:hint="eastAsia" w:ascii="仿宋" w:hAnsi="仿宋" w:eastAsia="仿宋" w:cs="仿宋"/>
          <w:sz w:val="30"/>
          <w:szCs w:val="30"/>
          <w:lang w:val="en-US" w:eastAsia="zh-CN"/>
        </w:rPr>
        <w:t>材料</w:t>
      </w:r>
      <w:r>
        <w:rPr>
          <w:rFonts w:hint="eastAsia" w:ascii="仿宋" w:hAnsi="仿宋" w:eastAsia="仿宋" w:cs="仿宋"/>
          <w:sz w:val="30"/>
          <w:szCs w:val="30"/>
        </w:rPr>
        <w:t>的质量问题发生争议时，由双方共同委托国家或省、市政府指定的技术质量监督单位进行质量鉴定，其鉴定为最终结论，双方应当接受。如检测合格，</w:t>
      </w:r>
      <w:r>
        <w:rPr>
          <w:rFonts w:hint="eastAsia" w:ascii="仿宋" w:hAnsi="仿宋" w:eastAsia="仿宋" w:cs="仿宋"/>
          <w:sz w:val="30"/>
          <w:szCs w:val="30"/>
          <w:lang w:val="en-US" w:eastAsia="zh-CN"/>
        </w:rPr>
        <w:t>鉴定及样品</w:t>
      </w:r>
      <w:r>
        <w:rPr>
          <w:rFonts w:hint="eastAsia" w:ascii="仿宋" w:hAnsi="仿宋" w:eastAsia="仿宋" w:cs="仿宋"/>
          <w:sz w:val="30"/>
          <w:szCs w:val="30"/>
        </w:rPr>
        <w:t xml:space="preserve">费用由 </w:t>
      </w:r>
      <w:permStart w:id="39"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甲方 </w:t>
      </w:r>
      <w:r>
        <w:rPr>
          <w:rFonts w:hint="eastAsia" w:ascii="仿宋" w:hAnsi="仿宋" w:eastAsia="仿宋" w:cs="仿宋"/>
          <w:sz w:val="30"/>
          <w:szCs w:val="30"/>
          <w:u w:val="none"/>
        </w:rPr>
        <w:t xml:space="preserve"> </w:t>
      </w:r>
      <w:permEnd w:id="39"/>
      <w:r>
        <w:rPr>
          <w:rFonts w:hint="eastAsia" w:ascii="仿宋" w:hAnsi="仿宋" w:eastAsia="仿宋" w:cs="仿宋"/>
          <w:sz w:val="30"/>
          <w:szCs w:val="30"/>
        </w:rPr>
        <w:t xml:space="preserve"> 承担；如检测不合格，</w:t>
      </w:r>
      <w:r>
        <w:rPr>
          <w:rFonts w:hint="eastAsia" w:ascii="仿宋" w:hAnsi="仿宋" w:eastAsia="仿宋" w:cs="仿宋"/>
          <w:sz w:val="30"/>
          <w:szCs w:val="30"/>
          <w:lang w:val="en-US" w:eastAsia="zh-CN"/>
        </w:rPr>
        <w:t>鉴定</w:t>
      </w:r>
      <w:r>
        <w:rPr>
          <w:rFonts w:hint="eastAsia" w:ascii="仿宋" w:hAnsi="仿宋" w:eastAsia="仿宋" w:cs="仿宋"/>
          <w:sz w:val="30"/>
          <w:szCs w:val="30"/>
        </w:rPr>
        <w:t>及样品等费用由</w:t>
      </w:r>
      <w:permStart w:id="40"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乙方 </w:t>
      </w:r>
      <w:r>
        <w:rPr>
          <w:rFonts w:hint="eastAsia" w:ascii="仿宋" w:hAnsi="仿宋" w:eastAsia="仿宋" w:cs="仿宋"/>
          <w:sz w:val="30"/>
          <w:szCs w:val="30"/>
          <w:u w:val="none"/>
        </w:rPr>
        <w:t xml:space="preserve"> </w:t>
      </w:r>
      <w:permEnd w:id="40"/>
      <w:r>
        <w:rPr>
          <w:rFonts w:hint="eastAsia" w:ascii="仿宋" w:hAnsi="仿宋" w:eastAsia="仿宋" w:cs="仿宋"/>
          <w:sz w:val="30"/>
          <w:szCs w:val="30"/>
        </w:rPr>
        <w:t>承担。、退回、折价、赔偿等违约责任。</w:t>
      </w:r>
    </w:p>
    <w:p w14:paraId="08FD9E8F">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违约责任   </w:t>
      </w:r>
      <w:r>
        <w:rPr>
          <w:rFonts w:hint="eastAsia" w:ascii="仿宋" w:hAnsi="仿宋" w:eastAsia="仿宋" w:cs="仿宋"/>
          <w:b/>
          <w:bCs/>
          <w:sz w:val="30"/>
          <w:szCs w:val="30"/>
        </w:rPr>
        <w:t xml:space="preserve">    </w:t>
      </w:r>
      <w:r>
        <w:rPr>
          <w:rFonts w:hint="eastAsia" w:ascii="仿宋" w:hAnsi="仿宋" w:eastAsia="仿宋" w:cs="仿宋"/>
          <w:sz w:val="30"/>
          <w:szCs w:val="30"/>
        </w:rPr>
        <w:t xml:space="preserve">                                                                                                        </w:t>
      </w:r>
    </w:p>
    <w:p w14:paraId="5B05400D">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乙方未能按合同约定的期限交货的，每逾期一天，甲方有权要求乙方按逾期交货价值</w:t>
      </w:r>
      <w:permStart w:id="41" w:edGrp="everyone"/>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none"/>
        </w:rPr>
        <w:t xml:space="preserve"> </w:t>
      </w:r>
      <w:permEnd w:id="41"/>
      <w:r>
        <w:rPr>
          <w:rFonts w:hint="eastAsia" w:ascii="仿宋" w:hAnsi="仿宋" w:eastAsia="仿宋" w:cs="仿宋"/>
          <w:sz w:val="30"/>
          <w:szCs w:val="30"/>
        </w:rPr>
        <w:t>支付违约金，逾期超过</w:t>
      </w:r>
      <w:permStart w:id="42"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42"/>
      <w:r>
        <w:rPr>
          <w:rFonts w:hint="eastAsia" w:ascii="仿宋" w:hAnsi="仿宋" w:eastAsia="仿宋" w:cs="仿宋"/>
          <w:sz w:val="30"/>
          <w:szCs w:val="30"/>
        </w:rPr>
        <w:t>天的，甲方有权解除合同并要求乙方承担合同总价</w:t>
      </w:r>
      <w:permStart w:id="43"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43"/>
      <w:r>
        <w:rPr>
          <w:rFonts w:hint="eastAsia" w:ascii="仿宋" w:hAnsi="仿宋" w:eastAsia="仿宋" w:cs="仿宋"/>
          <w:sz w:val="30"/>
          <w:szCs w:val="30"/>
        </w:rPr>
        <w:t>的违约金。</w:t>
      </w:r>
    </w:p>
    <w:p w14:paraId="6AC67BBC">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.如乙方提供的供货产品存在质量问题，甲方有权拒收并有权要求乙方在</w:t>
      </w:r>
      <w:permStart w:id="44"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44"/>
      <w:r>
        <w:rPr>
          <w:rFonts w:hint="eastAsia" w:ascii="仿宋" w:hAnsi="仿宋" w:eastAsia="仿宋" w:cs="仿宋"/>
          <w:sz w:val="30"/>
          <w:szCs w:val="30"/>
          <w:lang w:val="en-US" w:eastAsia="zh-CN"/>
        </w:rPr>
        <w:t>天内进行更换，供货期不予顺延，由此产生的费用均由乙方承担，若乙方未能在甲方要求时间内进行更换，则甲方有权单方解除合同，并向甲方支付合同总价</w:t>
      </w:r>
      <w:permStart w:id="45"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45"/>
      <w:r>
        <w:rPr>
          <w:rFonts w:hint="eastAsia" w:ascii="仿宋" w:hAnsi="仿宋" w:eastAsia="仿宋" w:cs="仿宋"/>
          <w:sz w:val="30"/>
          <w:szCs w:val="30"/>
          <w:lang w:val="en-US" w:eastAsia="zh-CN"/>
        </w:rPr>
        <w:t>的违约金</w:t>
      </w:r>
      <w:r>
        <w:rPr>
          <w:rFonts w:hint="eastAsia" w:ascii="仿宋" w:hAnsi="仿宋" w:eastAsia="仿宋" w:cs="仿宋"/>
          <w:sz w:val="30"/>
          <w:szCs w:val="30"/>
        </w:rPr>
        <w:t>。</w:t>
      </w:r>
    </w:p>
    <w:p w14:paraId="7D66383C">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若乙方提供的供货货物侵犯第三人合法权益致使甲方遭受第三人索赔的，乙方应当承担全部赔偿责任，且乙方应当采取补救措施，包括但不限于取得相关合法权利、使用同等功能的其他产品替代设备暂供甲方使用等，甲方有权要求解除合同并要求乙方支付合同总价</w:t>
      </w:r>
      <w:permStart w:id="46"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46"/>
      <w:r>
        <w:rPr>
          <w:rFonts w:hint="eastAsia" w:ascii="仿宋" w:hAnsi="仿宋" w:eastAsia="仿宋" w:cs="仿宋"/>
          <w:sz w:val="30"/>
          <w:szCs w:val="30"/>
          <w:lang w:val="en-US" w:eastAsia="zh-CN"/>
        </w:rPr>
        <w:t>%的违约金。</w:t>
      </w:r>
    </w:p>
    <w:p w14:paraId="72BF2978">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乙方在供货期间因运输、上下货中发生的安全、违章、货物损失等</w:t>
      </w:r>
      <w:r>
        <w:rPr>
          <w:rFonts w:hint="eastAsia" w:ascii="仿宋" w:hAnsi="仿宋" w:eastAsia="仿宋" w:cs="仿宋"/>
          <w:sz w:val="30"/>
          <w:szCs w:val="30"/>
          <w:lang w:val="en-US" w:eastAsia="zh-CN"/>
        </w:rPr>
        <w:t>造成的</w:t>
      </w:r>
      <w:r>
        <w:rPr>
          <w:rFonts w:hint="eastAsia" w:ascii="仿宋" w:hAnsi="仿宋" w:eastAsia="仿宋" w:cs="仿宋"/>
          <w:sz w:val="30"/>
          <w:szCs w:val="30"/>
        </w:rPr>
        <w:t>一切</w:t>
      </w:r>
      <w:r>
        <w:rPr>
          <w:rFonts w:hint="eastAsia" w:ascii="仿宋" w:hAnsi="仿宋" w:eastAsia="仿宋" w:cs="仿宋"/>
          <w:sz w:val="30"/>
          <w:szCs w:val="30"/>
          <w:lang w:val="en-US" w:eastAsia="zh-CN"/>
        </w:rPr>
        <w:t>经济</w:t>
      </w:r>
      <w:r>
        <w:rPr>
          <w:rFonts w:hint="eastAsia" w:ascii="仿宋" w:hAnsi="仿宋" w:eastAsia="仿宋" w:cs="仿宋"/>
          <w:sz w:val="30"/>
          <w:szCs w:val="30"/>
        </w:rPr>
        <w:t>损失</w:t>
      </w:r>
      <w:r>
        <w:rPr>
          <w:rFonts w:hint="eastAsia" w:ascii="仿宋" w:hAnsi="仿宋" w:eastAsia="仿宋" w:cs="仿宋"/>
          <w:sz w:val="30"/>
          <w:szCs w:val="30"/>
          <w:lang w:val="en-US" w:eastAsia="zh-CN"/>
        </w:rPr>
        <w:t>均</w:t>
      </w:r>
      <w:r>
        <w:rPr>
          <w:rFonts w:hint="eastAsia" w:ascii="仿宋" w:hAnsi="仿宋" w:eastAsia="仿宋" w:cs="仿宋"/>
          <w:sz w:val="30"/>
          <w:szCs w:val="30"/>
        </w:rPr>
        <w:t>由其自行承担。</w:t>
      </w:r>
    </w:p>
    <w:p w14:paraId="6A84B70B">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因乙方供货质量原因，导致甲方工程质量、工期受损以及发生安全隐患等所造成的</w:t>
      </w:r>
      <w:r>
        <w:rPr>
          <w:rFonts w:hint="eastAsia" w:ascii="仿宋" w:hAnsi="仿宋" w:eastAsia="仿宋" w:cs="仿宋"/>
          <w:sz w:val="30"/>
          <w:szCs w:val="30"/>
          <w:lang w:val="en-US" w:eastAsia="zh-CN"/>
        </w:rPr>
        <w:t>甲方、乙方及第三人的</w:t>
      </w:r>
      <w:r>
        <w:rPr>
          <w:rFonts w:hint="eastAsia" w:ascii="仿宋" w:hAnsi="仿宋" w:eastAsia="仿宋" w:cs="仿宋"/>
          <w:sz w:val="30"/>
          <w:szCs w:val="30"/>
        </w:rPr>
        <w:t>人身及财产损失均由乙方承担。</w:t>
      </w:r>
    </w:p>
    <w:p w14:paraId="6E00CAA5">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6.若上述各项约定的违约金不足以弥补甲方损失的，乙方应当予以补足，且上述任何一笔违约金，甲方有权从任何一笔甲方应付的款项或质保金中予以扣除。</w:t>
      </w:r>
    </w:p>
    <w:p w14:paraId="57140934">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rPr>
        <w:t>在</w:t>
      </w:r>
      <w:r>
        <w:rPr>
          <w:rFonts w:hint="eastAsia" w:ascii="仿宋" w:hAnsi="仿宋" w:eastAsia="仿宋" w:cs="仿宋"/>
          <w:sz w:val="30"/>
          <w:szCs w:val="30"/>
          <w:lang w:val="en-US" w:eastAsia="zh-CN"/>
        </w:rPr>
        <w:t>乙方</w:t>
      </w:r>
      <w:r>
        <w:rPr>
          <w:rFonts w:hint="eastAsia" w:ascii="仿宋" w:hAnsi="仿宋" w:eastAsia="仿宋" w:cs="仿宋"/>
          <w:sz w:val="30"/>
          <w:szCs w:val="30"/>
        </w:rPr>
        <w:t>违约的情况下，如果</w:t>
      </w:r>
      <w:r>
        <w:rPr>
          <w:rFonts w:hint="eastAsia" w:ascii="仿宋" w:hAnsi="仿宋" w:eastAsia="仿宋" w:cs="仿宋"/>
          <w:sz w:val="30"/>
          <w:szCs w:val="30"/>
          <w:lang w:val="en-US" w:eastAsia="zh-CN"/>
        </w:rPr>
        <w:t>乙方</w:t>
      </w:r>
      <w:r>
        <w:rPr>
          <w:rFonts w:hint="eastAsia" w:ascii="仿宋" w:hAnsi="仿宋" w:eastAsia="仿宋" w:cs="仿宋"/>
          <w:sz w:val="30"/>
          <w:szCs w:val="30"/>
        </w:rPr>
        <w:t>未能在合同</w:t>
      </w:r>
      <w:r>
        <w:rPr>
          <w:rFonts w:hint="eastAsia" w:ascii="仿宋" w:hAnsi="仿宋" w:eastAsia="仿宋" w:cs="仿宋"/>
          <w:sz w:val="30"/>
          <w:szCs w:val="30"/>
          <w:lang w:val="en-US" w:eastAsia="zh-CN"/>
        </w:rPr>
        <w:t>约</w:t>
      </w:r>
      <w:r>
        <w:rPr>
          <w:rFonts w:hint="eastAsia" w:ascii="仿宋" w:hAnsi="仿宋" w:eastAsia="仿宋" w:cs="仿宋"/>
          <w:sz w:val="30"/>
          <w:szCs w:val="30"/>
        </w:rPr>
        <w:t>定的限期或</w:t>
      </w:r>
      <w:r>
        <w:rPr>
          <w:rFonts w:hint="eastAsia" w:ascii="仿宋" w:hAnsi="仿宋" w:eastAsia="仿宋" w:cs="仿宋"/>
          <w:sz w:val="30"/>
          <w:szCs w:val="30"/>
          <w:lang w:val="en-US" w:eastAsia="zh-CN"/>
        </w:rPr>
        <w:t>甲方</w:t>
      </w:r>
      <w:r>
        <w:rPr>
          <w:rFonts w:hint="eastAsia" w:ascii="仿宋" w:hAnsi="仿宋" w:eastAsia="仿宋" w:cs="仿宋"/>
          <w:sz w:val="30"/>
          <w:szCs w:val="30"/>
        </w:rPr>
        <w:t>同意延长的限期内提供全部或部分货物</w:t>
      </w:r>
      <w:r>
        <w:rPr>
          <w:rFonts w:hint="eastAsia" w:ascii="仿宋" w:hAnsi="仿宋" w:eastAsia="仿宋" w:cs="仿宋"/>
          <w:sz w:val="30"/>
          <w:szCs w:val="30"/>
          <w:lang w:eastAsia="zh-CN"/>
        </w:rPr>
        <w:t>；</w:t>
      </w:r>
      <w:r>
        <w:rPr>
          <w:rFonts w:hint="eastAsia" w:ascii="仿宋" w:hAnsi="仿宋" w:eastAsia="仿宋" w:cs="仿宋"/>
          <w:sz w:val="30"/>
          <w:szCs w:val="30"/>
        </w:rPr>
        <w:t>或如果</w:t>
      </w:r>
      <w:r>
        <w:rPr>
          <w:rFonts w:hint="eastAsia" w:ascii="仿宋" w:hAnsi="仿宋" w:eastAsia="仿宋" w:cs="仿宋"/>
          <w:sz w:val="30"/>
          <w:szCs w:val="30"/>
          <w:lang w:val="en-US" w:eastAsia="zh-CN"/>
        </w:rPr>
        <w:t>乙方</w:t>
      </w:r>
      <w:r>
        <w:rPr>
          <w:rFonts w:hint="eastAsia" w:ascii="仿宋" w:hAnsi="仿宋" w:eastAsia="仿宋" w:cs="仿宋"/>
          <w:sz w:val="30"/>
          <w:szCs w:val="30"/>
        </w:rPr>
        <w:t>未能履行合同</w:t>
      </w:r>
      <w:r>
        <w:rPr>
          <w:rFonts w:hint="eastAsia" w:ascii="仿宋" w:hAnsi="仿宋" w:eastAsia="仿宋" w:cs="仿宋"/>
          <w:sz w:val="30"/>
          <w:szCs w:val="30"/>
          <w:lang w:val="en-US" w:eastAsia="zh-CN"/>
        </w:rPr>
        <w:t>约</w:t>
      </w:r>
      <w:r>
        <w:rPr>
          <w:rFonts w:hint="eastAsia" w:ascii="仿宋" w:hAnsi="仿宋" w:eastAsia="仿宋" w:cs="仿宋"/>
          <w:sz w:val="30"/>
          <w:szCs w:val="30"/>
        </w:rPr>
        <w:t>定的义务，</w:t>
      </w:r>
      <w:r>
        <w:rPr>
          <w:rFonts w:hint="eastAsia" w:ascii="仿宋" w:hAnsi="仿宋" w:eastAsia="仿宋" w:cs="仿宋"/>
          <w:sz w:val="30"/>
          <w:szCs w:val="30"/>
          <w:lang w:val="en-US" w:eastAsia="zh-CN"/>
        </w:rPr>
        <w:t>乙方在甲方认可</w:t>
      </w:r>
      <w:r>
        <w:rPr>
          <w:rFonts w:hint="eastAsia" w:ascii="仿宋" w:hAnsi="仿宋" w:eastAsia="仿宋" w:cs="仿宋"/>
          <w:sz w:val="30"/>
          <w:szCs w:val="30"/>
        </w:rPr>
        <w:t>延长的时间内未能纠正其过失</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甲方</w:t>
      </w:r>
      <w:r>
        <w:rPr>
          <w:rFonts w:hint="eastAsia" w:ascii="仿宋" w:hAnsi="仿宋" w:eastAsia="仿宋" w:cs="仿宋"/>
          <w:sz w:val="30"/>
          <w:szCs w:val="30"/>
        </w:rPr>
        <w:t>可向</w:t>
      </w:r>
      <w:r>
        <w:rPr>
          <w:rFonts w:hint="eastAsia" w:ascii="仿宋" w:hAnsi="仿宋" w:eastAsia="仿宋" w:cs="仿宋"/>
          <w:sz w:val="30"/>
          <w:szCs w:val="30"/>
          <w:lang w:val="en-US" w:eastAsia="zh-CN"/>
        </w:rPr>
        <w:t>乙方</w:t>
      </w:r>
      <w:r>
        <w:rPr>
          <w:rFonts w:hint="eastAsia" w:ascii="仿宋" w:hAnsi="仿宋" w:eastAsia="仿宋" w:cs="仿宋"/>
          <w:sz w:val="30"/>
          <w:szCs w:val="30"/>
        </w:rPr>
        <w:t>发出书面通知，终止部分或全部合同。在这种情况下，并不影响</w:t>
      </w:r>
      <w:r>
        <w:rPr>
          <w:rFonts w:hint="eastAsia" w:ascii="仿宋" w:hAnsi="仿宋" w:eastAsia="仿宋" w:cs="仿宋"/>
          <w:sz w:val="30"/>
          <w:szCs w:val="30"/>
          <w:lang w:val="en-US" w:eastAsia="zh-CN"/>
        </w:rPr>
        <w:t>甲方</w:t>
      </w:r>
      <w:r>
        <w:rPr>
          <w:rFonts w:hint="eastAsia" w:ascii="仿宋" w:hAnsi="仿宋" w:eastAsia="仿宋" w:cs="仿宋"/>
          <w:sz w:val="30"/>
          <w:szCs w:val="30"/>
        </w:rPr>
        <w:t>向</w:t>
      </w:r>
      <w:r>
        <w:rPr>
          <w:rFonts w:hint="eastAsia" w:ascii="仿宋" w:hAnsi="仿宋" w:eastAsia="仿宋" w:cs="仿宋"/>
          <w:sz w:val="30"/>
          <w:szCs w:val="30"/>
          <w:lang w:val="en-US" w:eastAsia="zh-CN"/>
        </w:rPr>
        <w:t>乙方</w:t>
      </w:r>
      <w:r>
        <w:rPr>
          <w:rFonts w:hint="eastAsia" w:ascii="仿宋" w:hAnsi="仿宋" w:eastAsia="仿宋" w:cs="仿宋"/>
          <w:sz w:val="30"/>
          <w:szCs w:val="30"/>
        </w:rPr>
        <w:t>提出的索赔。</w:t>
      </w:r>
      <w:r>
        <w:rPr>
          <w:rFonts w:hint="eastAsia" w:ascii="仿宋" w:hAnsi="仿宋" w:eastAsia="仿宋" w:cs="仿宋"/>
          <w:sz w:val="30"/>
          <w:szCs w:val="30"/>
          <w:lang w:val="en-US" w:eastAsia="zh-CN"/>
        </w:rPr>
        <w:t>另外，甲方</w:t>
      </w:r>
      <w:r>
        <w:rPr>
          <w:rFonts w:hint="eastAsia" w:ascii="仿宋" w:hAnsi="仿宋" w:eastAsia="仿宋" w:cs="仿宋"/>
          <w:sz w:val="30"/>
          <w:szCs w:val="30"/>
        </w:rPr>
        <w:t>可以依其认为适当的条件和方法</w:t>
      </w:r>
      <w:r>
        <w:rPr>
          <w:rFonts w:hint="eastAsia" w:ascii="仿宋" w:hAnsi="仿宋" w:eastAsia="仿宋" w:cs="仿宋"/>
          <w:sz w:val="30"/>
          <w:szCs w:val="30"/>
          <w:lang w:val="en-US" w:eastAsia="zh-CN"/>
        </w:rPr>
        <w:t>要求乙方提供</w:t>
      </w:r>
      <w:r>
        <w:rPr>
          <w:rFonts w:hint="eastAsia" w:ascii="仿宋" w:hAnsi="仿宋" w:eastAsia="仿宋" w:cs="仿宋"/>
          <w:sz w:val="30"/>
          <w:szCs w:val="30"/>
        </w:rPr>
        <w:t>与未交货物类似的</w:t>
      </w:r>
      <w:r>
        <w:rPr>
          <w:rFonts w:hint="eastAsia" w:ascii="仿宋" w:hAnsi="仿宋" w:eastAsia="仿宋" w:cs="仿宋"/>
          <w:sz w:val="30"/>
          <w:szCs w:val="30"/>
          <w:lang w:val="en-US" w:eastAsia="zh-CN"/>
        </w:rPr>
        <w:t>替代</w:t>
      </w:r>
      <w:r>
        <w:rPr>
          <w:rFonts w:hint="eastAsia" w:ascii="仿宋" w:hAnsi="仿宋" w:eastAsia="仿宋" w:cs="仿宋"/>
          <w:sz w:val="30"/>
          <w:szCs w:val="30"/>
        </w:rPr>
        <w:t>货物，</w:t>
      </w:r>
      <w:r>
        <w:rPr>
          <w:rFonts w:hint="eastAsia" w:ascii="仿宋" w:hAnsi="仿宋" w:eastAsia="仿宋" w:cs="仿宋"/>
          <w:sz w:val="30"/>
          <w:szCs w:val="30"/>
          <w:lang w:val="en-US" w:eastAsia="zh-CN"/>
        </w:rPr>
        <w:t>乙方</w:t>
      </w:r>
      <w:r>
        <w:rPr>
          <w:rFonts w:hint="eastAsia" w:ascii="仿宋" w:hAnsi="仿宋" w:eastAsia="仿宋" w:cs="仿宋"/>
          <w:sz w:val="30"/>
          <w:szCs w:val="30"/>
        </w:rPr>
        <w:t>应对购买类似货物所超出的费用负责，而且</w:t>
      </w:r>
      <w:r>
        <w:rPr>
          <w:rFonts w:hint="eastAsia" w:ascii="仿宋" w:hAnsi="仿宋" w:eastAsia="仿宋" w:cs="仿宋"/>
          <w:sz w:val="30"/>
          <w:szCs w:val="30"/>
          <w:lang w:val="en-US" w:eastAsia="zh-CN"/>
        </w:rPr>
        <w:t>乙方</w:t>
      </w:r>
      <w:r>
        <w:rPr>
          <w:rFonts w:hint="eastAsia" w:ascii="仿宋" w:hAnsi="仿宋" w:eastAsia="仿宋" w:cs="仿宋"/>
          <w:sz w:val="30"/>
          <w:szCs w:val="30"/>
        </w:rPr>
        <w:t>还应继续执行合同中未终止的部分。</w:t>
      </w:r>
    </w:p>
    <w:p w14:paraId="0571305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permStart w:id="47"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47"/>
    </w:p>
    <w:p w14:paraId="0D2CC2F3">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、质保期及质保责任</w:t>
      </w:r>
    </w:p>
    <w:p w14:paraId="685E9ABD">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1</w:t>
      </w:r>
      <w:r>
        <w:rPr>
          <w:rFonts w:hint="eastAsia" w:ascii="仿宋" w:hAnsi="仿宋" w:eastAsia="仿宋" w:cs="仿宋"/>
          <w:kern w:val="2"/>
          <w:sz w:val="30"/>
          <w:szCs w:val="30"/>
          <w:lang w:val="en-US" w:eastAsia="zh-CN"/>
        </w:rPr>
        <w:t>.</w:t>
      </w:r>
      <w:r>
        <w:rPr>
          <w:rFonts w:hint="eastAsia" w:ascii="仿宋" w:hAnsi="仿宋" w:eastAsia="仿宋" w:cs="仿宋"/>
          <w:kern w:val="2"/>
          <w:sz w:val="30"/>
          <w:szCs w:val="30"/>
        </w:rPr>
        <w:t>乙方承诺质量保证期：</w:t>
      </w:r>
      <w:r>
        <w:rPr>
          <w:rFonts w:hint="eastAsia" w:ascii="仿宋" w:hAnsi="仿宋" w:eastAsia="仿宋" w:cs="仿宋"/>
          <w:sz w:val="30"/>
          <w:szCs w:val="30"/>
        </w:rPr>
        <w:t>自【</w:t>
      </w:r>
      <w:r>
        <w:rPr>
          <w:rFonts w:hint="eastAsia" w:ascii="仿宋_GB2312" w:hAnsi="仿宋_GB2312" w:eastAsia="仿宋_GB2312" w:cs="仿宋_GB2312"/>
          <w:sz w:val="28"/>
          <w:szCs w:val="28"/>
          <w:lang w:val="en-US" w:eastAsia="zh-CN"/>
        </w:rPr>
        <w:t>乙方交付全部货物且经</w:t>
      </w:r>
      <w:r>
        <w:rPr>
          <w:rFonts w:hint="eastAsia" w:ascii="仿宋" w:hAnsi="仿宋" w:eastAsia="仿宋" w:cs="仿宋"/>
          <w:sz w:val="30"/>
          <w:szCs w:val="30"/>
          <w:lang w:val="en-US" w:eastAsia="zh-CN"/>
        </w:rPr>
        <w:t>甲方</w:t>
      </w:r>
      <w:r>
        <w:rPr>
          <w:rFonts w:hint="eastAsia" w:ascii="仿宋" w:hAnsi="仿宋" w:eastAsia="仿宋" w:cs="仿宋"/>
          <w:sz w:val="30"/>
          <w:szCs w:val="30"/>
        </w:rPr>
        <w:t>书面验收合格之日】起</w:t>
      </w:r>
      <w:permStart w:id="48"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48"/>
      <w:r>
        <w:rPr>
          <w:rFonts w:hint="eastAsia" w:ascii="仿宋" w:hAnsi="仿宋" w:eastAsia="仿宋" w:cs="仿宋"/>
          <w:sz w:val="30"/>
          <w:szCs w:val="30"/>
        </w:rPr>
        <w:t>天，且不低</w:t>
      </w:r>
      <w:r>
        <w:rPr>
          <w:rFonts w:hint="eastAsia" w:ascii="仿宋" w:hAnsi="仿宋" w:eastAsia="仿宋" w:cs="仿宋"/>
          <w:kern w:val="2"/>
          <w:sz w:val="30"/>
          <w:szCs w:val="30"/>
        </w:rPr>
        <w:t>于现行国家和地方法律法规规定的最低标准。</w:t>
      </w:r>
    </w:p>
    <w:p w14:paraId="01AB033F">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w:t>
      </w:r>
      <w:r>
        <w:rPr>
          <w:rFonts w:hint="eastAsia" w:ascii="仿宋" w:hAnsi="仿宋" w:eastAsia="仿宋" w:cs="仿宋"/>
          <w:kern w:val="2"/>
          <w:sz w:val="30"/>
          <w:szCs w:val="30"/>
          <w:lang w:val="en-US" w:eastAsia="zh-CN"/>
        </w:rPr>
        <w:t>.</w:t>
      </w:r>
      <w:r>
        <w:rPr>
          <w:rFonts w:hint="eastAsia" w:ascii="仿宋" w:hAnsi="仿宋" w:eastAsia="仿宋" w:cs="仿宋"/>
          <w:kern w:val="2"/>
          <w:sz w:val="30"/>
          <w:szCs w:val="30"/>
        </w:rPr>
        <w:t>乙方应保证维修及时性，在收到甲方的通知后，应及时赶到现场，具体时间如下：</w:t>
      </w:r>
    </w:p>
    <w:p w14:paraId="71D5C501">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（1）除人力不可抗拒原因外，乙方须在接到通知后</w:t>
      </w:r>
      <w:permStart w:id="49"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49"/>
      <w:r>
        <w:rPr>
          <w:rFonts w:hint="eastAsia" w:ascii="仿宋" w:hAnsi="仿宋" w:eastAsia="仿宋" w:cs="仿宋"/>
          <w:kern w:val="2"/>
          <w:sz w:val="30"/>
          <w:szCs w:val="30"/>
        </w:rPr>
        <w:t>小时内赶到现场并于</w:t>
      </w:r>
      <w:permStart w:id="50"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50"/>
      <w:r>
        <w:rPr>
          <w:rFonts w:hint="eastAsia" w:ascii="仿宋" w:hAnsi="仿宋" w:eastAsia="仿宋" w:cs="仿宋"/>
          <w:kern w:val="2"/>
          <w:sz w:val="30"/>
          <w:szCs w:val="30"/>
        </w:rPr>
        <w:t>小时内解决。</w:t>
      </w:r>
    </w:p>
    <w:p w14:paraId="3924BE57">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（2）其他情况下，乙方须在甲方通知后</w:t>
      </w:r>
      <w:permStart w:id="51"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51"/>
      <w:r>
        <w:rPr>
          <w:rFonts w:hint="eastAsia" w:ascii="仿宋" w:hAnsi="仿宋" w:eastAsia="仿宋" w:cs="仿宋"/>
          <w:kern w:val="2"/>
          <w:sz w:val="30"/>
          <w:szCs w:val="30"/>
        </w:rPr>
        <w:t>小时内赶到现场，并于赶到现场之日起</w:t>
      </w:r>
      <w:permStart w:id="52"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52"/>
      <w:r>
        <w:rPr>
          <w:rFonts w:hint="eastAsia" w:ascii="仿宋" w:hAnsi="仿宋" w:eastAsia="仿宋" w:cs="仿宋"/>
          <w:kern w:val="2"/>
          <w:sz w:val="30"/>
          <w:szCs w:val="30"/>
        </w:rPr>
        <w:t>日内完成通知所涉及之保修项目。</w:t>
      </w:r>
    </w:p>
    <w:p w14:paraId="54DD1915">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（3）当乙方未按（1）、（2）条规定时间到场的情况下，甲方有权自行安排第三方进行维修，由此产生的全部费用</w:t>
      </w:r>
      <w:r>
        <w:rPr>
          <w:rFonts w:hint="eastAsia" w:ascii="仿宋_GB2312" w:hAnsi="仿宋_GB2312" w:eastAsia="仿宋_GB2312" w:cs="仿宋_GB2312"/>
          <w:kern w:val="0"/>
          <w:sz w:val="28"/>
          <w:szCs w:val="28"/>
          <w:lang w:val="en-US" w:eastAsia="zh-CN"/>
        </w:rPr>
        <w:t>由乙方承担，如甲方对乙方有未结款项的，</w:t>
      </w:r>
      <w:r>
        <w:rPr>
          <w:rFonts w:hint="eastAsia" w:ascii="仿宋" w:hAnsi="仿宋" w:eastAsia="仿宋" w:cs="仿宋"/>
          <w:kern w:val="2"/>
          <w:sz w:val="30"/>
          <w:szCs w:val="30"/>
        </w:rPr>
        <w:t>甲方有权</w:t>
      </w:r>
      <w:r>
        <w:rPr>
          <w:rFonts w:hint="eastAsia" w:ascii="仿宋" w:hAnsi="仿宋" w:eastAsia="仿宋" w:cs="仿宋"/>
          <w:kern w:val="2"/>
          <w:sz w:val="30"/>
          <w:szCs w:val="30"/>
          <w:lang w:val="en-US" w:eastAsia="zh-CN"/>
        </w:rPr>
        <w:t>在</w:t>
      </w:r>
      <w:r>
        <w:rPr>
          <w:rFonts w:hint="eastAsia" w:ascii="仿宋" w:hAnsi="仿宋" w:eastAsia="仿宋" w:cs="仿宋"/>
          <w:kern w:val="2"/>
          <w:sz w:val="30"/>
          <w:szCs w:val="30"/>
        </w:rPr>
        <w:t>乙方未结款项（含质保金）中直接扣除，鉴于乙方未能按时响应保修义务过程中，甲方人员劳动及工作成本的增加，乙方需另向甲方支付售后管理费【售后管理费用的标准为第三方全部维修费用的20%，且单笔售后管理费不应少于1000元】，甲方有权在乙方未结款</w:t>
      </w:r>
      <w:r>
        <w:rPr>
          <w:rFonts w:hint="eastAsia" w:ascii="仿宋" w:hAnsi="仿宋" w:eastAsia="仿宋" w:cs="仿宋"/>
          <w:kern w:val="2"/>
          <w:sz w:val="30"/>
          <w:szCs w:val="30"/>
          <w:lang w:val="en-US" w:eastAsia="zh-CN"/>
        </w:rPr>
        <w:t>项</w:t>
      </w:r>
      <w:r>
        <w:rPr>
          <w:rFonts w:hint="eastAsia" w:ascii="仿宋" w:hAnsi="仿宋" w:eastAsia="仿宋" w:cs="仿宋"/>
          <w:kern w:val="2"/>
          <w:sz w:val="30"/>
          <w:szCs w:val="30"/>
        </w:rPr>
        <w:t>（含质保金）中直接扣除。</w:t>
      </w:r>
    </w:p>
    <w:p w14:paraId="57F0E52C">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（4）经乙方维修或甲方委托第三方维修后，保修期以甲方验收合格之日起重新起算。保修期内更换或维修的，其保修期在更换或维修验收后重新起算。</w:t>
      </w:r>
    </w:p>
    <w:p w14:paraId="375ADAC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（5）因乙方逾期响应保修义务导致的甲方所有扣付事项，均无需征得乙方的认可。</w:t>
      </w:r>
    </w:p>
    <w:p w14:paraId="4854C24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kern w:val="2"/>
          <w:sz w:val="30"/>
          <w:szCs w:val="30"/>
        </w:rPr>
      </w:pPr>
      <w:r>
        <w:rPr>
          <w:rFonts w:hint="eastAsia" w:ascii="仿宋" w:hAnsi="仿宋" w:eastAsia="仿宋" w:cs="仿宋"/>
          <w:kern w:val="2"/>
          <w:sz w:val="30"/>
          <w:szCs w:val="30"/>
        </w:rPr>
        <w:t>（6）保修期内乙方尚有未完成的维修义务及甲方委托第三方未处理完毕的维修工作的，剩余质保金应顺延至维修赔偿完毕</w:t>
      </w:r>
      <w:r>
        <w:rPr>
          <w:rFonts w:hint="eastAsia" w:ascii="仿宋_GB2312" w:hAnsi="仿宋_GB2312" w:eastAsia="仿宋_GB2312" w:cs="仿宋_GB2312"/>
          <w:kern w:val="0"/>
          <w:sz w:val="28"/>
          <w:szCs w:val="28"/>
          <w:lang w:val="en-US" w:eastAsia="zh-CN"/>
        </w:rPr>
        <w:t>且无质量问题</w:t>
      </w:r>
      <w:r>
        <w:rPr>
          <w:rFonts w:hint="eastAsia" w:ascii="仿宋" w:hAnsi="仿宋" w:eastAsia="仿宋" w:cs="仿宋"/>
          <w:kern w:val="2"/>
          <w:sz w:val="30"/>
          <w:szCs w:val="30"/>
        </w:rPr>
        <w:t>之日后的</w:t>
      </w:r>
      <w:permStart w:id="53"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15</w:t>
      </w:r>
      <w:r>
        <w:rPr>
          <w:rFonts w:hint="eastAsia" w:ascii="仿宋" w:hAnsi="仿宋" w:eastAsia="仿宋" w:cs="仿宋"/>
          <w:sz w:val="30"/>
          <w:szCs w:val="30"/>
          <w:u w:val="none"/>
        </w:rPr>
        <w:t xml:space="preserve"> </w:t>
      </w:r>
      <w:permEnd w:id="53"/>
      <w:r>
        <w:rPr>
          <w:rFonts w:hint="eastAsia" w:ascii="仿宋" w:hAnsi="仿宋" w:eastAsia="仿宋" w:cs="仿宋"/>
          <w:kern w:val="2"/>
          <w:sz w:val="30"/>
          <w:szCs w:val="30"/>
        </w:rPr>
        <w:t>个工作日内返还。</w:t>
      </w:r>
    </w:p>
    <w:p w14:paraId="47A5D681">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kern w:val="2"/>
          <w:sz w:val="30"/>
          <w:szCs w:val="30"/>
        </w:rPr>
        <w:t>（7）</w:t>
      </w:r>
      <w:r>
        <w:rPr>
          <w:rFonts w:hint="eastAsia" w:ascii="仿宋" w:hAnsi="仿宋" w:eastAsia="仿宋" w:cs="仿宋"/>
          <w:sz w:val="30"/>
          <w:szCs w:val="30"/>
        </w:rPr>
        <w:t>其他约定：</w:t>
      </w:r>
      <w:permStart w:id="54" w:edGrp="everyone"/>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none"/>
        </w:rPr>
        <w:t xml:space="preserve"> </w:t>
      </w:r>
      <w:permEnd w:id="54"/>
      <w:r>
        <w:rPr>
          <w:rFonts w:hint="eastAsia" w:ascii="仿宋" w:hAnsi="仿宋" w:eastAsia="仿宋" w:cs="仿宋"/>
          <w:kern w:val="2"/>
          <w:sz w:val="30"/>
          <w:szCs w:val="30"/>
        </w:rPr>
        <w:t>。</w:t>
      </w:r>
    </w:p>
    <w:p w14:paraId="134ACEE5">
      <w:pPr>
        <w:keepNext w:val="0"/>
        <w:keepLines w:val="0"/>
        <w:pageBreakBefore w:val="0"/>
        <w:widowControl/>
        <w:kinsoku/>
        <w:wordWrap/>
        <w:overflowPunct/>
        <w:autoSpaceDN/>
        <w:bidi w:val="0"/>
        <w:spacing w:line="240" w:lineRule="auto"/>
        <w:ind w:righ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九、索赔</w:t>
      </w:r>
    </w:p>
    <w:p w14:paraId="2B495D29">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lang w:val="en-US" w:eastAsia="zh-CN"/>
        </w:rPr>
        <w:t>9.</w:t>
      </w:r>
      <w:r>
        <w:rPr>
          <w:rFonts w:hint="eastAsia" w:ascii="仿宋" w:hAnsi="仿宋" w:eastAsia="仿宋" w:cs="仿宋"/>
          <w:b w:val="0"/>
          <w:sz w:val="30"/>
          <w:szCs w:val="30"/>
        </w:rPr>
        <w:t>1 除责任已由保险公司或运输部门承担之外，</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有权根据</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按检验标准自己检验的结果或</w:t>
      </w:r>
      <w:r>
        <w:rPr>
          <w:rFonts w:hint="eastAsia" w:ascii="仿宋" w:hAnsi="仿宋" w:eastAsia="仿宋" w:cs="仿宋"/>
          <w:b w:val="0"/>
          <w:sz w:val="30"/>
          <w:szCs w:val="30"/>
          <w:lang w:val="en-US" w:eastAsia="zh-CN"/>
        </w:rPr>
        <w:t>双方委托的机构</w:t>
      </w:r>
      <w:r>
        <w:rPr>
          <w:rFonts w:hint="eastAsia" w:ascii="仿宋" w:hAnsi="仿宋" w:eastAsia="仿宋" w:cs="仿宋"/>
          <w:b w:val="0"/>
          <w:sz w:val="30"/>
          <w:szCs w:val="30"/>
        </w:rPr>
        <w:t>出具的质检证书向</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提出索赔。</w:t>
      </w:r>
    </w:p>
    <w:p w14:paraId="685D1432">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lang w:val="en-US" w:eastAsia="zh-CN"/>
        </w:rPr>
        <w:t>9</w:t>
      </w:r>
      <w:r>
        <w:rPr>
          <w:rFonts w:hint="eastAsia" w:ascii="仿宋" w:hAnsi="仿宋" w:eastAsia="仿宋" w:cs="仿宋"/>
          <w:b w:val="0"/>
          <w:sz w:val="30"/>
          <w:szCs w:val="30"/>
        </w:rPr>
        <w:t>.2 在根据合同规定的检验期和质量保证期内，如果</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对</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提出的索赔和差异负有责任，</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应按照</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同意的下列一种或多种方式解决索赔事宜：</w:t>
      </w:r>
    </w:p>
    <w:p w14:paraId="4C956AA5">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rPr>
        <w:t>（1）</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同意退货，并按合同</w:t>
      </w:r>
      <w:r>
        <w:rPr>
          <w:rFonts w:hint="eastAsia" w:ascii="仿宋" w:hAnsi="仿宋" w:eastAsia="仿宋" w:cs="仿宋"/>
          <w:b w:val="0"/>
          <w:sz w:val="30"/>
          <w:szCs w:val="30"/>
          <w:lang w:val="en-US" w:eastAsia="zh-CN"/>
        </w:rPr>
        <w:t>约</w:t>
      </w:r>
      <w:r>
        <w:rPr>
          <w:rFonts w:hint="eastAsia" w:ascii="仿宋" w:hAnsi="仿宋" w:eastAsia="仿宋" w:cs="仿宋"/>
          <w:b w:val="0"/>
          <w:sz w:val="30"/>
          <w:szCs w:val="30"/>
        </w:rPr>
        <w:t>定的同种货币将货款退还给</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，并承担由此发生的一切损失和费用，包括利息、银行手续费、运费、保险费、检验费、仓储费、装卸费以及为退回货物所需的其他必要费用。</w:t>
      </w:r>
    </w:p>
    <w:p w14:paraId="6DDFB8B2">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rPr>
        <w:t>（2）根据货物低劣程度、损坏程度以及</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所遭受损失的数额，经双方商定降低货物的价格。</w:t>
      </w:r>
    </w:p>
    <w:p w14:paraId="284F8FEE">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rPr>
        <w:t>（3）用符合规格、质量和性能要求的新零货物来更换有缺陷的部分或/和修补缺陷部分，</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应承担其一切费用和风险，并负担</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所发生的一切直接费用。同时，</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应按合同</w:t>
      </w:r>
      <w:r>
        <w:rPr>
          <w:rFonts w:hint="eastAsia" w:ascii="仿宋" w:hAnsi="仿宋" w:eastAsia="仿宋" w:cs="仿宋"/>
          <w:b w:val="0"/>
          <w:sz w:val="30"/>
          <w:szCs w:val="30"/>
          <w:lang w:val="en-US" w:eastAsia="zh-CN"/>
        </w:rPr>
        <w:t>约</w:t>
      </w:r>
      <w:r>
        <w:rPr>
          <w:rFonts w:hint="eastAsia" w:ascii="仿宋" w:hAnsi="仿宋" w:eastAsia="仿宋" w:cs="仿宋"/>
          <w:b w:val="0"/>
          <w:sz w:val="30"/>
          <w:szCs w:val="30"/>
        </w:rPr>
        <w:t>定，相应延长修补或更改</w:t>
      </w:r>
      <w:r>
        <w:rPr>
          <w:rFonts w:hint="eastAsia" w:ascii="仿宋" w:hAnsi="仿宋" w:eastAsia="仿宋" w:cs="仿宋"/>
          <w:b w:val="0"/>
          <w:sz w:val="30"/>
          <w:szCs w:val="30"/>
          <w:lang w:val="en-US" w:eastAsia="zh-CN"/>
        </w:rPr>
        <w:t>货物</w:t>
      </w:r>
      <w:r>
        <w:rPr>
          <w:rFonts w:hint="eastAsia" w:ascii="仿宋" w:hAnsi="仿宋" w:eastAsia="仿宋" w:cs="仿宋"/>
          <w:b w:val="0"/>
          <w:sz w:val="30"/>
          <w:szCs w:val="30"/>
        </w:rPr>
        <w:t>的质量保证期。</w:t>
      </w:r>
    </w:p>
    <w:p w14:paraId="067B5B8C">
      <w:pPr>
        <w:spacing w:line="240" w:lineRule="auto"/>
        <w:ind w:firstLine="600" w:firstLineChars="200"/>
        <w:rPr>
          <w:rFonts w:hint="eastAsia" w:ascii="仿宋" w:hAnsi="仿宋" w:eastAsia="仿宋" w:cs="仿宋"/>
          <w:b w:val="0"/>
          <w:sz w:val="30"/>
          <w:szCs w:val="30"/>
        </w:rPr>
      </w:pPr>
      <w:r>
        <w:rPr>
          <w:rFonts w:hint="eastAsia" w:ascii="仿宋" w:hAnsi="仿宋" w:eastAsia="仿宋" w:cs="仿宋"/>
          <w:b w:val="0"/>
          <w:sz w:val="30"/>
          <w:szCs w:val="30"/>
          <w:lang w:val="en-US" w:eastAsia="zh-CN"/>
        </w:rPr>
        <w:t>9.3</w:t>
      </w:r>
      <w:r>
        <w:rPr>
          <w:rFonts w:hint="eastAsia" w:ascii="仿宋" w:hAnsi="仿宋" w:eastAsia="仿宋" w:cs="仿宋"/>
          <w:b w:val="0"/>
          <w:sz w:val="30"/>
          <w:szCs w:val="30"/>
        </w:rPr>
        <w:t xml:space="preserve"> 如果在</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发出索赔通知后</w:t>
      </w:r>
      <w:permStart w:id="55"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55"/>
      <w:r>
        <w:rPr>
          <w:rFonts w:hint="eastAsia" w:ascii="仿宋" w:hAnsi="仿宋" w:eastAsia="仿宋" w:cs="仿宋"/>
          <w:b w:val="0"/>
          <w:sz w:val="30"/>
          <w:szCs w:val="30"/>
        </w:rPr>
        <w:t>天内，</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未作出答复，上述索赔应视为已被</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接受。如</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未能在</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提出索赔通知后</w:t>
      </w:r>
      <w:permStart w:id="56"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56"/>
      <w:r>
        <w:rPr>
          <w:rFonts w:hint="eastAsia" w:ascii="仿宋" w:hAnsi="仿宋" w:eastAsia="仿宋" w:cs="仿宋"/>
          <w:b w:val="0"/>
          <w:sz w:val="30"/>
          <w:szCs w:val="30"/>
        </w:rPr>
        <w:t>天内，按照本合同</w:t>
      </w:r>
      <w:r>
        <w:rPr>
          <w:rFonts w:hint="eastAsia" w:ascii="仿宋" w:hAnsi="仿宋" w:eastAsia="仿宋" w:cs="仿宋"/>
          <w:b w:val="0"/>
          <w:sz w:val="30"/>
          <w:szCs w:val="30"/>
          <w:lang w:val="en-US" w:eastAsia="zh-CN"/>
        </w:rPr>
        <w:t>约</w:t>
      </w:r>
      <w:r>
        <w:rPr>
          <w:rFonts w:hint="eastAsia" w:ascii="仿宋" w:hAnsi="仿宋" w:eastAsia="仿宋" w:cs="仿宋"/>
          <w:b w:val="0"/>
          <w:sz w:val="30"/>
          <w:szCs w:val="30"/>
        </w:rPr>
        <w:t>定的任何一种方法解决索赔事宜，</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有权向</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提出补偿要求。</w:t>
      </w:r>
    </w:p>
    <w:p w14:paraId="6470233B">
      <w:pPr>
        <w:keepNext w:val="0"/>
        <w:keepLines w:val="0"/>
        <w:pageBreakBefore w:val="0"/>
        <w:widowControl/>
        <w:kinsoku/>
        <w:wordWrap/>
        <w:overflowPunct/>
        <w:autoSpaceDN/>
        <w:bidi w:val="0"/>
        <w:spacing w:line="240" w:lineRule="auto"/>
        <w:ind w:righ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十、延期</w:t>
      </w:r>
    </w:p>
    <w:p w14:paraId="0B0F3CD5">
      <w:pPr>
        <w:keepNext w:val="0"/>
        <w:keepLines w:val="0"/>
        <w:pageBreakBefore w:val="0"/>
        <w:widowControl/>
        <w:kinsoku/>
        <w:wordWrap/>
        <w:overflowPunct/>
        <w:autoSpaceDN/>
        <w:bidi w:val="0"/>
        <w:spacing w:line="240" w:lineRule="auto"/>
        <w:ind w:righ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.1 </w:t>
      </w:r>
      <w:r>
        <w:rPr>
          <w:rFonts w:hint="eastAsia" w:ascii="仿宋" w:hAnsi="仿宋" w:eastAsia="仿宋" w:cs="仿宋"/>
          <w:sz w:val="30"/>
          <w:szCs w:val="30"/>
          <w:lang w:val="en-US" w:eastAsia="zh-CN"/>
        </w:rPr>
        <w:t>乙方</w:t>
      </w:r>
      <w:r>
        <w:rPr>
          <w:rFonts w:hint="eastAsia" w:ascii="仿宋" w:hAnsi="仿宋" w:eastAsia="仿宋" w:cs="仿宋"/>
          <w:sz w:val="30"/>
          <w:szCs w:val="30"/>
        </w:rPr>
        <w:t>应按照</w:t>
      </w:r>
      <w:r>
        <w:rPr>
          <w:rFonts w:hint="eastAsia" w:ascii="仿宋" w:hAnsi="仿宋" w:eastAsia="仿宋" w:cs="仿宋"/>
          <w:sz w:val="30"/>
          <w:szCs w:val="30"/>
          <w:lang w:val="en-US" w:eastAsia="zh-CN"/>
        </w:rPr>
        <w:t>甲方</w:t>
      </w:r>
      <w:r>
        <w:rPr>
          <w:rFonts w:hint="eastAsia" w:ascii="仿宋" w:hAnsi="仿宋" w:eastAsia="仿宋" w:cs="仿宋"/>
          <w:sz w:val="30"/>
          <w:szCs w:val="30"/>
        </w:rPr>
        <w:t>规定的时间</w:t>
      </w:r>
      <w:r>
        <w:rPr>
          <w:rFonts w:hint="eastAsia" w:ascii="仿宋" w:hAnsi="仿宋" w:eastAsia="仿宋" w:cs="仿宋"/>
          <w:sz w:val="30"/>
          <w:szCs w:val="30"/>
          <w:lang w:val="en-US" w:eastAsia="zh-CN"/>
        </w:rPr>
        <w:t>交付货物</w:t>
      </w:r>
      <w:r>
        <w:rPr>
          <w:rFonts w:hint="eastAsia" w:ascii="仿宋" w:hAnsi="仿宋" w:eastAsia="仿宋" w:cs="仿宋"/>
          <w:sz w:val="30"/>
          <w:szCs w:val="30"/>
        </w:rPr>
        <w:t>并提供服务。</w:t>
      </w:r>
    </w:p>
    <w:p w14:paraId="3F169CED">
      <w:pPr>
        <w:keepNext w:val="0"/>
        <w:keepLines w:val="0"/>
        <w:pageBreakBefore w:val="0"/>
        <w:widowControl/>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2</w:t>
      </w:r>
      <w:r>
        <w:rPr>
          <w:rFonts w:hint="eastAsia" w:ascii="仿宋" w:hAnsi="仿宋" w:eastAsia="仿宋" w:cs="仿宋"/>
          <w:sz w:val="30"/>
          <w:szCs w:val="30"/>
        </w:rPr>
        <w:t>.2 在履行合同过程中，如果</w:t>
      </w:r>
      <w:r>
        <w:rPr>
          <w:rFonts w:hint="eastAsia" w:ascii="仿宋" w:hAnsi="仿宋" w:eastAsia="仿宋" w:cs="仿宋"/>
          <w:sz w:val="30"/>
          <w:szCs w:val="30"/>
          <w:lang w:val="en-US" w:eastAsia="zh-CN"/>
        </w:rPr>
        <w:t>乙方</w:t>
      </w:r>
      <w:r>
        <w:rPr>
          <w:rFonts w:hint="eastAsia" w:ascii="仿宋" w:hAnsi="仿宋" w:eastAsia="仿宋" w:cs="仿宋"/>
          <w:sz w:val="30"/>
          <w:szCs w:val="30"/>
        </w:rPr>
        <w:t>遇到不能按时</w:t>
      </w:r>
      <w:r>
        <w:rPr>
          <w:rFonts w:hint="eastAsia" w:ascii="仿宋" w:hAnsi="仿宋" w:eastAsia="仿宋" w:cs="仿宋"/>
          <w:sz w:val="30"/>
          <w:szCs w:val="30"/>
          <w:lang w:val="en-US" w:eastAsia="zh-CN"/>
        </w:rPr>
        <w:t>交付货物</w:t>
      </w:r>
      <w:r>
        <w:rPr>
          <w:rFonts w:hint="eastAsia" w:ascii="仿宋" w:hAnsi="仿宋" w:eastAsia="仿宋" w:cs="仿宋"/>
          <w:sz w:val="30"/>
          <w:szCs w:val="30"/>
        </w:rPr>
        <w:t>和提供服务的情况，应及时以书面形式将不能按时安装调试完毕和提供服务的理由、延误时间通知</w:t>
      </w:r>
      <w:r>
        <w:rPr>
          <w:rFonts w:hint="eastAsia" w:ascii="仿宋" w:hAnsi="仿宋" w:eastAsia="仿宋" w:cs="仿宋"/>
          <w:sz w:val="30"/>
          <w:szCs w:val="30"/>
          <w:lang w:val="en-US" w:eastAsia="zh-CN"/>
        </w:rPr>
        <w:t>甲方</w:t>
      </w:r>
      <w:r>
        <w:rPr>
          <w:rFonts w:hint="eastAsia" w:ascii="仿宋" w:hAnsi="仿宋" w:eastAsia="仿宋" w:cs="仿宋"/>
          <w:sz w:val="30"/>
          <w:szCs w:val="30"/>
        </w:rPr>
        <w:t>。</w:t>
      </w:r>
      <w:r>
        <w:rPr>
          <w:rFonts w:hint="eastAsia" w:ascii="仿宋" w:hAnsi="仿宋" w:eastAsia="仿宋" w:cs="仿宋"/>
          <w:sz w:val="30"/>
          <w:szCs w:val="30"/>
          <w:lang w:val="en-US" w:eastAsia="zh-CN"/>
        </w:rPr>
        <w:t>甲方</w:t>
      </w:r>
      <w:r>
        <w:rPr>
          <w:rFonts w:hint="eastAsia" w:ascii="仿宋" w:hAnsi="仿宋" w:eastAsia="仿宋" w:cs="仿宋"/>
          <w:sz w:val="30"/>
          <w:szCs w:val="30"/>
        </w:rPr>
        <w:t>在收到</w:t>
      </w:r>
      <w:r>
        <w:rPr>
          <w:rFonts w:hint="eastAsia" w:ascii="仿宋" w:hAnsi="仿宋" w:eastAsia="仿宋" w:cs="仿宋"/>
          <w:sz w:val="30"/>
          <w:szCs w:val="30"/>
          <w:lang w:val="en-US" w:eastAsia="zh-CN"/>
        </w:rPr>
        <w:t>乙方</w:t>
      </w:r>
      <w:r>
        <w:rPr>
          <w:rFonts w:hint="eastAsia" w:ascii="仿宋" w:hAnsi="仿宋" w:eastAsia="仿宋" w:cs="仿宋"/>
          <w:sz w:val="30"/>
          <w:szCs w:val="30"/>
        </w:rPr>
        <w:t>通知书后，应进行分析，如果同意，可通过修改合同，酌情延</w:t>
      </w:r>
      <w:r>
        <w:rPr>
          <w:rFonts w:hint="eastAsia" w:ascii="仿宋" w:hAnsi="仿宋" w:eastAsia="仿宋" w:cs="仿宋"/>
          <w:sz w:val="30"/>
          <w:szCs w:val="30"/>
          <w:lang w:val="en-US" w:eastAsia="zh-CN"/>
        </w:rPr>
        <w:t>期</w:t>
      </w:r>
      <w:r>
        <w:rPr>
          <w:rFonts w:hint="eastAsia" w:ascii="仿宋" w:hAnsi="仿宋" w:eastAsia="仿宋" w:cs="仿宋"/>
          <w:sz w:val="30"/>
          <w:szCs w:val="30"/>
        </w:rPr>
        <w:t>。</w:t>
      </w:r>
    </w:p>
    <w:p w14:paraId="3F608690">
      <w:pPr>
        <w:keepNext w:val="0"/>
        <w:keepLines w:val="0"/>
        <w:pageBreakBefore w:val="0"/>
        <w:widowControl/>
        <w:numPr>
          <w:ilvl w:val="-1"/>
          <w:numId w:val="0"/>
        </w:numPr>
        <w:kinsoku/>
        <w:wordWrap/>
        <w:overflowPunct/>
        <w:autoSpaceDN/>
        <w:bidi w:val="0"/>
        <w:spacing w:line="240" w:lineRule="auto"/>
        <w:ind w:left="0" w:righ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十一、保密</w:t>
      </w:r>
    </w:p>
    <w:p w14:paraId="21E98478">
      <w:pPr>
        <w:keepNext w:val="0"/>
        <w:keepLines w:val="0"/>
        <w:pageBreakBefore w:val="0"/>
        <w:numPr>
          <w:ilvl w:val="-1"/>
          <w:numId w:val="0"/>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rPr>
        <w:t>乙方在合同签订和/或履约过程中知悉或获取的甲方的任何资料、信息或商业秘密等，未经甲方同意不得向合同以外的任何第三方泄露，且不得用于本合同以外的其它任何目的</w:t>
      </w:r>
      <w:r>
        <w:rPr>
          <w:rFonts w:hint="eastAsia" w:ascii="仿宋" w:hAnsi="仿宋" w:eastAsia="仿宋" w:cs="仿宋"/>
          <w:sz w:val="30"/>
          <w:szCs w:val="30"/>
          <w:lang w:eastAsia="zh-CN"/>
        </w:rPr>
        <w:t>，</w:t>
      </w:r>
      <w:r>
        <w:rPr>
          <w:rFonts w:hint="eastAsia" w:ascii="仿宋" w:hAnsi="仿宋" w:eastAsia="仿宋" w:cs="仿宋"/>
          <w:sz w:val="30"/>
          <w:szCs w:val="30"/>
        </w:rPr>
        <w:t>否则乙方应当对甲方承担违约责任，对甲方造成的损失承担全部赔偿责任。乙方应当严格要求并采取必要措施保证其工作人员履行本合同项下的保密义务。</w:t>
      </w:r>
    </w:p>
    <w:p w14:paraId="7A002B4E">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十二</w:t>
      </w:r>
      <w:r>
        <w:rPr>
          <w:rFonts w:hint="eastAsia" w:ascii="仿宋" w:hAnsi="仿宋" w:eastAsia="仿宋" w:cs="仿宋"/>
          <w:b/>
          <w:bCs/>
          <w:sz w:val="30"/>
          <w:szCs w:val="30"/>
        </w:rPr>
        <w:t>、适用法律</w:t>
      </w:r>
    </w:p>
    <w:p w14:paraId="3306B327">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本合同按照中华人民共和国的法律进行解释</w:t>
      </w:r>
      <w:r>
        <w:rPr>
          <w:rFonts w:hint="eastAsia" w:ascii="仿宋" w:hAnsi="仿宋" w:eastAsia="仿宋" w:cs="仿宋"/>
          <w:sz w:val="30"/>
          <w:szCs w:val="30"/>
          <w:lang w:eastAsia="zh-CN"/>
        </w:rPr>
        <w:t>。</w:t>
      </w:r>
    </w:p>
    <w:p w14:paraId="2C5CF89E">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十二</w:t>
      </w:r>
      <w:r>
        <w:rPr>
          <w:rFonts w:hint="eastAsia" w:ascii="仿宋" w:hAnsi="仿宋" w:eastAsia="仿宋" w:cs="仿宋"/>
          <w:b/>
          <w:bCs/>
          <w:sz w:val="30"/>
          <w:szCs w:val="30"/>
        </w:rPr>
        <w:t>、争端的解决</w:t>
      </w:r>
    </w:p>
    <w:p w14:paraId="0B5206C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本合同履行过程中若发生纠纷，甲乙双方应及时协商解决，协商未果，由</w:t>
      </w:r>
      <w:r>
        <w:rPr>
          <w:rFonts w:hint="eastAsia" w:ascii="仿宋" w:hAnsi="仿宋" w:eastAsia="仿宋" w:cs="仿宋"/>
          <w:sz w:val="30"/>
          <w:szCs w:val="30"/>
          <w:lang w:val="en-US" w:eastAsia="zh-CN"/>
        </w:rPr>
        <w:t>甲方</w:t>
      </w:r>
      <w:r>
        <w:rPr>
          <w:rFonts w:hint="eastAsia" w:ascii="仿宋" w:hAnsi="仿宋" w:eastAsia="仿宋" w:cs="仿宋"/>
          <w:sz w:val="30"/>
          <w:szCs w:val="30"/>
        </w:rPr>
        <w:t>所在地人民法院裁决。</w:t>
      </w:r>
    </w:p>
    <w:p w14:paraId="46F16F33">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2.甲方为维护权利支出的费用均由乙方承担，包括但不限于诉讼费、律师费、保全保险费、保全费等。</w:t>
      </w:r>
    </w:p>
    <w:p w14:paraId="3703F76E">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、知识产权</w:t>
      </w:r>
    </w:p>
    <w:p w14:paraId="4715266B">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乙方应保证，甲方在中华人民共和国使用该货物或货物的任何一部</w:t>
      </w:r>
      <w:r>
        <w:rPr>
          <w:rFonts w:hint="eastAsia" w:ascii="仿宋" w:hAnsi="仿宋" w:eastAsia="仿宋" w:cs="仿宋"/>
          <w:sz w:val="30"/>
          <w:szCs w:val="30"/>
          <w:lang w:val="en-US" w:eastAsia="zh-CN"/>
        </w:rPr>
        <w:t>分</w:t>
      </w:r>
      <w:r>
        <w:rPr>
          <w:rFonts w:hint="eastAsia" w:ascii="仿宋" w:hAnsi="仿宋" w:eastAsia="仿宋" w:cs="仿宋"/>
          <w:sz w:val="30"/>
          <w:szCs w:val="30"/>
        </w:rPr>
        <w:t>时，免受第三方提出的侵犯其所有权、使用权，以及专利权、商标权或其他知识产权的起诉。如发生此类纠纷，由乙方承担一切责任。</w:t>
      </w:r>
    </w:p>
    <w:p w14:paraId="2AF960F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乙方为执行本合同而提供的技术资料归甲方所有。</w:t>
      </w:r>
    </w:p>
    <w:p w14:paraId="11F15447">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、保险</w:t>
      </w:r>
    </w:p>
    <w:p w14:paraId="42B6FD4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根据本合同关于产权与风险转移条款规定，乙方承担货物到达交货地点</w:t>
      </w:r>
      <w:r>
        <w:rPr>
          <w:rFonts w:hint="eastAsia" w:ascii="仿宋" w:hAnsi="仿宋" w:eastAsia="仿宋" w:cs="仿宋"/>
          <w:sz w:val="30"/>
          <w:szCs w:val="30"/>
          <w:lang w:val="en-US" w:eastAsia="zh-CN"/>
        </w:rPr>
        <w:t>并</w:t>
      </w:r>
      <w:r>
        <w:rPr>
          <w:rFonts w:hint="eastAsia" w:ascii="仿宋" w:hAnsi="仿宋" w:eastAsia="仿宋" w:cs="仿宋"/>
          <w:sz w:val="30"/>
          <w:szCs w:val="30"/>
        </w:rPr>
        <w:t>验收合格交付使用之前的所有风险。因此，乙方应按货物总价为货物投保强制险，并为派往甲方服务的人员投保人身险、保险费用均由乙方负责。如果乙方没有办理上述保险，由此引起的一切损失应由乙方负担。</w:t>
      </w:r>
    </w:p>
    <w:p w14:paraId="62E43BA9">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bookmarkStart w:id="386" w:name="_Hlk162513047"/>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、不可抗力</w:t>
      </w:r>
    </w:p>
    <w:p w14:paraId="646D5D6F">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洪水、台风、地震等。</w:t>
      </w:r>
    </w:p>
    <w:p w14:paraId="605157F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受阻一方应在不可抗力事件发生后，尽快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14:paraId="17146A46">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w:t>
      </w:r>
      <w:bookmarkStart w:id="387" w:name="_Hlk162514383"/>
      <w:r>
        <w:rPr>
          <w:rFonts w:hint="eastAsia" w:ascii="仿宋" w:hAnsi="仿宋" w:eastAsia="仿宋" w:cs="仿宋"/>
          <w:b/>
          <w:bCs/>
          <w:sz w:val="30"/>
          <w:szCs w:val="30"/>
        </w:rPr>
        <w:t>通知及送达</w:t>
      </w:r>
    </w:p>
    <w:p w14:paraId="7F538A19">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本合同双方指定的履约对接人如下，双方同意以本合同载明的以下地址、电话、联系人作为接收合同履行过程中向其发出的各类信函或通知。</w:t>
      </w:r>
    </w:p>
    <w:p w14:paraId="49271B7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甲方联系人：</w:t>
      </w:r>
      <w:permStart w:id="57"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57"/>
      <w:r>
        <w:rPr>
          <w:rFonts w:hint="eastAsia" w:ascii="仿宋" w:hAnsi="仿宋" w:eastAsia="仿宋" w:cs="仿宋"/>
          <w:sz w:val="30"/>
          <w:szCs w:val="30"/>
        </w:rPr>
        <w:t>,联系电话</w:t>
      </w:r>
      <w:permStart w:id="58"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58"/>
      <w:r>
        <w:rPr>
          <w:rFonts w:hint="eastAsia" w:ascii="仿宋" w:hAnsi="仿宋" w:eastAsia="仿宋" w:cs="仿宋"/>
          <w:sz w:val="30"/>
          <w:szCs w:val="30"/>
        </w:rPr>
        <w:t>，联系地址</w:t>
      </w:r>
      <w:permStart w:id="59"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59"/>
    </w:p>
    <w:p w14:paraId="7ED11110">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乙方联系人：</w:t>
      </w:r>
      <w:permStart w:id="60"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60"/>
      <w:r>
        <w:rPr>
          <w:rFonts w:hint="eastAsia" w:ascii="仿宋" w:hAnsi="仿宋" w:eastAsia="仿宋" w:cs="仿宋"/>
          <w:sz w:val="30"/>
          <w:szCs w:val="30"/>
        </w:rPr>
        <w:t>,联系电话</w:t>
      </w:r>
      <w:permStart w:id="61"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61"/>
      <w:r>
        <w:rPr>
          <w:rFonts w:hint="eastAsia" w:ascii="仿宋" w:hAnsi="仿宋" w:eastAsia="仿宋" w:cs="仿宋"/>
          <w:sz w:val="30"/>
          <w:szCs w:val="30"/>
        </w:rPr>
        <w:t>，联系地址</w:t>
      </w:r>
      <w:permStart w:id="62"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62"/>
    </w:p>
    <w:p w14:paraId="0040DE1C">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任何根据本合同发出的文件，可以当面送达或邮寄方式送达至对方在本合同上载明的地址，任何一方变更送达地址应及时书面通知对方，若因怠于通知变更信息或提供的信息不准确造成无法送达的，视为送达。</w:t>
      </w:r>
    </w:p>
    <w:p w14:paraId="15244BBB">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（1）通过当面送达方式发出的文件，以对方签收视为送达；</w:t>
      </w:r>
    </w:p>
    <w:p w14:paraId="7A12C7A1">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（2）通过邮寄方式寄送至对方在本合同上载明地址的文件，在对方签收时视为送达或在文件寄送后三个工作日视为送达；</w:t>
      </w:r>
    </w:p>
    <w:p w14:paraId="034D48F2">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本合同载明地址即为司法文书送达的有效地址，向以上通讯地址送达的司法文书均视为有效送达，无论是否发生拒收、退件、无人签收、他人代收或其他无法送达的情形的，均不影响司法送达的效力。</w:t>
      </w:r>
    </w:p>
    <w:p w14:paraId="0B06017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w:t>
      </w:r>
      <w:r>
        <w:rPr>
          <w:rFonts w:hint="eastAsia" w:ascii="仿宋" w:hAnsi="仿宋" w:eastAsia="仿宋" w:cs="仿宋"/>
          <w:sz w:val="30"/>
          <w:szCs w:val="30"/>
        </w:rPr>
        <w:t>双方共同确认：上述送达方式适用于各个司法阶段，包括但不限于仲裁、一审、二审、再审、执行以及督促程序。</w:t>
      </w:r>
    </w:p>
    <w:p w14:paraId="72B61200">
      <w:pPr>
        <w:keepNext w:val="0"/>
        <w:keepLines w:val="0"/>
        <w:pageBreakBefore w:val="0"/>
        <w:kinsoku/>
        <w:wordWrap/>
        <w:overflowPunct/>
        <w:topLinePunct w:val="0"/>
        <w:autoSpaceDE/>
        <w:autoSpaceDN/>
        <w:bidi w:val="0"/>
        <w:adjustRightInd/>
        <w:snapToGrid/>
        <w:spacing w:line="240" w:lineRule="auto"/>
        <w:ind w:left="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、其他</w:t>
      </w:r>
    </w:p>
    <w:p w14:paraId="61CD45C0">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合同经甲、乙双方公章确认后生效，任何关于本合同主要条款的变更履行必须经由双方公章确认，否则不发生合同的变更效力，即使乙方合同事实变更履行完毕，甲方亦有权不予结算，由此导致的一切损失均由双方自行承担，本合同一式</w:t>
      </w:r>
      <w:permStart w:id="63"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63"/>
      <w:r>
        <w:rPr>
          <w:rFonts w:hint="eastAsia" w:ascii="仿宋" w:hAnsi="仿宋" w:eastAsia="仿宋" w:cs="仿宋"/>
          <w:sz w:val="30"/>
          <w:szCs w:val="30"/>
        </w:rPr>
        <w:t>份，甲方执</w:t>
      </w:r>
      <w:permStart w:id="64"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64"/>
      <w:r>
        <w:rPr>
          <w:rFonts w:hint="eastAsia" w:ascii="仿宋" w:hAnsi="仿宋" w:eastAsia="仿宋" w:cs="仿宋"/>
          <w:sz w:val="30"/>
          <w:szCs w:val="30"/>
        </w:rPr>
        <w:t>份，乙方执</w:t>
      </w:r>
      <w:permStart w:id="65"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65"/>
      <w:r>
        <w:rPr>
          <w:rFonts w:hint="eastAsia" w:ascii="仿宋" w:hAnsi="仿宋" w:eastAsia="仿宋" w:cs="仿宋"/>
          <w:sz w:val="30"/>
          <w:szCs w:val="30"/>
        </w:rPr>
        <w:t xml:space="preserve">份，具有同等法律效力。 </w:t>
      </w:r>
      <w:bookmarkEnd w:id="387"/>
      <w:r>
        <w:rPr>
          <w:rFonts w:hint="eastAsia" w:ascii="仿宋" w:hAnsi="仿宋" w:eastAsia="仿宋" w:cs="仿宋"/>
          <w:sz w:val="30"/>
          <w:szCs w:val="30"/>
        </w:rPr>
        <w:t xml:space="preserve"> </w:t>
      </w:r>
    </w:p>
    <w:bookmarkEnd w:id="386"/>
    <w:p w14:paraId="2707F80F">
      <w:pPr>
        <w:keepNext w:val="0"/>
        <w:keepLines w:val="0"/>
        <w:pageBreakBefore w:val="0"/>
        <w:widowControl/>
        <w:kinsoku/>
        <w:wordWrap/>
        <w:overflowPunct/>
        <w:autoSpaceDN/>
        <w:bidi w:val="0"/>
        <w:spacing w:line="240" w:lineRule="auto"/>
        <w:ind w:left="0" w:righ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b w:val="0"/>
          <w:sz w:val="30"/>
          <w:szCs w:val="30"/>
        </w:rPr>
        <w:t>未经</w:t>
      </w:r>
      <w:r>
        <w:rPr>
          <w:rFonts w:hint="eastAsia" w:ascii="仿宋" w:hAnsi="仿宋" w:eastAsia="仿宋" w:cs="仿宋"/>
          <w:b w:val="0"/>
          <w:sz w:val="30"/>
          <w:szCs w:val="30"/>
          <w:lang w:val="en-US" w:eastAsia="zh-CN"/>
        </w:rPr>
        <w:t>甲方</w:t>
      </w:r>
      <w:r>
        <w:rPr>
          <w:rFonts w:hint="eastAsia" w:ascii="仿宋" w:hAnsi="仿宋" w:eastAsia="仿宋" w:cs="仿宋"/>
          <w:b w:val="0"/>
          <w:sz w:val="30"/>
          <w:szCs w:val="30"/>
        </w:rPr>
        <w:t>事先书面同意，</w:t>
      </w:r>
      <w:r>
        <w:rPr>
          <w:rFonts w:hint="eastAsia" w:ascii="仿宋" w:hAnsi="仿宋" w:eastAsia="仿宋" w:cs="仿宋"/>
          <w:b w:val="0"/>
          <w:sz w:val="30"/>
          <w:szCs w:val="30"/>
          <w:lang w:val="en-US" w:eastAsia="zh-CN"/>
        </w:rPr>
        <w:t>乙方</w:t>
      </w:r>
      <w:r>
        <w:rPr>
          <w:rFonts w:hint="eastAsia" w:ascii="仿宋" w:hAnsi="仿宋" w:eastAsia="仿宋" w:cs="仿宋"/>
          <w:b w:val="0"/>
          <w:sz w:val="30"/>
          <w:szCs w:val="30"/>
        </w:rPr>
        <w:t>不得部分转让或全部转让其应履行的合同义务。</w:t>
      </w:r>
    </w:p>
    <w:p w14:paraId="7B1BDDB6">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b w:val="0"/>
          <w:bCs w:val="0"/>
          <w:sz w:val="30"/>
          <w:szCs w:val="30"/>
          <w:lang w:val="en-US" w:eastAsia="zh-CN"/>
        </w:rPr>
        <w:t>3.中标通知书、报价响应承诺文件及附件、采购文件及附件、所有经双方签署确认的文件（包括会议纪要、补充协议、往来信函、技术规范及详细技术指标、质量标准及规范等）均为本合同不可分割的有效组成部分。</w:t>
      </w:r>
    </w:p>
    <w:p w14:paraId="2FA5E21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permStart w:id="66"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66"/>
    </w:p>
    <w:p w14:paraId="76265157">
      <w:pPr>
        <w:tabs>
          <w:tab w:val="left" w:pos="1060"/>
          <w:tab w:val="left" w:pos="2310"/>
          <w:tab w:val="left" w:pos="3675"/>
          <w:tab w:val="left" w:pos="5685"/>
          <w:tab w:val="left" w:pos="6405"/>
          <w:tab w:val="left" w:pos="7140"/>
        </w:tabs>
        <w:autoSpaceDE w:val="0"/>
        <w:autoSpaceDN w:val="0"/>
        <w:adjustRightInd w:val="0"/>
        <w:snapToGrid w:val="0"/>
        <w:spacing w:line="560" w:lineRule="exact"/>
        <w:ind w:right="-20" w:firstLine="0"/>
        <w:jc w:val="both"/>
        <w:rPr>
          <w:rFonts w:hint="eastAsia" w:ascii="仿宋" w:hAnsi="仿宋" w:eastAsia="仿宋" w:cs="仿宋_GB2312"/>
          <w:snapToGrid w:val="0"/>
          <w:kern w:val="0"/>
          <w:sz w:val="30"/>
          <w:szCs w:val="30"/>
        </w:rPr>
      </w:pPr>
    </w:p>
    <w:p w14:paraId="7316387F">
      <w:pPr>
        <w:tabs>
          <w:tab w:val="left" w:pos="1060"/>
          <w:tab w:val="left" w:pos="2310"/>
          <w:tab w:val="left" w:pos="3675"/>
          <w:tab w:val="left" w:pos="5685"/>
          <w:tab w:val="left" w:pos="6405"/>
          <w:tab w:val="left" w:pos="7140"/>
        </w:tabs>
        <w:autoSpaceDE w:val="0"/>
        <w:autoSpaceDN w:val="0"/>
        <w:adjustRightInd w:val="0"/>
        <w:snapToGrid w:val="0"/>
        <w:spacing w:line="560" w:lineRule="exact"/>
        <w:ind w:right="-20" w:firstLine="397"/>
        <w:jc w:val="center"/>
        <w:rPr>
          <w:rFonts w:ascii="仿宋" w:hAnsi="仿宋" w:eastAsia="仿宋" w:cs="仿宋_GB2312"/>
          <w:snapToGrid w:val="0"/>
          <w:kern w:val="0"/>
          <w:sz w:val="30"/>
          <w:szCs w:val="30"/>
          <w:u w:val="single"/>
        </w:rPr>
      </w:pPr>
      <w:r>
        <w:rPr>
          <w:rFonts w:hint="eastAsia" w:ascii="仿宋" w:hAnsi="仿宋" w:eastAsia="仿宋" w:cs="仿宋_GB2312"/>
          <w:snapToGrid w:val="0"/>
          <w:kern w:val="0"/>
          <w:sz w:val="30"/>
          <w:szCs w:val="30"/>
        </w:rPr>
        <w:t>（</w:t>
      </w:r>
      <w:r>
        <w:rPr>
          <w:rFonts w:hint="eastAsia" w:ascii="仿宋" w:hAnsi="仿宋" w:eastAsia="仿宋" w:cs="仿宋_GB2312"/>
          <w:snapToGrid w:val="0"/>
          <w:kern w:val="0"/>
          <w:sz w:val="30"/>
          <w:szCs w:val="30"/>
          <w:lang w:val="en-US" w:eastAsia="zh-CN"/>
        </w:rPr>
        <w:t>以下</w:t>
      </w:r>
      <w:r>
        <w:rPr>
          <w:rFonts w:hint="eastAsia" w:ascii="仿宋" w:hAnsi="仿宋" w:eastAsia="仿宋" w:cs="仿宋_GB2312"/>
          <w:snapToGrid w:val="0"/>
          <w:kern w:val="0"/>
          <w:sz w:val="30"/>
          <w:szCs w:val="30"/>
        </w:rPr>
        <w:t>无正文，为合同签署页）</w:t>
      </w:r>
    </w:p>
    <w:p w14:paraId="67E1C7F4"/>
    <w:p w14:paraId="05203A5A">
      <w:pPr>
        <w:spacing w:line="360" w:lineRule="auto"/>
        <w:ind w:firstLine="600" w:firstLineChars="200"/>
        <w:rPr>
          <w:rFonts w:ascii="仿宋" w:hAnsi="仿宋" w:eastAsia="仿宋" w:cs="仿宋_GB2312"/>
          <w:sz w:val="30"/>
          <w:szCs w:val="30"/>
        </w:rPr>
      </w:pPr>
    </w:p>
    <w:p w14:paraId="070CFDB9">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甲方（盖章）：</w:t>
      </w:r>
      <w:permStart w:id="67"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67"/>
    </w:p>
    <w:p w14:paraId="0F51EA7C">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法人或授权代理人（签字或盖章）：</w:t>
      </w:r>
      <w:permStart w:id="68"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68"/>
    </w:p>
    <w:p w14:paraId="09393C21">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单位地址：</w:t>
      </w:r>
      <w:permStart w:id="69"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69"/>
    </w:p>
    <w:p w14:paraId="3B0FB1B2">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联系电话：</w:t>
      </w:r>
      <w:permStart w:id="70" w:edGrp="everyone"/>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0"/>
    </w:p>
    <w:p w14:paraId="0569F153">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开户银行：</w:t>
      </w:r>
      <w:permStart w:id="71"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1"/>
    </w:p>
    <w:p w14:paraId="5B5D53C2">
      <w:pPr>
        <w:spacing w:line="360" w:lineRule="auto"/>
        <w:ind w:firstLine="600" w:firstLineChars="200"/>
        <w:rPr>
          <w:rFonts w:ascii="仿宋" w:hAnsi="仿宋" w:eastAsia="仿宋" w:cs="仿宋_GB2312"/>
        </w:rPr>
      </w:pPr>
      <w:r>
        <w:rPr>
          <w:rFonts w:hint="eastAsia" w:ascii="仿宋" w:hAnsi="仿宋" w:eastAsia="仿宋" w:cs="仿宋_GB2312"/>
          <w:sz w:val="30"/>
          <w:szCs w:val="30"/>
        </w:rPr>
        <w:t>银行帐号：</w:t>
      </w:r>
      <w:permStart w:id="72"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2"/>
    </w:p>
    <w:p w14:paraId="768F9C74">
      <w:pPr>
        <w:spacing w:line="360" w:lineRule="auto"/>
        <w:ind w:firstLine="600" w:firstLineChars="200"/>
        <w:rPr>
          <w:rFonts w:ascii="仿宋" w:hAnsi="仿宋" w:eastAsia="仿宋" w:cs="仿宋_GB2312"/>
          <w:sz w:val="30"/>
          <w:szCs w:val="30"/>
        </w:rPr>
      </w:pPr>
    </w:p>
    <w:p w14:paraId="6D3DC41C">
      <w:pPr>
        <w:spacing w:line="360" w:lineRule="auto"/>
        <w:ind w:firstLine="600" w:firstLineChars="200"/>
        <w:rPr>
          <w:rFonts w:ascii="仿宋" w:hAnsi="仿宋" w:eastAsia="仿宋" w:cs="仿宋_GB2312"/>
          <w:sz w:val="30"/>
          <w:szCs w:val="30"/>
        </w:rPr>
      </w:pPr>
    </w:p>
    <w:p w14:paraId="65EBB937">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乙方（盖章）：</w:t>
      </w:r>
      <w:permStart w:id="73"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3"/>
    </w:p>
    <w:p w14:paraId="00DD7821">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法人或授权代理人（签字或盖章）：</w:t>
      </w:r>
      <w:permStart w:id="74"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4"/>
    </w:p>
    <w:p w14:paraId="2E396E68">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单位地址：</w:t>
      </w:r>
      <w:permStart w:id="75"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5"/>
    </w:p>
    <w:p w14:paraId="7BC6B036">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联系电话：</w:t>
      </w:r>
      <w:permStart w:id="76"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6"/>
    </w:p>
    <w:p w14:paraId="3C0B840D">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开户银行：</w:t>
      </w:r>
      <w:permStart w:id="77"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7"/>
    </w:p>
    <w:p w14:paraId="7C37CE48">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银行帐号：</w:t>
      </w:r>
      <w:permStart w:id="78"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8"/>
    </w:p>
    <w:p w14:paraId="77508B4B">
      <w:pPr>
        <w:rPr>
          <w:rFonts w:hint="default"/>
        </w:rPr>
      </w:pPr>
      <w:r>
        <w:rPr>
          <w:rFonts w:hint="eastAsia" w:ascii="仿宋" w:hAnsi="仿宋" w:eastAsia="仿宋" w:cs="仿宋_GB2312"/>
          <w:sz w:val="30"/>
          <w:szCs w:val="30"/>
        </w:rPr>
        <w:t>联 行 号：</w:t>
      </w:r>
      <w:permStart w:id="79" w:edGrp="everyone"/>
      <w:r>
        <w:rPr>
          <w:rFonts w:hint="eastAsia" w:ascii="仿宋" w:hAnsi="仿宋" w:eastAsia="仿宋" w:cs="仿宋_GB2312"/>
          <w:sz w:val="30"/>
          <w:szCs w:val="30"/>
          <w:u w:val="single"/>
        </w:rPr>
        <w:t xml:space="preserve"> </w:t>
      </w:r>
      <w:r>
        <w:rPr>
          <w:rFonts w:ascii="仿宋" w:hAnsi="仿宋" w:eastAsia="仿宋" w:cs="仿宋_GB2312"/>
          <w:sz w:val="30"/>
          <w:szCs w:val="30"/>
          <w:u w:val="single"/>
        </w:rPr>
        <w:t xml:space="preserve">                                          </w:t>
      </w:r>
      <w:r>
        <w:rPr>
          <w:rFonts w:hint="eastAsia" w:ascii="仿宋" w:hAnsi="仿宋" w:eastAsia="仿宋" w:cs="仿宋_GB2312"/>
          <w:sz w:val="30"/>
          <w:szCs w:val="30"/>
          <w:u w:val="single"/>
        </w:rPr>
        <w:t xml:space="preserve"> </w:t>
      </w:r>
      <w:permEnd w:id="79"/>
    </w:p>
    <w:p w14:paraId="54793866">
      <w:pPr>
        <w:spacing w:line="360" w:lineRule="auto"/>
        <w:ind w:firstLine="602" w:firstLineChars="200"/>
        <w:rPr>
          <w:rFonts w:hint="eastAsia" w:ascii="仿宋" w:hAnsi="仿宋" w:eastAsia="仿宋" w:cs="仿宋_GB2312"/>
          <w:b/>
          <w:bCs/>
          <w:sz w:val="30"/>
          <w:szCs w:val="30"/>
        </w:rPr>
      </w:pPr>
    </w:p>
    <w:p w14:paraId="7DD02CE8">
      <w:pPr>
        <w:spacing w:line="360" w:lineRule="auto"/>
        <w:ind w:firstLine="602" w:firstLineChars="200"/>
        <w:rPr>
          <w:rFonts w:hint="eastAsia" w:ascii="仿宋" w:hAnsi="仿宋" w:eastAsia="仿宋" w:cs="仿宋_GB2312"/>
          <w:b/>
          <w:bCs/>
          <w:sz w:val="30"/>
          <w:szCs w:val="30"/>
        </w:rPr>
      </w:pPr>
    </w:p>
    <w:p w14:paraId="70F858AC">
      <w:pPr>
        <w:spacing w:line="360" w:lineRule="auto"/>
        <w:ind w:firstLine="602" w:firstLineChars="200"/>
        <w:rPr>
          <w:rFonts w:hint="eastAsia" w:ascii="仿宋" w:hAnsi="仿宋" w:eastAsia="仿宋" w:cs="仿宋_GB2312"/>
          <w:b/>
          <w:bCs/>
          <w:sz w:val="30"/>
          <w:szCs w:val="30"/>
        </w:rPr>
      </w:pPr>
    </w:p>
    <w:p w14:paraId="2562BAE2">
      <w:pPr>
        <w:spacing w:line="360" w:lineRule="auto"/>
        <w:ind w:firstLine="602" w:firstLineChars="200"/>
        <w:rPr>
          <w:rFonts w:hint="eastAsia" w:ascii="仿宋" w:hAnsi="仿宋" w:eastAsia="仿宋" w:cs="仿宋_GB2312"/>
          <w:b/>
          <w:bCs/>
          <w:sz w:val="30"/>
          <w:szCs w:val="30"/>
        </w:rPr>
      </w:pPr>
    </w:p>
    <w:p w14:paraId="15EF4D00">
      <w:pPr>
        <w:spacing w:line="360" w:lineRule="auto"/>
        <w:ind w:firstLine="602" w:firstLineChars="200"/>
        <w:rPr>
          <w:rFonts w:hint="eastAsia" w:ascii="仿宋" w:hAnsi="仿宋" w:eastAsia="仿宋" w:cs="仿宋_GB2312"/>
          <w:b/>
          <w:bCs/>
          <w:sz w:val="30"/>
          <w:szCs w:val="30"/>
        </w:rPr>
      </w:pPr>
    </w:p>
    <w:p w14:paraId="20C4435F">
      <w:pPr>
        <w:spacing w:line="360" w:lineRule="auto"/>
        <w:ind w:firstLine="602" w:firstLineChars="200"/>
        <w:rPr>
          <w:rFonts w:hint="eastAsia" w:ascii="仿宋" w:hAnsi="仿宋" w:eastAsia="仿宋" w:cs="仿宋_GB2312"/>
          <w:b/>
          <w:bCs/>
          <w:sz w:val="30"/>
          <w:szCs w:val="30"/>
        </w:rPr>
      </w:pPr>
    </w:p>
    <w:p w14:paraId="46D3F316">
      <w:pPr>
        <w:spacing w:line="360" w:lineRule="auto"/>
        <w:ind w:firstLine="602" w:firstLineChars="200"/>
        <w:rPr>
          <w:rFonts w:hint="eastAsia" w:ascii="仿宋" w:hAnsi="仿宋" w:eastAsia="仿宋" w:cs="仿宋_GB2312"/>
          <w:b/>
          <w:bCs/>
          <w:sz w:val="30"/>
          <w:szCs w:val="30"/>
        </w:rPr>
      </w:pPr>
    </w:p>
    <w:p w14:paraId="681DD416">
      <w:pPr>
        <w:spacing w:line="360" w:lineRule="auto"/>
        <w:ind w:firstLine="602" w:firstLineChars="200"/>
        <w:rPr>
          <w:rFonts w:hint="eastAsia" w:ascii="仿宋" w:hAnsi="仿宋" w:eastAsia="仿宋" w:cs="仿宋_GB2312"/>
          <w:b/>
          <w:bCs/>
          <w:sz w:val="30"/>
          <w:szCs w:val="30"/>
        </w:rPr>
      </w:pPr>
    </w:p>
    <w:p w14:paraId="3163527E">
      <w:pPr>
        <w:spacing w:line="360" w:lineRule="auto"/>
        <w:ind w:firstLine="602" w:firstLineChars="200"/>
        <w:rPr>
          <w:rFonts w:hint="eastAsia" w:ascii="仿宋" w:hAnsi="仿宋" w:eastAsia="仿宋" w:cs="仿宋_GB2312"/>
          <w:b/>
          <w:bCs/>
          <w:sz w:val="30"/>
          <w:szCs w:val="30"/>
        </w:rPr>
      </w:pPr>
    </w:p>
    <w:p w14:paraId="1E26BCF5">
      <w:pPr>
        <w:spacing w:line="360" w:lineRule="auto"/>
        <w:ind w:firstLine="602" w:firstLineChars="200"/>
        <w:rPr>
          <w:rFonts w:hint="eastAsia" w:ascii="仿宋" w:hAnsi="仿宋" w:eastAsia="仿宋" w:cs="仿宋_GB2312"/>
          <w:b/>
          <w:bCs/>
          <w:sz w:val="30"/>
          <w:szCs w:val="30"/>
        </w:rPr>
      </w:pPr>
    </w:p>
    <w:p w14:paraId="7AEEE5A3">
      <w:pPr>
        <w:spacing w:line="360" w:lineRule="auto"/>
        <w:ind w:firstLine="602" w:firstLineChars="200"/>
        <w:rPr>
          <w:rFonts w:hint="eastAsia" w:ascii="仿宋" w:hAnsi="仿宋" w:eastAsia="仿宋" w:cs="仿宋_GB2312"/>
          <w:b/>
          <w:bCs/>
          <w:sz w:val="30"/>
          <w:szCs w:val="30"/>
        </w:rPr>
      </w:pPr>
    </w:p>
    <w:p w14:paraId="14E45BA4">
      <w:pPr>
        <w:spacing w:line="360" w:lineRule="auto"/>
        <w:ind w:firstLine="602" w:firstLineChars="200"/>
        <w:rPr>
          <w:rFonts w:hint="eastAsia" w:ascii="仿宋" w:hAnsi="仿宋" w:eastAsia="仿宋" w:cs="仿宋_GB2312"/>
          <w:b/>
          <w:bCs/>
          <w:sz w:val="30"/>
          <w:szCs w:val="30"/>
        </w:rPr>
      </w:pPr>
    </w:p>
    <w:p w14:paraId="43A04B16">
      <w:pPr>
        <w:spacing w:line="360" w:lineRule="auto"/>
        <w:ind w:firstLine="602" w:firstLineChars="200"/>
        <w:rPr>
          <w:rFonts w:hint="eastAsia" w:ascii="仿宋" w:hAnsi="仿宋" w:eastAsia="仿宋" w:cs="仿宋_GB2312"/>
          <w:b/>
          <w:bCs/>
          <w:sz w:val="30"/>
          <w:szCs w:val="30"/>
        </w:rPr>
      </w:pPr>
    </w:p>
    <w:p w14:paraId="5145CF5C">
      <w:pPr>
        <w:spacing w:line="360" w:lineRule="auto"/>
        <w:ind w:firstLine="602" w:firstLineChars="200"/>
        <w:rPr>
          <w:rFonts w:ascii="仿宋" w:hAnsi="仿宋" w:eastAsia="仿宋" w:cs="仿宋_GB2312"/>
          <w:b/>
          <w:bCs/>
          <w:sz w:val="30"/>
          <w:szCs w:val="30"/>
        </w:rPr>
      </w:pPr>
      <w:r>
        <w:rPr>
          <w:rFonts w:hint="eastAsia" w:ascii="仿宋" w:hAnsi="仿宋" w:eastAsia="仿宋" w:cs="仿宋_GB2312"/>
          <w:b/>
          <w:bCs/>
          <w:sz w:val="30"/>
          <w:szCs w:val="30"/>
        </w:rPr>
        <w:t>附件一：</w:t>
      </w:r>
    </w:p>
    <w:p w14:paraId="23AA7B3F">
      <w:pPr>
        <w:adjustRightInd w:val="0"/>
        <w:snapToGrid w:val="0"/>
        <w:spacing w:line="360" w:lineRule="auto"/>
        <w:ind w:firstLine="607"/>
        <w:jc w:val="center"/>
        <w:rPr>
          <w:rFonts w:ascii="仿宋" w:hAnsi="仿宋" w:eastAsia="仿宋" w:cs="仿宋_GB2312"/>
          <w:sz w:val="32"/>
          <w:szCs w:val="32"/>
        </w:rPr>
      </w:pPr>
      <w:r>
        <w:rPr>
          <w:rFonts w:hint="eastAsia" w:ascii="仿宋" w:hAnsi="仿宋" w:eastAsia="仿宋" w:cs="仿宋_GB2312"/>
          <w:b/>
          <w:sz w:val="32"/>
          <w:szCs w:val="32"/>
        </w:rPr>
        <w:t>货物清单明细及报价单价清单</w:t>
      </w:r>
    </w:p>
    <w:p w14:paraId="1C2085F4">
      <w:pPr>
        <w:spacing w:line="360" w:lineRule="auto"/>
        <w:rPr>
          <w:rFonts w:ascii="仿宋" w:hAnsi="仿宋" w:eastAsia="仿宋" w:cs="仿宋_GB2312"/>
          <w:sz w:val="30"/>
          <w:szCs w:val="30"/>
        </w:rPr>
      </w:pPr>
      <w:permStart w:id="80" w:edGrp="everyone"/>
    </w:p>
    <w:p w14:paraId="53B75BFD">
      <w:pPr>
        <w:adjustRightInd w:val="0"/>
        <w:snapToGrid w:val="0"/>
        <w:spacing w:line="360" w:lineRule="auto"/>
        <w:ind w:firstLine="397"/>
        <w:jc w:val="left"/>
        <w:rPr>
          <w:rFonts w:ascii="仿宋" w:hAnsi="仿宋" w:eastAsia="仿宋" w:cs="仿宋_GB2312"/>
        </w:rPr>
      </w:pPr>
    </w:p>
    <w:permEnd w:id="80"/>
    <w:p w14:paraId="2D53BF4B">
      <w:pPr>
        <w:sectPr>
          <w:pgSz w:w="16840" w:h="11907" w:orient="landscape"/>
          <w:pgMar w:top="1418" w:right="1418" w:bottom="1531" w:left="1418" w:header="720" w:footer="720" w:gutter="0"/>
          <w:cols w:space="720" w:num="1"/>
          <w:docGrid w:linePitch="286" w:charSpace="0"/>
        </w:sectPr>
      </w:pPr>
    </w:p>
    <w:p w14:paraId="13193498">
      <w:pPr>
        <w:ind w:firstLine="569"/>
        <w:jc w:val="left"/>
        <w:rPr>
          <w:rFonts w:ascii="仿宋" w:hAnsi="仿宋" w:eastAsia="仿宋" w:cs="仿宋_GB2312"/>
          <w:b/>
          <w:bCs/>
          <w:kern w:val="0"/>
          <w:sz w:val="30"/>
          <w:szCs w:val="30"/>
        </w:rPr>
      </w:pPr>
      <w:r>
        <w:rPr>
          <w:rFonts w:hint="eastAsia" w:ascii="仿宋" w:hAnsi="仿宋" w:eastAsia="仿宋" w:cs="仿宋_GB2312"/>
          <w:b/>
          <w:bCs/>
          <w:kern w:val="0"/>
          <w:sz w:val="30"/>
          <w:szCs w:val="30"/>
        </w:rPr>
        <w:t xml:space="preserve">附件二： </w:t>
      </w:r>
    </w:p>
    <w:p w14:paraId="144A44DA">
      <w:pPr>
        <w:ind w:firstLine="569"/>
        <w:jc w:val="center"/>
        <w:rPr>
          <w:rFonts w:ascii="仿宋" w:hAnsi="仿宋" w:eastAsia="仿宋" w:cs="仿宋_GB2312"/>
          <w:b/>
          <w:bCs/>
          <w:kern w:val="0"/>
          <w:sz w:val="30"/>
          <w:szCs w:val="30"/>
        </w:rPr>
      </w:pPr>
      <w:r>
        <w:rPr>
          <w:rFonts w:hint="eastAsia" w:ascii="仿宋" w:hAnsi="仿宋" w:eastAsia="仿宋" w:cs="仿宋_GB2312"/>
          <w:b/>
          <w:bCs/>
          <w:kern w:val="0"/>
          <w:sz w:val="30"/>
          <w:szCs w:val="30"/>
        </w:rPr>
        <w:t>公司（盖章）</w:t>
      </w:r>
    </w:p>
    <w:p w14:paraId="47A99D05">
      <w:pPr>
        <w:ind w:firstLine="569"/>
        <w:jc w:val="center"/>
        <w:rPr>
          <w:rFonts w:ascii="仿宋" w:hAnsi="仿宋" w:eastAsia="仿宋" w:cs="仿宋_GB2312"/>
          <w:b/>
          <w:bCs/>
          <w:kern w:val="0"/>
          <w:sz w:val="30"/>
          <w:szCs w:val="30"/>
        </w:rPr>
      </w:pPr>
      <w:r>
        <w:rPr>
          <w:rFonts w:hint="eastAsia" w:ascii="仿宋" w:hAnsi="仿宋" w:eastAsia="仿宋" w:cs="仿宋_GB2312"/>
          <w:b/>
          <w:bCs/>
          <w:kern w:val="0"/>
          <w:sz w:val="30"/>
          <w:szCs w:val="30"/>
        </w:rPr>
        <w:t xml:space="preserve">                    </w:t>
      </w:r>
      <w:r>
        <w:rPr>
          <w:rFonts w:hint="eastAsia" w:ascii="仿宋" w:hAnsi="仿宋" w:eastAsia="仿宋" w:cs="仿宋_GB2312"/>
          <w:b/>
          <w:bCs/>
          <w:kern w:val="0"/>
          <w:sz w:val="30"/>
          <w:szCs w:val="30"/>
          <w:u w:val="single"/>
        </w:rPr>
        <w:t xml:space="preserve">               </w:t>
      </w:r>
      <w:r>
        <w:rPr>
          <w:rFonts w:hint="eastAsia" w:ascii="仿宋" w:hAnsi="仿宋" w:eastAsia="仿宋" w:cs="仿宋_GB2312"/>
          <w:b/>
          <w:bCs/>
          <w:kern w:val="0"/>
          <w:sz w:val="30"/>
          <w:szCs w:val="30"/>
        </w:rPr>
        <w:t>物资需求通知单                   编号：</w:t>
      </w:r>
      <w:r>
        <w:rPr>
          <w:rFonts w:hint="eastAsia" w:ascii="仿宋" w:hAnsi="仿宋" w:eastAsia="仿宋" w:cs="仿宋_GB2312"/>
          <w:b/>
          <w:bCs/>
          <w:kern w:val="0"/>
          <w:sz w:val="30"/>
          <w:szCs w:val="30"/>
          <w:u w:val="single"/>
        </w:rPr>
        <w:t xml:space="preserve"> </w:t>
      </w:r>
      <w:r>
        <w:rPr>
          <w:rFonts w:ascii="仿宋" w:hAnsi="仿宋" w:eastAsia="仿宋" w:cs="仿宋_GB2312"/>
          <w:b/>
          <w:bCs/>
          <w:kern w:val="0"/>
          <w:sz w:val="30"/>
          <w:szCs w:val="30"/>
          <w:u w:val="single"/>
        </w:rPr>
        <w:t xml:space="preserve">            </w:t>
      </w:r>
    </w:p>
    <w:tbl>
      <w:tblPr>
        <w:tblStyle w:val="28"/>
        <w:tblpPr w:leftFromText="180" w:rightFromText="180" w:vertAnchor="page" w:horzAnchor="margin" w:tblpY="3267"/>
        <w:tblW w:w="14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43"/>
        <w:gridCol w:w="2126"/>
        <w:gridCol w:w="993"/>
        <w:gridCol w:w="992"/>
        <w:gridCol w:w="1843"/>
        <w:gridCol w:w="3260"/>
        <w:gridCol w:w="2322"/>
      </w:tblGrid>
      <w:tr w14:paraId="341F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87" w:type="dxa"/>
            <w:gridSpan w:val="4"/>
            <w:vAlign w:val="center"/>
          </w:tcPr>
          <w:p w14:paraId="53E27E63">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需货单位：</w:t>
            </w:r>
          </w:p>
        </w:tc>
        <w:tc>
          <w:tcPr>
            <w:tcW w:w="8417" w:type="dxa"/>
            <w:gridSpan w:val="4"/>
            <w:vAlign w:val="center"/>
          </w:tcPr>
          <w:p w14:paraId="492B3D87">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供货单位：</w:t>
            </w:r>
          </w:p>
        </w:tc>
      </w:tr>
      <w:tr w14:paraId="70843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87" w:type="dxa"/>
            <w:gridSpan w:val="4"/>
            <w:vAlign w:val="center"/>
          </w:tcPr>
          <w:p w14:paraId="57F84C09">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收货联系人：</w:t>
            </w:r>
          </w:p>
        </w:tc>
        <w:tc>
          <w:tcPr>
            <w:tcW w:w="8417" w:type="dxa"/>
            <w:gridSpan w:val="4"/>
            <w:vAlign w:val="center"/>
          </w:tcPr>
          <w:p w14:paraId="5075E9F3">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供货单位收件人：</w:t>
            </w:r>
          </w:p>
        </w:tc>
      </w:tr>
      <w:tr w14:paraId="43F6B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7" w:type="dxa"/>
            <w:gridSpan w:val="4"/>
            <w:vAlign w:val="center"/>
          </w:tcPr>
          <w:p w14:paraId="257FE87D">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收货人联系电话</w:t>
            </w:r>
          </w:p>
        </w:tc>
        <w:tc>
          <w:tcPr>
            <w:tcW w:w="8417" w:type="dxa"/>
            <w:gridSpan w:val="4"/>
            <w:vAlign w:val="center"/>
          </w:tcPr>
          <w:p w14:paraId="5EF51A07">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供货人联系电话：</w:t>
            </w:r>
          </w:p>
        </w:tc>
      </w:tr>
      <w:tr w14:paraId="205F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304" w:type="dxa"/>
            <w:gridSpan w:val="8"/>
            <w:vAlign w:val="center"/>
          </w:tcPr>
          <w:p w14:paraId="5071BCCD">
            <w:pPr>
              <w:widowControl/>
              <w:ind w:firstLine="529"/>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通知日期：</w:t>
            </w:r>
          </w:p>
        </w:tc>
      </w:tr>
      <w:tr w14:paraId="78EA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304" w:type="dxa"/>
            <w:gridSpan w:val="8"/>
            <w:vAlign w:val="center"/>
          </w:tcPr>
          <w:p w14:paraId="6EBA2504">
            <w:pPr>
              <w:widowControl/>
              <w:ind w:firstLine="531"/>
              <w:jc w:val="center"/>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物资需求</w:t>
            </w:r>
          </w:p>
        </w:tc>
      </w:tr>
      <w:tr w14:paraId="4DEC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25" w:type="dxa"/>
            <w:vAlign w:val="center"/>
          </w:tcPr>
          <w:p w14:paraId="378D0736">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序号</w:t>
            </w:r>
          </w:p>
        </w:tc>
        <w:tc>
          <w:tcPr>
            <w:tcW w:w="1843" w:type="dxa"/>
            <w:vAlign w:val="center"/>
          </w:tcPr>
          <w:p w14:paraId="6D50B07E">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材料名称</w:t>
            </w:r>
          </w:p>
        </w:tc>
        <w:tc>
          <w:tcPr>
            <w:tcW w:w="2126" w:type="dxa"/>
            <w:vAlign w:val="center"/>
          </w:tcPr>
          <w:p w14:paraId="4A45083E">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型号规格</w:t>
            </w:r>
          </w:p>
        </w:tc>
        <w:tc>
          <w:tcPr>
            <w:tcW w:w="993" w:type="dxa"/>
            <w:vAlign w:val="center"/>
          </w:tcPr>
          <w:p w14:paraId="3E5F9BC3">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单位</w:t>
            </w:r>
          </w:p>
        </w:tc>
        <w:tc>
          <w:tcPr>
            <w:tcW w:w="992" w:type="dxa"/>
            <w:vAlign w:val="center"/>
          </w:tcPr>
          <w:p w14:paraId="7AF4A78E">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数量</w:t>
            </w:r>
          </w:p>
        </w:tc>
        <w:tc>
          <w:tcPr>
            <w:tcW w:w="1843" w:type="dxa"/>
            <w:vAlign w:val="center"/>
          </w:tcPr>
          <w:p w14:paraId="22AA34C6">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需求时间</w:t>
            </w:r>
          </w:p>
        </w:tc>
        <w:tc>
          <w:tcPr>
            <w:tcW w:w="3260" w:type="dxa"/>
            <w:vAlign w:val="center"/>
          </w:tcPr>
          <w:p w14:paraId="7044148C">
            <w:pPr>
              <w:widowControl/>
              <w:ind w:firstLine="0"/>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交货地点</w:t>
            </w:r>
          </w:p>
        </w:tc>
        <w:tc>
          <w:tcPr>
            <w:tcW w:w="2322" w:type="dxa"/>
            <w:vAlign w:val="center"/>
          </w:tcPr>
          <w:p w14:paraId="6AFE4729">
            <w:pPr>
              <w:widowControl/>
              <w:ind w:firstLine="529"/>
              <w:jc w:val="both"/>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备注</w:t>
            </w:r>
          </w:p>
        </w:tc>
      </w:tr>
      <w:tr w14:paraId="5360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925" w:type="dxa"/>
            <w:vAlign w:val="center"/>
          </w:tcPr>
          <w:p w14:paraId="4C441CD9">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w:t>
            </w:r>
          </w:p>
        </w:tc>
        <w:tc>
          <w:tcPr>
            <w:tcW w:w="1843" w:type="dxa"/>
            <w:vAlign w:val="center"/>
          </w:tcPr>
          <w:p w14:paraId="724DE027">
            <w:pPr>
              <w:widowControl/>
              <w:ind w:firstLine="529"/>
              <w:jc w:val="center"/>
              <w:rPr>
                <w:rFonts w:ascii="仿宋" w:hAnsi="仿宋" w:eastAsia="仿宋" w:cs="仿宋_GB2312"/>
                <w:color w:val="000000"/>
                <w:kern w:val="0"/>
                <w:sz w:val="28"/>
                <w:szCs w:val="28"/>
              </w:rPr>
            </w:pPr>
          </w:p>
        </w:tc>
        <w:tc>
          <w:tcPr>
            <w:tcW w:w="2126" w:type="dxa"/>
            <w:vAlign w:val="center"/>
          </w:tcPr>
          <w:p w14:paraId="7051D934">
            <w:pPr>
              <w:widowControl/>
              <w:ind w:firstLine="529"/>
              <w:jc w:val="center"/>
              <w:rPr>
                <w:rFonts w:ascii="仿宋" w:hAnsi="仿宋" w:eastAsia="仿宋" w:cs="仿宋_GB2312"/>
                <w:color w:val="000000"/>
                <w:kern w:val="0"/>
                <w:sz w:val="28"/>
                <w:szCs w:val="28"/>
              </w:rPr>
            </w:pPr>
          </w:p>
        </w:tc>
        <w:tc>
          <w:tcPr>
            <w:tcW w:w="993" w:type="dxa"/>
            <w:vAlign w:val="center"/>
          </w:tcPr>
          <w:p w14:paraId="3D4490C3">
            <w:pPr>
              <w:widowControl/>
              <w:ind w:firstLine="529"/>
              <w:jc w:val="center"/>
              <w:rPr>
                <w:rFonts w:ascii="仿宋" w:hAnsi="仿宋" w:eastAsia="仿宋" w:cs="仿宋_GB2312"/>
                <w:color w:val="000000"/>
                <w:kern w:val="0"/>
                <w:sz w:val="28"/>
                <w:szCs w:val="28"/>
              </w:rPr>
            </w:pPr>
          </w:p>
        </w:tc>
        <w:tc>
          <w:tcPr>
            <w:tcW w:w="992" w:type="dxa"/>
            <w:vAlign w:val="center"/>
          </w:tcPr>
          <w:p w14:paraId="7E51A56E">
            <w:pPr>
              <w:widowControl/>
              <w:ind w:firstLine="529"/>
              <w:jc w:val="center"/>
              <w:rPr>
                <w:rFonts w:ascii="仿宋" w:hAnsi="仿宋" w:eastAsia="仿宋" w:cs="仿宋_GB2312"/>
                <w:color w:val="000000"/>
                <w:kern w:val="0"/>
                <w:sz w:val="28"/>
                <w:szCs w:val="28"/>
              </w:rPr>
            </w:pPr>
          </w:p>
        </w:tc>
        <w:tc>
          <w:tcPr>
            <w:tcW w:w="1843" w:type="dxa"/>
            <w:vAlign w:val="center"/>
          </w:tcPr>
          <w:p w14:paraId="0CC04777">
            <w:pPr>
              <w:widowControl/>
              <w:ind w:firstLine="529"/>
              <w:jc w:val="center"/>
              <w:rPr>
                <w:rFonts w:ascii="仿宋" w:hAnsi="仿宋" w:eastAsia="仿宋" w:cs="仿宋_GB2312"/>
                <w:color w:val="000000"/>
                <w:kern w:val="0"/>
                <w:sz w:val="28"/>
                <w:szCs w:val="28"/>
              </w:rPr>
            </w:pPr>
          </w:p>
        </w:tc>
        <w:tc>
          <w:tcPr>
            <w:tcW w:w="3260" w:type="dxa"/>
            <w:vAlign w:val="center"/>
          </w:tcPr>
          <w:p w14:paraId="7BF29E42">
            <w:pPr>
              <w:widowControl/>
              <w:ind w:firstLine="529"/>
              <w:jc w:val="center"/>
              <w:rPr>
                <w:rFonts w:ascii="仿宋" w:hAnsi="仿宋" w:eastAsia="仿宋" w:cs="仿宋_GB2312"/>
                <w:color w:val="000000"/>
                <w:kern w:val="0"/>
                <w:sz w:val="28"/>
                <w:szCs w:val="28"/>
              </w:rPr>
            </w:pPr>
          </w:p>
        </w:tc>
        <w:tc>
          <w:tcPr>
            <w:tcW w:w="2322" w:type="dxa"/>
            <w:vAlign w:val="center"/>
          </w:tcPr>
          <w:p w14:paraId="62E0BC97">
            <w:pPr>
              <w:widowControl/>
              <w:ind w:firstLine="529"/>
              <w:jc w:val="center"/>
              <w:rPr>
                <w:rFonts w:ascii="仿宋" w:hAnsi="仿宋" w:eastAsia="仿宋" w:cs="仿宋_GB2312"/>
                <w:color w:val="000000"/>
                <w:kern w:val="0"/>
                <w:sz w:val="28"/>
                <w:szCs w:val="28"/>
              </w:rPr>
            </w:pPr>
          </w:p>
        </w:tc>
      </w:tr>
      <w:tr w14:paraId="660A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25" w:type="dxa"/>
            <w:vAlign w:val="center"/>
          </w:tcPr>
          <w:p w14:paraId="2BDFB565">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w:t>
            </w:r>
          </w:p>
        </w:tc>
        <w:tc>
          <w:tcPr>
            <w:tcW w:w="1843" w:type="dxa"/>
            <w:vAlign w:val="center"/>
          </w:tcPr>
          <w:p w14:paraId="40BA0430">
            <w:pPr>
              <w:widowControl/>
              <w:ind w:firstLine="529"/>
              <w:jc w:val="center"/>
              <w:rPr>
                <w:rFonts w:ascii="仿宋" w:hAnsi="仿宋" w:eastAsia="仿宋" w:cs="仿宋_GB2312"/>
                <w:color w:val="000000"/>
                <w:kern w:val="0"/>
                <w:sz w:val="28"/>
                <w:szCs w:val="28"/>
              </w:rPr>
            </w:pPr>
          </w:p>
        </w:tc>
        <w:tc>
          <w:tcPr>
            <w:tcW w:w="2126" w:type="dxa"/>
            <w:vAlign w:val="center"/>
          </w:tcPr>
          <w:p w14:paraId="72D07F6B">
            <w:pPr>
              <w:widowControl/>
              <w:ind w:firstLine="529"/>
              <w:jc w:val="center"/>
              <w:rPr>
                <w:rFonts w:ascii="仿宋" w:hAnsi="仿宋" w:eastAsia="仿宋" w:cs="仿宋_GB2312"/>
                <w:color w:val="000000"/>
                <w:kern w:val="0"/>
                <w:sz w:val="28"/>
                <w:szCs w:val="28"/>
              </w:rPr>
            </w:pPr>
          </w:p>
        </w:tc>
        <w:tc>
          <w:tcPr>
            <w:tcW w:w="993" w:type="dxa"/>
            <w:vAlign w:val="center"/>
          </w:tcPr>
          <w:p w14:paraId="4FE519F4">
            <w:pPr>
              <w:widowControl/>
              <w:ind w:firstLine="529"/>
              <w:jc w:val="center"/>
              <w:rPr>
                <w:rFonts w:ascii="仿宋" w:hAnsi="仿宋" w:eastAsia="仿宋" w:cs="仿宋_GB2312"/>
                <w:color w:val="000000"/>
                <w:kern w:val="0"/>
                <w:sz w:val="28"/>
                <w:szCs w:val="28"/>
              </w:rPr>
            </w:pPr>
          </w:p>
        </w:tc>
        <w:tc>
          <w:tcPr>
            <w:tcW w:w="992" w:type="dxa"/>
            <w:vAlign w:val="center"/>
          </w:tcPr>
          <w:p w14:paraId="29FF69EB">
            <w:pPr>
              <w:widowControl/>
              <w:ind w:firstLine="529"/>
              <w:jc w:val="center"/>
              <w:rPr>
                <w:rFonts w:ascii="仿宋" w:hAnsi="仿宋" w:eastAsia="仿宋" w:cs="仿宋_GB2312"/>
                <w:color w:val="000000"/>
                <w:kern w:val="0"/>
                <w:sz w:val="28"/>
                <w:szCs w:val="28"/>
              </w:rPr>
            </w:pPr>
          </w:p>
        </w:tc>
        <w:tc>
          <w:tcPr>
            <w:tcW w:w="1843" w:type="dxa"/>
            <w:vAlign w:val="center"/>
          </w:tcPr>
          <w:p w14:paraId="7A0A49D5">
            <w:pPr>
              <w:widowControl/>
              <w:ind w:firstLine="529"/>
              <w:jc w:val="center"/>
              <w:rPr>
                <w:rFonts w:ascii="仿宋" w:hAnsi="仿宋" w:eastAsia="仿宋" w:cs="仿宋_GB2312"/>
                <w:color w:val="000000"/>
                <w:kern w:val="0"/>
                <w:sz w:val="28"/>
                <w:szCs w:val="28"/>
              </w:rPr>
            </w:pPr>
          </w:p>
        </w:tc>
        <w:tc>
          <w:tcPr>
            <w:tcW w:w="3260" w:type="dxa"/>
            <w:vAlign w:val="center"/>
          </w:tcPr>
          <w:p w14:paraId="708762CB">
            <w:pPr>
              <w:widowControl/>
              <w:ind w:firstLine="529"/>
              <w:jc w:val="center"/>
              <w:rPr>
                <w:rFonts w:ascii="仿宋" w:hAnsi="仿宋" w:eastAsia="仿宋" w:cs="仿宋_GB2312"/>
                <w:color w:val="000000"/>
                <w:kern w:val="0"/>
                <w:sz w:val="28"/>
                <w:szCs w:val="28"/>
              </w:rPr>
            </w:pPr>
          </w:p>
        </w:tc>
        <w:tc>
          <w:tcPr>
            <w:tcW w:w="2322" w:type="dxa"/>
            <w:vAlign w:val="center"/>
          </w:tcPr>
          <w:p w14:paraId="56ADC029">
            <w:pPr>
              <w:widowControl/>
              <w:ind w:firstLine="529"/>
              <w:jc w:val="center"/>
              <w:rPr>
                <w:rFonts w:ascii="仿宋" w:hAnsi="仿宋" w:eastAsia="仿宋" w:cs="仿宋_GB2312"/>
                <w:color w:val="000000"/>
                <w:kern w:val="0"/>
                <w:sz w:val="28"/>
                <w:szCs w:val="28"/>
              </w:rPr>
            </w:pPr>
          </w:p>
        </w:tc>
      </w:tr>
      <w:tr w14:paraId="6727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25" w:type="dxa"/>
            <w:vAlign w:val="center"/>
          </w:tcPr>
          <w:p w14:paraId="421BCC9B">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w:t>
            </w:r>
          </w:p>
        </w:tc>
        <w:tc>
          <w:tcPr>
            <w:tcW w:w="1843" w:type="dxa"/>
            <w:vAlign w:val="center"/>
          </w:tcPr>
          <w:p w14:paraId="5383A18A">
            <w:pPr>
              <w:widowControl/>
              <w:ind w:firstLine="529"/>
              <w:jc w:val="center"/>
              <w:rPr>
                <w:rFonts w:ascii="仿宋" w:hAnsi="仿宋" w:eastAsia="仿宋" w:cs="仿宋_GB2312"/>
                <w:color w:val="000000"/>
                <w:kern w:val="0"/>
                <w:sz w:val="28"/>
                <w:szCs w:val="28"/>
              </w:rPr>
            </w:pPr>
          </w:p>
        </w:tc>
        <w:tc>
          <w:tcPr>
            <w:tcW w:w="2126" w:type="dxa"/>
            <w:vAlign w:val="center"/>
          </w:tcPr>
          <w:p w14:paraId="4BF0E635">
            <w:pPr>
              <w:widowControl/>
              <w:ind w:firstLine="529"/>
              <w:jc w:val="center"/>
              <w:rPr>
                <w:rFonts w:ascii="仿宋" w:hAnsi="仿宋" w:eastAsia="仿宋" w:cs="仿宋_GB2312"/>
                <w:color w:val="000000"/>
                <w:kern w:val="0"/>
                <w:sz w:val="28"/>
                <w:szCs w:val="28"/>
              </w:rPr>
            </w:pPr>
          </w:p>
        </w:tc>
        <w:tc>
          <w:tcPr>
            <w:tcW w:w="993" w:type="dxa"/>
            <w:vAlign w:val="center"/>
          </w:tcPr>
          <w:p w14:paraId="4CC40152">
            <w:pPr>
              <w:widowControl/>
              <w:ind w:firstLine="529"/>
              <w:jc w:val="center"/>
              <w:rPr>
                <w:rFonts w:ascii="仿宋" w:hAnsi="仿宋" w:eastAsia="仿宋" w:cs="仿宋_GB2312"/>
                <w:color w:val="000000"/>
                <w:kern w:val="0"/>
                <w:sz w:val="28"/>
                <w:szCs w:val="28"/>
              </w:rPr>
            </w:pPr>
          </w:p>
        </w:tc>
        <w:tc>
          <w:tcPr>
            <w:tcW w:w="992" w:type="dxa"/>
            <w:vAlign w:val="center"/>
          </w:tcPr>
          <w:p w14:paraId="07A10FDB">
            <w:pPr>
              <w:widowControl/>
              <w:ind w:firstLine="529"/>
              <w:jc w:val="center"/>
              <w:rPr>
                <w:rFonts w:ascii="仿宋" w:hAnsi="仿宋" w:eastAsia="仿宋" w:cs="仿宋_GB2312"/>
                <w:color w:val="000000"/>
                <w:kern w:val="0"/>
                <w:sz w:val="28"/>
                <w:szCs w:val="28"/>
              </w:rPr>
            </w:pPr>
          </w:p>
        </w:tc>
        <w:tc>
          <w:tcPr>
            <w:tcW w:w="1843" w:type="dxa"/>
            <w:vAlign w:val="center"/>
          </w:tcPr>
          <w:p w14:paraId="691E388E">
            <w:pPr>
              <w:widowControl/>
              <w:ind w:firstLine="529"/>
              <w:jc w:val="center"/>
              <w:rPr>
                <w:rFonts w:ascii="仿宋" w:hAnsi="仿宋" w:eastAsia="仿宋" w:cs="仿宋_GB2312"/>
                <w:color w:val="000000"/>
                <w:kern w:val="0"/>
                <w:sz w:val="28"/>
                <w:szCs w:val="28"/>
              </w:rPr>
            </w:pPr>
          </w:p>
        </w:tc>
        <w:tc>
          <w:tcPr>
            <w:tcW w:w="3260" w:type="dxa"/>
            <w:vAlign w:val="center"/>
          </w:tcPr>
          <w:p w14:paraId="560FD770">
            <w:pPr>
              <w:widowControl/>
              <w:ind w:firstLine="529"/>
              <w:jc w:val="center"/>
              <w:rPr>
                <w:rFonts w:ascii="仿宋" w:hAnsi="仿宋" w:eastAsia="仿宋" w:cs="仿宋_GB2312"/>
                <w:color w:val="000000"/>
                <w:kern w:val="0"/>
                <w:sz w:val="28"/>
                <w:szCs w:val="28"/>
              </w:rPr>
            </w:pPr>
          </w:p>
        </w:tc>
        <w:tc>
          <w:tcPr>
            <w:tcW w:w="2322" w:type="dxa"/>
            <w:vAlign w:val="center"/>
          </w:tcPr>
          <w:p w14:paraId="7EB2C959">
            <w:pPr>
              <w:widowControl/>
              <w:ind w:firstLine="529"/>
              <w:jc w:val="center"/>
              <w:rPr>
                <w:rFonts w:ascii="仿宋" w:hAnsi="仿宋" w:eastAsia="仿宋" w:cs="仿宋_GB2312"/>
                <w:color w:val="000000"/>
                <w:kern w:val="0"/>
                <w:sz w:val="28"/>
                <w:szCs w:val="28"/>
              </w:rPr>
            </w:pPr>
          </w:p>
        </w:tc>
      </w:tr>
      <w:tr w14:paraId="20FB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25" w:type="dxa"/>
            <w:vAlign w:val="center"/>
          </w:tcPr>
          <w:p w14:paraId="64BAF5C5">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w:t>
            </w:r>
          </w:p>
        </w:tc>
        <w:tc>
          <w:tcPr>
            <w:tcW w:w="1843" w:type="dxa"/>
            <w:vAlign w:val="center"/>
          </w:tcPr>
          <w:p w14:paraId="492C0301">
            <w:pPr>
              <w:widowControl/>
              <w:ind w:firstLine="529"/>
              <w:jc w:val="center"/>
              <w:rPr>
                <w:rFonts w:ascii="仿宋" w:hAnsi="仿宋" w:eastAsia="仿宋" w:cs="仿宋_GB2312"/>
                <w:color w:val="000000"/>
                <w:kern w:val="0"/>
                <w:sz w:val="28"/>
                <w:szCs w:val="28"/>
              </w:rPr>
            </w:pPr>
          </w:p>
        </w:tc>
        <w:tc>
          <w:tcPr>
            <w:tcW w:w="2126" w:type="dxa"/>
            <w:vAlign w:val="center"/>
          </w:tcPr>
          <w:p w14:paraId="5B84F5C8">
            <w:pPr>
              <w:widowControl/>
              <w:ind w:firstLine="529"/>
              <w:jc w:val="center"/>
              <w:rPr>
                <w:rFonts w:ascii="仿宋" w:hAnsi="仿宋" w:eastAsia="仿宋" w:cs="仿宋_GB2312"/>
                <w:color w:val="000000"/>
                <w:kern w:val="0"/>
                <w:sz w:val="28"/>
                <w:szCs w:val="28"/>
              </w:rPr>
            </w:pPr>
          </w:p>
        </w:tc>
        <w:tc>
          <w:tcPr>
            <w:tcW w:w="993" w:type="dxa"/>
            <w:vAlign w:val="center"/>
          </w:tcPr>
          <w:p w14:paraId="40EEF634">
            <w:pPr>
              <w:widowControl/>
              <w:ind w:firstLine="529"/>
              <w:jc w:val="center"/>
              <w:rPr>
                <w:rFonts w:ascii="仿宋" w:hAnsi="仿宋" w:eastAsia="仿宋" w:cs="仿宋_GB2312"/>
                <w:color w:val="000000"/>
                <w:kern w:val="0"/>
                <w:sz w:val="28"/>
                <w:szCs w:val="28"/>
              </w:rPr>
            </w:pPr>
          </w:p>
        </w:tc>
        <w:tc>
          <w:tcPr>
            <w:tcW w:w="992" w:type="dxa"/>
            <w:vAlign w:val="center"/>
          </w:tcPr>
          <w:p w14:paraId="2A80BDB1">
            <w:pPr>
              <w:widowControl/>
              <w:ind w:firstLine="529"/>
              <w:jc w:val="center"/>
              <w:rPr>
                <w:rFonts w:ascii="仿宋" w:hAnsi="仿宋" w:eastAsia="仿宋" w:cs="仿宋_GB2312"/>
                <w:color w:val="000000"/>
                <w:kern w:val="0"/>
                <w:sz w:val="28"/>
                <w:szCs w:val="28"/>
              </w:rPr>
            </w:pPr>
          </w:p>
        </w:tc>
        <w:tc>
          <w:tcPr>
            <w:tcW w:w="1843" w:type="dxa"/>
            <w:vAlign w:val="center"/>
          </w:tcPr>
          <w:p w14:paraId="228925F5">
            <w:pPr>
              <w:widowControl/>
              <w:ind w:firstLine="529"/>
              <w:jc w:val="center"/>
              <w:rPr>
                <w:rFonts w:ascii="仿宋" w:hAnsi="仿宋" w:eastAsia="仿宋" w:cs="仿宋_GB2312"/>
                <w:color w:val="000000"/>
                <w:kern w:val="0"/>
                <w:sz w:val="28"/>
                <w:szCs w:val="28"/>
              </w:rPr>
            </w:pPr>
          </w:p>
        </w:tc>
        <w:tc>
          <w:tcPr>
            <w:tcW w:w="3260" w:type="dxa"/>
            <w:vAlign w:val="center"/>
          </w:tcPr>
          <w:p w14:paraId="0B9637A9">
            <w:pPr>
              <w:widowControl/>
              <w:ind w:firstLine="529"/>
              <w:jc w:val="center"/>
              <w:rPr>
                <w:rFonts w:ascii="仿宋" w:hAnsi="仿宋" w:eastAsia="仿宋" w:cs="仿宋_GB2312"/>
                <w:color w:val="000000"/>
                <w:kern w:val="0"/>
                <w:sz w:val="28"/>
                <w:szCs w:val="28"/>
              </w:rPr>
            </w:pPr>
          </w:p>
        </w:tc>
        <w:tc>
          <w:tcPr>
            <w:tcW w:w="2322" w:type="dxa"/>
            <w:vAlign w:val="center"/>
          </w:tcPr>
          <w:p w14:paraId="1E69EE38">
            <w:pPr>
              <w:widowControl/>
              <w:ind w:firstLine="529"/>
              <w:jc w:val="center"/>
              <w:rPr>
                <w:rFonts w:ascii="仿宋" w:hAnsi="仿宋" w:eastAsia="仿宋" w:cs="仿宋_GB2312"/>
                <w:color w:val="000000"/>
                <w:kern w:val="0"/>
                <w:sz w:val="28"/>
                <w:szCs w:val="28"/>
              </w:rPr>
            </w:pPr>
          </w:p>
        </w:tc>
      </w:tr>
      <w:tr w14:paraId="469E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25" w:type="dxa"/>
            <w:vAlign w:val="center"/>
          </w:tcPr>
          <w:p w14:paraId="7A6A9335">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w:t>
            </w:r>
          </w:p>
        </w:tc>
        <w:tc>
          <w:tcPr>
            <w:tcW w:w="1843" w:type="dxa"/>
            <w:vAlign w:val="center"/>
          </w:tcPr>
          <w:p w14:paraId="540D0EF9">
            <w:pPr>
              <w:widowControl/>
              <w:ind w:firstLine="529"/>
              <w:jc w:val="center"/>
              <w:rPr>
                <w:rFonts w:ascii="仿宋" w:hAnsi="仿宋" w:eastAsia="仿宋" w:cs="仿宋_GB2312"/>
                <w:color w:val="000000"/>
                <w:kern w:val="0"/>
                <w:sz w:val="28"/>
                <w:szCs w:val="28"/>
              </w:rPr>
            </w:pPr>
          </w:p>
        </w:tc>
        <w:tc>
          <w:tcPr>
            <w:tcW w:w="2126" w:type="dxa"/>
            <w:vAlign w:val="center"/>
          </w:tcPr>
          <w:p w14:paraId="46055321">
            <w:pPr>
              <w:widowControl/>
              <w:ind w:firstLine="529"/>
              <w:jc w:val="center"/>
              <w:rPr>
                <w:rFonts w:ascii="仿宋" w:hAnsi="仿宋" w:eastAsia="仿宋" w:cs="仿宋_GB2312"/>
                <w:color w:val="000000"/>
                <w:kern w:val="0"/>
                <w:sz w:val="28"/>
                <w:szCs w:val="28"/>
              </w:rPr>
            </w:pPr>
          </w:p>
        </w:tc>
        <w:tc>
          <w:tcPr>
            <w:tcW w:w="993" w:type="dxa"/>
            <w:vAlign w:val="center"/>
          </w:tcPr>
          <w:p w14:paraId="135F736D">
            <w:pPr>
              <w:widowControl/>
              <w:ind w:firstLine="529"/>
              <w:jc w:val="center"/>
              <w:rPr>
                <w:rFonts w:ascii="仿宋" w:hAnsi="仿宋" w:eastAsia="仿宋" w:cs="仿宋_GB2312"/>
                <w:color w:val="000000"/>
                <w:kern w:val="0"/>
                <w:sz w:val="28"/>
                <w:szCs w:val="28"/>
              </w:rPr>
            </w:pPr>
          </w:p>
        </w:tc>
        <w:tc>
          <w:tcPr>
            <w:tcW w:w="992" w:type="dxa"/>
            <w:vAlign w:val="center"/>
          </w:tcPr>
          <w:p w14:paraId="40C647BA">
            <w:pPr>
              <w:widowControl/>
              <w:ind w:firstLine="529"/>
              <w:jc w:val="center"/>
              <w:rPr>
                <w:rFonts w:ascii="仿宋" w:hAnsi="仿宋" w:eastAsia="仿宋" w:cs="仿宋_GB2312"/>
                <w:color w:val="000000"/>
                <w:kern w:val="0"/>
                <w:sz w:val="28"/>
                <w:szCs w:val="28"/>
              </w:rPr>
            </w:pPr>
          </w:p>
        </w:tc>
        <w:tc>
          <w:tcPr>
            <w:tcW w:w="1843" w:type="dxa"/>
            <w:vAlign w:val="center"/>
          </w:tcPr>
          <w:p w14:paraId="5943F1E2">
            <w:pPr>
              <w:widowControl/>
              <w:ind w:firstLine="529"/>
              <w:jc w:val="center"/>
              <w:rPr>
                <w:rFonts w:ascii="仿宋" w:hAnsi="仿宋" w:eastAsia="仿宋" w:cs="仿宋_GB2312"/>
                <w:color w:val="000000"/>
                <w:kern w:val="0"/>
                <w:sz w:val="28"/>
                <w:szCs w:val="28"/>
              </w:rPr>
            </w:pPr>
          </w:p>
        </w:tc>
        <w:tc>
          <w:tcPr>
            <w:tcW w:w="3260" w:type="dxa"/>
            <w:vAlign w:val="center"/>
          </w:tcPr>
          <w:p w14:paraId="3C9B927D">
            <w:pPr>
              <w:widowControl/>
              <w:ind w:firstLine="529"/>
              <w:jc w:val="center"/>
              <w:rPr>
                <w:rFonts w:ascii="仿宋" w:hAnsi="仿宋" w:eastAsia="仿宋" w:cs="仿宋_GB2312"/>
                <w:color w:val="000000"/>
                <w:kern w:val="0"/>
                <w:sz w:val="28"/>
                <w:szCs w:val="28"/>
              </w:rPr>
            </w:pPr>
          </w:p>
        </w:tc>
        <w:tc>
          <w:tcPr>
            <w:tcW w:w="2322" w:type="dxa"/>
            <w:vAlign w:val="center"/>
          </w:tcPr>
          <w:p w14:paraId="1BF369B3">
            <w:pPr>
              <w:widowControl/>
              <w:ind w:firstLine="529"/>
              <w:jc w:val="center"/>
              <w:rPr>
                <w:rFonts w:ascii="仿宋" w:hAnsi="仿宋" w:eastAsia="仿宋" w:cs="仿宋_GB2312"/>
                <w:color w:val="000000"/>
                <w:kern w:val="0"/>
                <w:sz w:val="28"/>
                <w:szCs w:val="28"/>
              </w:rPr>
            </w:pPr>
          </w:p>
        </w:tc>
      </w:tr>
      <w:tr w14:paraId="758D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25" w:type="dxa"/>
            <w:vAlign w:val="center"/>
          </w:tcPr>
          <w:p w14:paraId="0A39499C">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6</w:t>
            </w:r>
          </w:p>
        </w:tc>
        <w:tc>
          <w:tcPr>
            <w:tcW w:w="1843" w:type="dxa"/>
            <w:vAlign w:val="center"/>
          </w:tcPr>
          <w:p w14:paraId="0ADA8B0C">
            <w:pPr>
              <w:widowControl/>
              <w:ind w:firstLine="529"/>
              <w:jc w:val="center"/>
              <w:rPr>
                <w:rFonts w:ascii="仿宋" w:hAnsi="仿宋" w:eastAsia="仿宋" w:cs="仿宋_GB2312"/>
                <w:color w:val="000000"/>
                <w:kern w:val="0"/>
                <w:sz w:val="28"/>
                <w:szCs w:val="28"/>
              </w:rPr>
            </w:pPr>
          </w:p>
        </w:tc>
        <w:tc>
          <w:tcPr>
            <w:tcW w:w="2126" w:type="dxa"/>
            <w:vAlign w:val="center"/>
          </w:tcPr>
          <w:p w14:paraId="5EAE0802">
            <w:pPr>
              <w:widowControl/>
              <w:ind w:firstLine="529"/>
              <w:jc w:val="center"/>
              <w:rPr>
                <w:rFonts w:ascii="仿宋" w:hAnsi="仿宋" w:eastAsia="仿宋" w:cs="仿宋_GB2312"/>
                <w:color w:val="000000"/>
                <w:kern w:val="0"/>
                <w:sz w:val="28"/>
                <w:szCs w:val="28"/>
              </w:rPr>
            </w:pPr>
          </w:p>
        </w:tc>
        <w:tc>
          <w:tcPr>
            <w:tcW w:w="993" w:type="dxa"/>
            <w:vAlign w:val="center"/>
          </w:tcPr>
          <w:p w14:paraId="512EC913">
            <w:pPr>
              <w:widowControl/>
              <w:ind w:firstLine="529"/>
              <w:jc w:val="center"/>
              <w:rPr>
                <w:rFonts w:ascii="仿宋" w:hAnsi="仿宋" w:eastAsia="仿宋" w:cs="仿宋_GB2312"/>
                <w:color w:val="000000"/>
                <w:kern w:val="0"/>
                <w:sz w:val="28"/>
                <w:szCs w:val="28"/>
              </w:rPr>
            </w:pPr>
          </w:p>
        </w:tc>
        <w:tc>
          <w:tcPr>
            <w:tcW w:w="992" w:type="dxa"/>
            <w:vAlign w:val="center"/>
          </w:tcPr>
          <w:p w14:paraId="151CB1A9">
            <w:pPr>
              <w:widowControl/>
              <w:ind w:firstLine="529"/>
              <w:jc w:val="center"/>
              <w:rPr>
                <w:rFonts w:ascii="仿宋" w:hAnsi="仿宋" w:eastAsia="仿宋" w:cs="仿宋_GB2312"/>
                <w:color w:val="000000"/>
                <w:kern w:val="0"/>
                <w:sz w:val="28"/>
                <w:szCs w:val="28"/>
              </w:rPr>
            </w:pPr>
          </w:p>
        </w:tc>
        <w:tc>
          <w:tcPr>
            <w:tcW w:w="1843" w:type="dxa"/>
            <w:vAlign w:val="center"/>
          </w:tcPr>
          <w:p w14:paraId="2D26198D">
            <w:pPr>
              <w:widowControl/>
              <w:ind w:firstLine="529"/>
              <w:jc w:val="center"/>
              <w:rPr>
                <w:rFonts w:ascii="仿宋" w:hAnsi="仿宋" w:eastAsia="仿宋" w:cs="仿宋_GB2312"/>
                <w:color w:val="000000"/>
                <w:kern w:val="0"/>
                <w:sz w:val="28"/>
                <w:szCs w:val="28"/>
              </w:rPr>
            </w:pPr>
          </w:p>
        </w:tc>
        <w:tc>
          <w:tcPr>
            <w:tcW w:w="3260" w:type="dxa"/>
            <w:vAlign w:val="center"/>
          </w:tcPr>
          <w:p w14:paraId="53D307BE">
            <w:pPr>
              <w:widowControl/>
              <w:ind w:firstLine="529"/>
              <w:jc w:val="center"/>
              <w:rPr>
                <w:rFonts w:ascii="仿宋" w:hAnsi="仿宋" w:eastAsia="仿宋" w:cs="仿宋_GB2312"/>
                <w:color w:val="000000"/>
                <w:kern w:val="0"/>
                <w:sz w:val="28"/>
                <w:szCs w:val="28"/>
              </w:rPr>
            </w:pPr>
          </w:p>
        </w:tc>
        <w:tc>
          <w:tcPr>
            <w:tcW w:w="2322" w:type="dxa"/>
            <w:vAlign w:val="center"/>
          </w:tcPr>
          <w:p w14:paraId="6FDD3A42">
            <w:pPr>
              <w:widowControl/>
              <w:ind w:firstLine="529"/>
              <w:jc w:val="center"/>
              <w:rPr>
                <w:rFonts w:ascii="仿宋" w:hAnsi="仿宋" w:eastAsia="仿宋" w:cs="仿宋_GB2312"/>
                <w:color w:val="000000"/>
                <w:kern w:val="0"/>
                <w:sz w:val="28"/>
                <w:szCs w:val="28"/>
              </w:rPr>
            </w:pPr>
          </w:p>
        </w:tc>
      </w:tr>
      <w:tr w14:paraId="0600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 w:type="dxa"/>
            <w:vAlign w:val="center"/>
          </w:tcPr>
          <w:p w14:paraId="057580D0">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7</w:t>
            </w:r>
          </w:p>
        </w:tc>
        <w:tc>
          <w:tcPr>
            <w:tcW w:w="1843" w:type="dxa"/>
            <w:vAlign w:val="center"/>
          </w:tcPr>
          <w:p w14:paraId="4FE68401">
            <w:pPr>
              <w:widowControl/>
              <w:ind w:firstLine="529"/>
              <w:jc w:val="center"/>
              <w:rPr>
                <w:rFonts w:ascii="仿宋" w:hAnsi="仿宋" w:eastAsia="仿宋" w:cs="仿宋_GB2312"/>
                <w:color w:val="000000"/>
                <w:kern w:val="0"/>
                <w:sz w:val="28"/>
                <w:szCs w:val="28"/>
              </w:rPr>
            </w:pPr>
          </w:p>
        </w:tc>
        <w:tc>
          <w:tcPr>
            <w:tcW w:w="2126" w:type="dxa"/>
            <w:vAlign w:val="center"/>
          </w:tcPr>
          <w:p w14:paraId="6029EDC9">
            <w:pPr>
              <w:widowControl/>
              <w:ind w:firstLine="529"/>
              <w:jc w:val="center"/>
              <w:rPr>
                <w:rFonts w:ascii="仿宋" w:hAnsi="仿宋" w:eastAsia="仿宋" w:cs="仿宋_GB2312"/>
                <w:color w:val="000000"/>
                <w:kern w:val="0"/>
                <w:sz w:val="28"/>
                <w:szCs w:val="28"/>
              </w:rPr>
            </w:pPr>
          </w:p>
        </w:tc>
        <w:tc>
          <w:tcPr>
            <w:tcW w:w="993" w:type="dxa"/>
            <w:vAlign w:val="center"/>
          </w:tcPr>
          <w:p w14:paraId="56D65EF5">
            <w:pPr>
              <w:widowControl/>
              <w:ind w:firstLine="529"/>
              <w:jc w:val="center"/>
              <w:rPr>
                <w:rFonts w:ascii="仿宋" w:hAnsi="仿宋" w:eastAsia="仿宋" w:cs="仿宋_GB2312"/>
                <w:color w:val="000000"/>
                <w:kern w:val="0"/>
                <w:sz w:val="28"/>
                <w:szCs w:val="28"/>
              </w:rPr>
            </w:pPr>
          </w:p>
        </w:tc>
        <w:tc>
          <w:tcPr>
            <w:tcW w:w="992" w:type="dxa"/>
            <w:vAlign w:val="center"/>
          </w:tcPr>
          <w:p w14:paraId="0786CAE2">
            <w:pPr>
              <w:widowControl/>
              <w:ind w:firstLine="529"/>
              <w:jc w:val="center"/>
              <w:rPr>
                <w:rFonts w:ascii="仿宋" w:hAnsi="仿宋" w:eastAsia="仿宋" w:cs="仿宋_GB2312"/>
                <w:color w:val="000000"/>
                <w:kern w:val="0"/>
                <w:sz w:val="28"/>
                <w:szCs w:val="28"/>
              </w:rPr>
            </w:pPr>
          </w:p>
        </w:tc>
        <w:tc>
          <w:tcPr>
            <w:tcW w:w="1843" w:type="dxa"/>
            <w:vAlign w:val="center"/>
          </w:tcPr>
          <w:p w14:paraId="244367BD">
            <w:pPr>
              <w:widowControl/>
              <w:ind w:firstLine="529"/>
              <w:jc w:val="center"/>
              <w:rPr>
                <w:rFonts w:ascii="仿宋" w:hAnsi="仿宋" w:eastAsia="仿宋" w:cs="仿宋_GB2312"/>
                <w:color w:val="000000"/>
                <w:kern w:val="0"/>
                <w:sz w:val="28"/>
                <w:szCs w:val="28"/>
              </w:rPr>
            </w:pPr>
          </w:p>
        </w:tc>
        <w:tc>
          <w:tcPr>
            <w:tcW w:w="3260" w:type="dxa"/>
            <w:vAlign w:val="center"/>
          </w:tcPr>
          <w:p w14:paraId="6EC856BF">
            <w:pPr>
              <w:widowControl/>
              <w:ind w:firstLine="529"/>
              <w:jc w:val="center"/>
              <w:rPr>
                <w:rFonts w:ascii="仿宋" w:hAnsi="仿宋" w:eastAsia="仿宋" w:cs="仿宋_GB2312"/>
                <w:color w:val="000000"/>
                <w:kern w:val="0"/>
                <w:sz w:val="28"/>
                <w:szCs w:val="28"/>
              </w:rPr>
            </w:pPr>
          </w:p>
        </w:tc>
        <w:tc>
          <w:tcPr>
            <w:tcW w:w="2322" w:type="dxa"/>
            <w:vAlign w:val="center"/>
          </w:tcPr>
          <w:p w14:paraId="1F66E756">
            <w:pPr>
              <w:widowControl/>
              <w:ind w:firstLine="529"/>
              <w:jc w:val="center"/>
              <w:rPr>
                <w:rFonts w:ascii="仿宋" w:hAnsi="仿宋" w:eastAsia="仿宋" w:cs="仿宋_GB2312"/>
                <w:color w:val="000000"/>
                <w:kern w:val="0"/>
                <w:sz w:val="28"/>
                <w:szCs w:val="28"/>
              </w:rPr>
            </w:pPr>
          </w:p>
        </w:tc>
      </w:tr>
      <w:tr w14:paraId="437A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 w:type="dxa"/>
            <w:vAlign w:val="center"/>
          </w:tcPr>
          <w:p w14:paraId="682D82CF">
            <w:pPr>
              <w:widowControl/>
              <w:ind w:firstLine="529"/>
              <w:jc w:val="center"/>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8</w:t>
            </w:r>
          </w:p>
        </w:tc>
        <w:tc>
          <w:tcPr>
            <w:tcW w:w="1843" w:type="dxa"/>
            <w:vAlign w:val="center"/>
          </w:tcPr>
          <w:p w14:paraId="44DEFFB2">
            <w:pPr>
              <w:widowControl/>
              <w:ind w:firstLine="529"/>
              <w:jc w:val="center"/>
              <w:rPr>
                <w:rFonts w:ascii="仿宋" w:hAnsi="仿宋" w:eastAsia="仿宋" w:cs="仿宋_GB2312"/>
                <w:color w:val="000000"/>
                <w:kern w:val="0"/>
                <w:sz w:val="28"/>
                <w:szCs w:val="28"/>
              </w:rPr>
            </w:pPr>
          </w:p>
        </w:tc>
        <w:tc>
          <w:tcPr>
            <w:tcW w:w="2126" w:type="dxa"/>
            <w:vAlign w:val="center"/>
          </w:tcPr>
          <w:p w14:paraId="3FE129D2">
            <w:pPr>
              <w:widowControl/>
              <w:ind w:firstLine="529"/>
              <w:jc w:val="center"/>
              <w:rPr>
                <w:rFonts w:ascii="仿宋" w:hAnsi="仿宋" w:eastAsia="仿宋" w:cs="仿宋_GB2312"/>
                <w:color w:val="000000"/>
                <w:kern w:val="0"/>
                <w:sz w:val="28"/>
                <w:szCs w:val="28"/>
              </w:rPr>
            </w:pPr>
          </w:p>
        </w:tc>
        <w:tc>
          <w:tcPr>
            <w:tcW w:w="993" w:type="dxa"/>
            <w:vAlign w:val="center"/>
          </w:tcPr>
          <w:p w14:paraId="55C7EDF4">
            <w:pPr>
              <w:widowControl/>
              <w:ind w:firstLine="529"/>
              <w:jc w:val="center"/>
              <w:rPr>
                <w:rFonts w:ascii="仿宋" w:hAnsi="仿宋" w:eastAsia="仿宋" w:cs="仿宋_GB2312"/>
                <w:color w:val="000000"/>
                <w:kern w:val="0"/>
                <w:sz w:val="28"/>
                <w:szCs w:val="28"/>
              </w:rPr>
            </w:pPr>
          </w:p>
        </w:tc>
        <w:tc>
          <w:tcPr>
            <w:tcW w:w="992" w:type="dxa"/>
            <w:vAlign w:val="center"/>
          </w:tcPr>
          <w:p w14:paraId="34F5BE1B">
            <w:pPr>
              <w:widowControl/>
              <w:ind w:firstLine="529"/>
              <w:jc w:val="center"/>
              <w:rPr>
                <w:rFonts w:ascii="仿宋" w:hAnsi="仿宋" w:eastAsia="仿宋" w:cs="仿宋_GB2312"/>
                <w:color w:val="000000"/>
                <w:kern w:val="0"/>
                <w:sz w:val="28"/>
                <w:szCs w:val="28"/>
              </w:rPr>
            </w:pPr>
          </w:p>
        </w:tc>
        <w:tc>
          <w:tcPr>
            <w:tcW w:w="1843" w:type="dxa"/>
            <w:vAlign w:val="center"/>
          </w:tcPr>
          <w:p w14:paraId="65EC6ABF">
            <w:pPr>
              <w:widowControl/>
              <w:ind w:firstLine="529"/>
              <w:jc w:val="center"/>
              <w:rPr>
                <w:rFonts w:ascii="仿宋" w:hAnsi="仿宋" w:eastAsia="仿宋" w:cs="仿宋_GB2312"/>
                <w:color w:val="000000"/>
                <w:kern w:val="0"/>
                <w:sz w:val="28"/>
                <w:szCs w:val="28"/>
              </w:rPr>
            </w:pPr>
          </w:p>
        </w:tc>
        <w:tc>
          <w:tcPr>
            <w:tcW w:w="3260" w:type="dxa"/>
            <w:vAlign w:val="center"/>
          </w:tcPr>
          <w:p w14:paraId="2E2B3471">
            <w:pPr>
              <w:widowControl/>
              <w:ind w:firstLine="529"/>
              <w:jc w:val="center"/>
              <w:rPr>
                <w:rFonts w:ascii="仿宋" w:hAnsi="仿宋" w:eastAsia="仿宋" w:cs="仿宋_GB2312"/>
                <w:color w:val="000000"/>
                <w:kern w:val="0"/>
                <w:sz w:val="28"/>
                <w:szCs w:val="28"/>
              </w:rPr>
            </w:pPr>
          </w:p>
        </w:tc>
        <w:tc>
          <w:tcPr>
            <w:tcW w:w="2322" w:type="dxa"/>
            <w:vAlign w:val="center"/>
          </w:tcPr>
          <w:p w14:paraId="765954EA">
            <w:pPr>
              <w:widowControl/>
              <w:ind w:firstLine="529"/>
              <w:jc w:val="center"/>
              <w:rPr>
                <w:rFonts w:ascii="仿宋" w:hAnsi="仿宋" w:eastAsia="仿宋" w:cs="仿宋_GB2312"/>
                <w:color w:val="000000"/>
                <w:kern w:val="0"/>
                <w:sz w:val="28"/>
                <w:szCs w:val="28"/>
              </w:rPr>
            </w:pPr>
          </w:p>
        </w:tc>
      </w:tr>
    </w:tbl>
    <w:p w14:paraId="646512B2">
      <w:pPr>
        <w:ind w:right="420"/>
        <w:rPr>
          <w:rFonts w:ascii="仿宋" w:hAnsi="仿宋" w:eastAsia="仿宋" w:cs="仿宋_GB2312"/>
          <w:sz w:val="30"/>
          <w:szCs w:val="30"/>
        </w:rPr>
      </w:pPr>
      <w:r>
        <w:rPr>
          <w:rFonts w:hint="eastAsia" w:ascii="仿宋" w:hAnsi="仿宋" w:eastAsia="仿宋" w:cs="仿宋_GB2312"/>
          <w:sz w:val="30"/>
          <w:szCs w:val="30"/>
        </w:rPr>
        <w:t xml:space="preserve">                                            </w:t>
      </w:r>
    </w:p>
    <w:p w14:paraId="74D7566A">
      <w:pPr>
        <w:adjustRightInd w:val="0"/>
        <w:snapToGrid w:val="0"/>
        <w:spacing w:line="360" w:lineRule="auto"/>
        <w:ind w:right="420"/>
        <w:jc w:val="center"/>
        <w:rPr>
          <w:rFonts w:ascii="仿宋" w:hAnsi="仿宋" w:eastAsia="仿宋" w:cs="仿宋_GB2312"/>
          <w:sz w:val="30"/>
          <w:szCs w:val="30"/>
        </w:rPr>
      </w:pPr>
      <w:r>
        <w:rPr>
          <w:rFonts w:hint="eastAsia" w:ascii="仿宋" w:hAnsi="仿宋" w:eastAsia="仿宋" w:cs="仿宋_GB2312"/>
          <w:sz w:val="30"/>
          <w:szCs w:val="30"/>
        </w:rPr>
        <w:t xml:space="preserve">               需货单位：</w:t>
      </w:r>
    </w:p>
    <w:p w14:paraId="4302B9DF">
      <w:pPr>
        <w:adjustRightInd w:val="0"/>
        <w:snapToGrid w:val="0"/>
        <w:spacing w:line="360" w:lineRule="auto"/>
        <w:ind w:right="420"/>
        <w:jc w:val="center"/>
        <w:rPr>
          <w:rFonts w:ascii="仿宋" w:hAnsi="仿宋" w:eastAsia="仿宋" w:cs="仿宋_GB2312"/>
          <w:sz w:val="30"/>
          <w:szCs w:val="30"/>
        </w:rPr>
      </w:pPr>
      <w:r>
        <w:rPr>
          <w:rFonts w:hint="eastAsia" w:ascii="仿宋" w:hAnsi="仿宋" w:eastAsia="仿宋" w:cs="仿宋_GB2312"/>
          <w:sz w:val="30"/>
          <w:szCs w:val="30"/>
        </w:rPr>
        <w:t xml:space="preserve">                   年      月      日</w:t>
      </w:r>
    </w:p>
    <w:p w14:paraId="09EA4DCC">
      <w:pPr>
        <w:adjustRightInd w:val="0"/>
        <w:snapToGrid w:val="0"/>
        <w:spacing w:line="360" w:lineRule="auto"/>
        <w:ind w:right="420"/>
        <w:rPr>
          <w:rFonts w:ascii="仿宋" w:hAnsi="仿宋" w:eastAsia="仿宋" w:cs="仿宋_GB2312"/>
          <w:b/>
          <w:sz w:val="30"/>
          <w:szCs w:val="30"/>
        </w:rPr>
      </w:pPr>
      <w:r>
        <w:rPr>
          <w:rFonts w:hint="eastAsia" w:ascii="仿宋" w:hAnsi="仿宋" w:eastAsia="仿宋" w:cs="仿宋_GB2312"/>
          <w:sz w:val="30"/>
          <w:szCs w:val="30"/>
        </w:rPr>
        <w:br w:type="page"/>
      </w:r>
      <w:r>
        <w:rPr>
          <w:rFonts w:hint="eastAsia" w:ascii="仿宋" w:hAnsi="仿宋" w:eastAsia="仿宋" w:cs="仿宋_GB2312"/>
          <w:b/>
          <w:sz w:val="30"/>
          <w:szCs w:val="30"/>
        </w:rPr>
        <w:t>附件三：</w:t>
      </w:r>
    </w:p>
    <w:p w14:paraId="1CDD2B45">
      <w:pPr>
        <w:adjustRightInd w:val="0"/>
        <w:snapToGrid w:val="0"/>
        <w:spacing w:line="360" w:lineRule="auto"/>
        <w:ind w:right="420" w:firstLine="569"/>
        <w:jc w:val="center"/>
        <w:rPr>
          <w:rFonts w:ascii="仿宋" w:hAnsi="仿宋" w:eastAsia="仿宋" w:cs="仿宋_GB2312"/>
          <w:sz w:val="30"/>
          <w:szCs w:val="30"/>
        </w:rPr>
      </w:pPr>
      <w:r>
        <w:rPr>
          <w:rFonts w:hint="eastAsia" w:ascii="仿宋" w:hAnsi="仿宋" w:eastAsia="仿宋" w:cs="仿宋_GB2312"/>
          <w:b/>
          <w:sz w:val="30"/>
          <w:szCs w:val="30"/>
        </w:rPr>
        <w:t>物资材料交接检验单</w:t>
      </w:r>
    </w:p>
    <w:p w14:paraId="5530D4A5">
      <w:pPr>
        <w:pStyle w:val="70"/>
        <w:spacing w:line="400" w:lineRule="exact"/>
        <w:ind w:firstLine="0" w:firstLineChars="0"/>
        <w:jc w:val="left"/>
        <w:rPr>
          <w:rFonts w:ascii="仿宋" w:hAnsi="仿宋" w:eastAsia="仿宋" w:cs="仿宋_GB2312"/>
          <w:b/>
          <w:bCs/>
          <w:color w:val="auto"/>
          <w:sz w:val="32"/>
          <w:szCs w:val="32"/>
        </w:rPr>
      </w:pPr>
    </w:p>
    <w:tbl>
      <w:tblPr>
        <w:tblStyle w:val="28"/>
        <w:tblpPr w:leftFromText="180" w:rightFromText="180" w:vertAnchor="text" w:horzAnchor="page" w:tblpX="1502" w:tblpY="372"/>
        <w:tblOverlap w:val="never"/>
        <w:tblW w:w="5000" w:type="pct"/>
        <w:tblInd w:w="0" w:type="dxa"/>
        <w:tblLayout w:type="autofit"/>
        <w:tblCellMar>
          <w:top w:w="0" w:type="dxa"/>
          <w:left w:w="108" w:type="dxa"/>
          <w:bottom w:w="0" w:type="dxa"/>
          <w:right w:w="108" w:type="dxa"/>
        </w:tblCellMar>
      </w:tblPr>
      <w:tblGrid>
        <w:gridCol w:w="3168"/>
        <w:gridCol w:w="1923"/>
        <w:gridCol w:w="3049"/>
        <w:gridCol w:w="2102"/>
        <w:gridCol w:w="2218"/>
        <w:gridCol w:w="1760"/>
      </w:tblGrid>
      <w:tr w14:paraId="5D20FEFA">
        <w:tblPrEx>
          <w:tblCellMar>
            <w:top w:w="0" w:type="dxa"/>
            <w:left w:w="108" w:type="dxa"/>
            <w:bottom w:w="0" w:type="dxa"/>
            <w:right w:w="108" w:type="dxa"/>
          </w:tblCellMar>
        </w:tblPrEx>
        <w:trPr>
          <w:trHeight w:val="251"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67202E7C">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u w:val="single"/>
                <w:lang w:bidi="ar"/>
              </w:rPr>
              <w:t xml:space="preserve">                    </w:t>
            </w:r>
            <w:r>
              <w:rPr>
                <w:rFonts w:hint="eastAsia" w:ascii="仿宋" w:hAnsi="仿宋" w:eastAsia="仿宋" w:cs="仿宋_GB2312"/>
                <w:color w:val="000000"/>
                <w:kern w:val="0"/>
                <w:sz w:val="28"/>
                <w:szCs w:val="28"/>
                <w:lang w:bidi="ar"/>
              </w:rPr>
              <w:t>公司物资材料交接验收单</w:t>
            </w:r>
          </w:p>
        </w:tc>
      </w:tr>
      <w:tr w14:paraId="666BCCA8">
        <w:tblPrEx>
          <w:tblCellMar>
            <w:top w:w="0" w:type="dxa"/>
            <w:left w:w="108" w:type="dxa"/>
            <w:bottom w:w="0" w:type="dxa"/>
            <w:right w:w="108" w:type="dxa"/>
          </w:tblCellMar>
        </w:tblPrEx>
        <w:trPr>
          <w:trHeight w:val="502" w:hRule="atLeast"/>
        </w:trPr>
        <w:tc>
          <w:tcPr>
            <w:tcW w:w="1114" w:type="pct"/>
            <w:tcBorders>
              <w:top w:val="single" w:color="auto" w:sz="4" w:space="0"/>
              <w:left w:val="single" w:color="auto" w:sz="4" w:space="0"/>
              <w:bottom w:val="single" w:color="auto" w:sz="4" w:space="0"/>
              <w:right w:val="single" w:color="auto" w:sz="4" w:space="0"/>
            </w:tcBorders>
            <w:vAlign w:val="center"/>
          </w:tcPr>
          <w:p w14:paraId="6EF945ED">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采购组织：</w:t>
            </w:r>
          </w:p>
        </w:tc>
        <w:tc>
          <w:tcPr>
            <w:tcW w:w="1748" w:type="pct"/>
            <w:gridSpan w:val="2"/>
            <w:tcBorders>
              <w:top w:val="single" w:color="auto" w:sz="4" w:space="0"/>
              <w:left w:val="single" w:color="auto" w:sz="4" w:space="0"/>
              <w:bottom w:val="single" w:color="auto" w:sz="4" w:space="0"/>
              <w:right w:val="single" w:color="auto" w:sz="4" w:space="0"/>
            </w:tcBorders>
            <w:vAlign w:val="center"/>
          </w:tcPr>
          <w:p w14:paraId="3706A840">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公司</w:t>
            </w:r>
          </w:p>
        </w:tc>
        <w:tc>
          <w:tcPr>
            <w:tcW w:w="739" w:type="pct"/>
            <w:tcBorders>
              <w:top w:val="single" w:color="auto" w:sz="4" w:space="0"/>
              <w:left w:val="single" w:color="auto" w:sz="4" w:space="0"/>
              <w:bottom w:val="single" w:color="auto" w:sz="4" w:space="0"/>
              <w:right w:val="single" w:color="auto" w:sz="4" w:space="0"/>
            </w:tcBorders>
            <w:vAlign w:val="center"/>
          </w:tcPr>
          <w:p w14:paraId="24454BA3">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供货单位名称：</w:t>
            </w:r>
          </w:p>
        </w:tc>
        <w:tc>
          <w:tcPr>
            <w:tcW w:w="1397" w:type="pct"/>
            <w:gridSpan w:val="2"/>
            <w:tcBorders>
              <w:top w:val="single" w:color="auto" w:sz="4" w:space="0"/>
              <w:left w:val="single" w:color="auto" w:sz="4" w:space="0"/>
              <w:bottom w:val="single" w:color="auto" w:sz="4" w:space="0"/>
              <w:right w:val="single" w:color="auto" w:sz="4" w:space="0"/>
            </w:tcBorders>
            <w:vAlign w:val="center"/>
          </w:tcPr>
          <w:p w14:paraId="458F7E7C">
            <w:pPr>
              <w:widowControl/>
              <w:ind w:firstLine="529"/>
              <w:jc w:val="center"/>
              <w:textAlignment w:val="center"/>
              <w:rPr>
                <w:rFonts w:ascii="仿宋" w:hAnsi="仿宋" w:eastAsia="仿宋" w:cs="仿宋_GB2312"/>
                <w:color w:val="000000"/>
                <w:sz w:val="28"/>
                <w:szCs w:val="28"/>
              </w:rPr>
            </w:pPr>
          </w:p>
        </w:tc>
      </w:tr>
      <w:tr w14:paraId="03839D6D">
        <w:tblPrEx>
          <w:tblCellMar>
            <w:top w:w="0" w:type="dxa"/>
            <w:left w:w="108" w:type="dxa"/>
            <w:bottom w:w="0" w:type="dxa"/>
            <w:right w:w="108" w:type="dxa"/>
          </w:tblCellMar>
        </w:tblPrEx>
        <w:trPr>
          <w:trHeight w:val="698" w:hRule="atLeast"/>
        </w:trPr>
        <w:tc>
          <w:tcPr>
            <w:tcW w:w="1114" w:type="pct"/>
            <w:tcBorders>
              <w:top w:val="single" w:color="auto" w:sz="4" w:space="0"/>
              <w:left w:val="single" w:color="auto" w:sz="4" w:space="0"/>
              <w:bottom w:val="single" w:color="auto" w:sz="4" w:space="0"/>
              <w:right w:val="single" w:color="auto" w:sz="4" w:space="0"/>
            </w:tcBorders>
            <w:vAlign w:val="center"/>
          </w:tcPr>
          <w:p w14:paraId="3AF81FA4">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采购合同编号：</w:t>
            </w:r>
          </w:p>
        </w:tc>
        <w:tc>
          <w:tcPr>
            <w:tcW w:w="676" w:type="pct"/>
            <w:tcBorders>
              <w:top w:val="single" w:color="auto" w:sz="4" w:space="0"/>
              <w:left w:val="single" w:color="auto" w:sz="4" w:space="0"/>
              <w:bottom w:val="single" w:color="auto" w:sz="4" w:space="0"/>
              <w:right w:val="single" w:color="auto" w:sz="4" w:space="0"/>
            </w:tcBorders>
            <w:vAlign w:val="center"/>
          </w:tcPr>
          <w:p w14:paraId="391F1173">
            <w:pPr>
              <w:widowControl/>
              <w:ind w:firstLine="529"/>
              <w:jc w:val="center"/>
              <w:textAlignment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1A414A78">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实际交货时间：</w:t>
            </w:r>
          </w:p>
        </w:tc>
        <w:tc>
          <w:tcPr>
            <w:tcW w:w="739" w:type="pct"/>
            <w:tcBorders>
              <w:top w:val="single" w:color="auto" w:sz="4" w:space="0"/>
              <w:left w:val="single" w:color="auto" w:sz="4" w:space="0"/>
              <w:bottom w:val="single" w:color="auto" w:sz="4" w:space="0"/>
              <w:right w:val="single" w:color="auto" w:sz="4" w:space="0"/>
            </w:tcBorders>
            <w:vAlign w:val="center"/>
          </w:tcPr>
          <w:p w14:paraId="38FC94B1">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w:t>
            </w:r>
          </w:p>
        </w:tc>
        <w:tc>
          <w:tcPr>
            <w:tcW w:w="780" w:type="pct"/>
            <w:tcBorders>
              <w:top w:val="single" w:color="auto" w:sz="4" w:space="0"/>
              <w:left w:val="single" w:color="auto" w:sz="4" w:space="0"/>
              <w:bottom w:val="single" w:color="auto" w:sz="4" w:space="0"/>
              <w:right w:val="single" w:color="auto" w:sz="4" w:space="0"/>
            </w:tcBorders>
            <w:vAlign w:val="center"/>
          </w:tcPr>
          <w:p w14:paraId="705D393A">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订单日期：</w:t>
            </w:r>
          </w:p>
        </w:tc>
        <w:tc>
          <w:tcPr>
            <w:tcW w:w="617" w:type="pct"/>
            <w:tcBorders>
              <w:top w:val="single" w:color="auto" w:sz="4" w:space="0"/>
              <w:left w:val="single" w:color="auto" w:sz="4" w:space="0"/>
              <w:bottom w:val="single" w:color="auto" w:sz="4" w:space="0"/>
              <w:right w:val="single" w:color="auto" w:sz="4" w:space="0"/>
            </w:tcBorders>
            <w:vAlign w:val="center"/>
          </w:tcPr>
          <w:p w14:paraId="7D262459">
            <w:pPr>
              <w:widowControl/>
              <w:ind w:firstLine="529"/>
              <w:jc w:val="center"/>
              <w:textAlignment w:val="center"/>
              <w:rPr>
                <w:rFonts w:ascii="仿宋" w:hAnsi="仿宋" w:eastAsia="仿宋" w:cs="仿宋_GB2312"/>
                <w:color w:val="000000"/>
                <w:sz w:val="28"/>
                <w:szCs w:val="28"/>
              </w:rPr>
            </w:pPr>
          </w:p>
        </w:tc>
      </w:tr>
      <w:tr w14:paraId="22066E66">
        <w:tblPrEx>
          <w:tblCellMar>
            <w:top w:w="0" w:type="dxa"/>
            <w:left w:w="108" w:type="dxa"/>
            <w:bottom w:w="0" w:type="dxa"/>
            <w:right w:w="108" w:type="dxa"/>
          </w:tblCellMar>
        </w:tblPrEx>
        <w:trPr>
          <w:trHeight w:val="251" w:hRule="atLeast"/>
        </w:trPr>
        <w:tc>
          <w:tcPr>
            <w:tcW w:w="1114" w:type="pct"/>
            <w:tcBorders>
              <w:top w:val="single" w:color="auto" w:sz="4" w:space="0"/>
              <w:left w:val="single" w:color="auto" w:sz="4" w:space="0"/>
              <w:bottom w:val="single" w:color="auto" w:sz="4" w:space="0"/>
              <w:right w:val="single" w:color="auto" w:sz="4" w:space="0"/>
            </w:tcBorders>
            <w:vAlign w:val="center"/>
          </w:tcPr>
          <w:p w14:paraId="44509531">
            <w:pPr>
              <w:ind w:firstLine="529"/>
              <w:jc w:val="center"/>
              <w:rPr>
                <w:rFonts w:ascii="仿宋" w:hAnsi="仿宋" w:eastAsia="仿宋" w:cs="仿宋_GB2312"/>
                <w:color w:val="000000"/>
                <w:sz w:val="28"/>
                <w:szCs w:val="28"/>
              </w:rPr>
            </w:pPr>
          </w:p>
        </w:tc>
        <w:tc>
          <w:tcPr>
            <w:tcW w:w="676" w:type="pct"/>
            <w:tcBorders>
              <w:top w:val="single" w:color="auto" w:sz="4" w:space="0"/>
              <w:left w:val="single" w:color="auto" w:sz="4" w:space="0"/>
              <w:bottom w:val="single" w:color="auto" w:sz="4" w:space="0"/>
              <w:right w:val="single" w:color="auto" w:sz="4" w:space="0"/>
            </w:tcBorders>
            <w:vAlign w:val="center"/>
          </w:tcPr>
          <w:p w14:paraId="24661B0D">
            <w:pPr>
              <w:ind w:firstLine="529"/>
              <w:jc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434A2C7D">
            <w:pPr>
              <w:ind w:firstLine="529"/>
              <w:jc w:val="center"/>
              <w:rPr>
                <w:rFonts w:ascii="仿宋" w:hAnsi="仿宋" w:eastAsia="仿宋" w:cs="仿宋_GB2312"/>
                <w:color w:val="000000"/>
                <w:sz w:val="28"/>
                <w:szCs w:val="28"/>
              </w:rPr>
            </w:pPr>
          </w:p>
        </w:tc>
        <w:tc>
          <w:tcPr>
            <w:tcW w:w="739" w:type="pct"/>
            <w:tcBorders>
              <w:top w:val="single" w:color="auto" w:sz="4" w:space="0"/>
              <w:left w:val="single" w:color="auto" w:sz="4" w:space="0"/>
              <w:bottom w:val="single" w:color="auto" w:sz="4" w:space="0"/>
              <w:right w:val="single" w:color="auto" w:sz="4" w:space="0"/>
            </w:tcBorders>
            <w:vAlign w:val="center"/>
          </w:tcPr>
          <w:p w14:paraId="17F8CB23">
            <w:pPr>
              <w:ind w:firstLine="529"/>
              <w:jc w:val="center"/>
              <w:rPr>
                <w:rFonts w:ascii="仿宋" w:hAnsi="仿宋" w:eastAsia="仿宋" w:cs="仿宋_GB2312"/>
                <w:color w:val="000000"/>
                <w:sz w:val="28"/>
                <w:szCs w:val="28"/>
              </w:rPr>
            </w:pPr>
          </w:p>
        </w:tc>
        <w:tc>
          <w:tcPr>
            <w:tcW w:w="780" w:type="pct"/>
            <w:tcBorders>
              <w:top w:val="single" w:color="auto" w:sz="4" w:space="0"/>
              <w:left w:val="single" w:color="auto" w:sz="4" w:space="0"/>
              <w:bottom w:val="single" w:color="auto" w:sz="4" w:space="0"/>
              <w:right w:val="single" w:color="auto" w:sz="4" w:space="0"/>
            </w:tcBorders>
            <w:vAlign w:val="center"/>
          </w:tcPr>
          <w:p w14:paraId="2F6CEDF6">
            <w:pPr>
              <w:ind w:firstLine="529"/>
              <w:jc w:val="center"/>
              <w:rPr>
                <w:rFonts w:ascii="仿宋" w:hAnsi="仿宋" w:eastAsia="仿宋" w:cs="仿宋_GB2312"/>
                <w:color w:val="000000"/>
                <w:sz w:val="28"/>
                <w:szCs w:val="28"/>
              </w:rPr>
            </w:pPr>
          </w:p>
        </w:tc>
        <w:tc>
          <w:tcPr>
            <w:tcW w:w="617" w:type="pct"/>
            <w:tcBorders>
              <w:top w:val="single" w:color="auto" w:sz="4" w:space="0"/>
              <w:left w:val="single" w:color="auto" w:sz="4" w:space="0"/>
              <w:bottom w:val="single" w:color="auto" w:sz="4" w:space="0"/>
              <w:right w:val="single" w:color="auto" w:sz="4" w:space="0"/>
            </w:tcBorders>
            <w:vAlign w:val="center"/>
          </w:tcPr>
          <w:p w14:paraId="37A44FD9">
            <w:pPr>
              <w:ind w:firstLine="529"/>
              <w:jc w:val="center"/>
              <w:rPr>
                <w:rFonts w:ascii="仿宋" w:hAnsi="仿宋" w:eastAsia="仿宋" w:cs="仿宋_GB2312"/>
                <w:color w:val="000000"/>
                <w:sz w:val="28"/>
                <w:szCs w:val="28"/>
              </w:rPr>
            </w:pPr>
          </w:p>
        </w:tc>
      </w:tr>
      <w:tr w14:paraId="425C3144">
        <w:tblPrEx>
          <w:tblCellMar>
            <w:top w:w="0" w:type="dxa"/>
            <w:left w:w="108" w:type="dxa"/>
            <w:bottom w:w="0" w:type="dxa"/>
            <w:right w:w="108" w:type="dxa"/>
          </w:tblCellMar>
        </w:tblPrEx>
        <w:trPr>
          <w:trHeight w:val="261" w:hRule="atLeast"/>
        </w:trPr>
        <w:tc>
          <w:tcPr>
            <w:tcW w:w="1114" w:type="pct"/>
            <w:tcBorders>
              <w:top w:val="single" w:color="auto" w:sz="4" w:space="0"/>
              <w:left w:val="single" w:color="auto" w:sz="4" w:space="0"/>
              <w:bottom w:val="single" w:color="auto" w:sz="4" w:space="0"/>
              <w:right w:val="single" w:color="auto" w:sz="4" w:space="0"/>
            </w:tcBorders>
            <w:vAlign w:val="center"/>
          </w:tcPr>
          <w:p w14:paraId="74DA458D">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行号</w:t>
            </w:r>
          </w:p>
        </w:tc>
        <w:tc>
          <w:tcPr>
            <w:tcW w:w="676" w:type="pct"/>
            <w:tcBorders>
              <w:top w:val="single" w:color="auto" w:sz="4" w:space="0"/>
              <w:left w:val="single" w:color="auto" w:sz="4" w:space="0"/>
              <w:bottom w:val="single" w:color="auto" w:sz="4" w:space="0"/>
              <w:right w:val="single" w:color="auto" w:sz="4" w:space="0"/>
            </w:tcBorders>
            <w:vAlign w:val="center"/>
          </w:tcPr>
          <w:p w14:paraId="037C8653">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物料名称</w:t>
            </w:r>
          </w:p>
        </w:tc>
        <w:tc>
          <w:tcPr>
            <w:tcW w:w="1072" w:type="pct"/>
            <w:tcBorders>
              <w:top w:val="single" w:color="auto" w:sz="4" w:space="0"/>
              <w:left w:val="single" w:color="auto" w:sz="4" w:space="0"/>
              <w:bottom w:val="single" w:color="auto" w:sz="4" w:space="0"/>
              <w:right w:val="single" w:color="auto" w:sz="4" w:space="0"/>
            </w:tcBorders>
            <w:vAlign w:val="center"/>
          </w:tcPr>
          <w:p w14:paraId="6929686C">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型号</w:t>
            </w:r>
          </w:p>
        </w:tc>
        <w:tc>
          <w:tcPr>
            <w:tcW w:w="739" w:type="pct"/>
            <w:tcBorders>
              <w:top w:val="single" w:color="auto" w:sz="4" w:space="0"/>
              <w:left w:val="single" w:color="auto" w:sz="4" w:space="0"/>
              <w:bottom w:val="single" w:color="auto" w:sz="4" w:space="0"/>
              <w:right w:val="single" w:color="auto" w:sz="4" w:space="0"/>
            </w:tcBorders>
            <w:vAlign w:val="center"/>
          </w:tcPr>
          <w:p w14:paraId="2ED1B97C">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规格</w:t>
            </w:r>
          </w:p>
        </w:tc>
        <w:tc>
          <w:tcPr>
            <w:tcW w:w="780" w:type="pct"/>
            <w:tcBorders>
              <w:top w:val="single" w:color="auto" w:sz="4" w:space="0"/>
              <w:left w:val="single" w:color="auto" w:sz="4" w:space="0"/>
              <w:bottom w:val="single" w:color="auto" w:sz="4" w:space="0"/>
              <w:right w:val="single" w:color="auto" w:sz="4" w:space="0"/>
            </w:tcBorders>
            <w:vAlign w:val="center"/>
          </w:tcPr>
          <w:p w14:paraId="1DC869B5">
            <w:pPr>
              <w:widowControl/>
              <w:ind w:firstLine="531"/>
              <w:jc w:val="center"/>
              <w:textAlignment w:val="center"/>
              <w:rPr>
                <w:rFonts w:ascii="仿宋" w:hAnsi="仿宋" w:eastAsia="仿宋" w:cs="仿宋_GB2312"/>
                <w:b/>
                <w:bCs/>
                <w:color w:val="000000"/>
                <w:sz w:val="28"/>
                <w:szCs w:val="28"/>
              </w:rPr>
            </w:pPr>
            <w:r>
              <w:rPr>
                <w:rFonts w:hint="eastAsia" w:ascii="仿宋" w:hAnsi="仿宋" w:eastAsia="仿宋" w:cs="仿宋_GB2312"/>
                <w:b/>
                <w:bCs/>
                <w:color w:val="000000"/>
                <w:kern w:val="0"/>
                <w:sz w:val="28"/>
                <w:szCs w:val="28"/>
                <w:lang w:bidi="ar"/>
              </w:rPr>
              <w:t>单位</w:t>
            </w:r>
          </w:p>
        </w:tc>
        <w:tc>
          <w:tcPr>
            <w:tcW w:w="617" w:type="pct"/>
            <w:tcBorders>
              <w:top w:val="single" w:color="auto" w:sz="4" w:space="0"/>
              <w:left w:val="single" w:color="auto" w:sz="4" w:space="0"/>
              <w:bottom w:val="single" w:color="auto" w:sz="4" w:space="0"/>
              <w:right w:val="single" w:color="auto" w:sz="4" w:space="0"/>
            </w:tcBorders>
            <w:vAlign w:val="center"/>
          </w:tcPr>
          <w:p w14:paraId="37A70E32">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数量</w:t>
            </w:r>
          </w:p>
        </w:tc>
      </w:tr>
      <w:tr w14:paraId="48E8A4AC">
        <w:tblPrEx>
          <w:tblCellMar>
            <w:top w:w="0" w:type="dxa"/>
            <w:left w:w="108" w:type="dxa"/>
            <w:bottom w:w="0" w:type="dxa"/>
            <w:right w:w="108" w:type="dxa"/>
          </w:tblCellMar>
        </w:tblPrEx>
        <w:trPr>
          <w:trHeight w:val="261" w:hRule="atLeast"/>
        </w:trPr>
        <w:tc>
          <w:tcPr>
            <w:tcW w:w="1114" w:type="pct"/>
            <w:tcBorders>
              <w:top w:val="single" w:color="auto" w:sz="4" w:space="0"/>
              <w:left w:val="single" w:color="auto" w:sz="4" w:space="0"/>
              <w:bottom w:val="single" w:color="auto" w:sz="4" w:space="0"/>
              <w:right w:val="single" w:color="auto" w:sz="4" w:space="0"/>
            </w:tcBorders>
            <w:vAlign w:val="center"/>
          </w:tcPr>
          <w:p w14:paraId="4F95FF5A">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10</w:t>
            </w:r>
          </w:p>
        </w:tc>
        <w:tc>
          <w:tcPr>
            <w:tcW w:w="676" w:type="pct"/>
            <w:tcBorders>
              <w:top w:val="single" w:color="auto" w:sz="4" w:space="0"/>
              <w:left w:val="single" w:color="auto" w:sz="4" w:space="0"/>
              <w:bottom w:val="single" w:color="auto" w:sz="4" w:space="0"/>
              <w:right w:val="single" w:color="auto" w:sz="4" w:space="0"/>
            </w:tcBorders>
            <w:vAlign w:val="center"/>
          </w:tcPr>
          <w:p w14:paraId="742CB7C5">
            <w:pPr>
              <w:widowControl/>
              <w:ind w:firstLine="529"/>
              <w:jc w:val="center"/>
              <w:textAlignment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6CD98E86">
            <w:pPr>
              <w:widowControl/>
              <w:ind w:firstLine="529"/>
              <w:jc w:val="center"/>
              <w:textAlignment w:val="center"/>
              <w:rPr>
                <w:rFonts w:ascii="仿宋" w:hAnsi="仿宋" w:eastAsia="仿宋" w:cs="仿宋_GB2312"/>
                <w:color w:val="000000"/>
                <w:sz w:val="28"/>
                <w:szCs w:val="28"/>
              </w:rPr>
            </w:pPr>
          </w:p>
        </w:tc>
        <w:tc>
          <w:tcPr>
            <w:tcW w:w="739" w:type="pct"/>
            <w:tcBorders>
              <w:top w:val="single" w:color="auto" w:sz="4" w:space="0"/>
              <w:left w:val="single" w:color="auto" w:sz="4" w:space="0"/>
              <w:bottom w:val="single" w:color="auto" w:sz="4" w:space="0"/>
              <w:right w:val="single" w:color="auto" w:sz="4" w:space="0"/>
            </w:tcBorders>
            <w:vAlign w:val="center"/>
          </w:tcPr>
          <w:p w14:paraId="65F82DC7">
            <w:pPr>
              <w:widowControl/>
              <w:ind w:firstLine="529"/>
              <w:jc w:val="center"/>
              <w:textAlignment w:val="center"/>
              <w:rPr>
                <w:rFonts w:ascii="仿宋" w:hAnsi="仿宋" w:eastAsia="仿宋" w:cs="仿宋_GB2312"/>
                <w:color w:val="000000"/>
                <w:sz w:val="28"/>
                <w:szCs w:val="28"/>
              </w:rPr>
            </w:pPr>
          </w:p>
        </w:tc>
        <w:tc>
          <w:tcPr>
            <w:tcW w:w="780" w:type="pct"/>
            <w:tcBorders>
              <w:top w:val="single" w:color="auto" w:sz="4" w:space="0"/>
              <w:left w:val="single" w:color="auto" w:sz="4" w:space="0"/>
              <w:bottom w:val="single" w:color="auto" w:sz="4" w:space="0"/>
              <w:right w:val="single" w:color="auto" w:sz="4" w:space="0"/>
            </w:tcBorders>
            <w:vAlign w:val="center"/>
          </w:tcPr>
          <w:p w14:paraId="6CD61ABF">
            <w:pPr>
              <w:widowControl/>
              <w:ind w:firstLine="529"/>
              <w:jc w:val="center"/>
              <w:textAlignment w:val="center"/>
              <w:rPr>
                <w:rFonts w:ascii="仿宋" w:hAnsi="仿宋" w:eastAsia="仿宋" w:cs="仿宋_GB2312"/>
                <w:color w:val="000000"/>
                <w:sz w:val="28"/>
                <w:szCs w:val="28"/>
              </w:rPr>
            </w:pPr>
          </w:p>
        </w:tc>
        <w:tc>
          <w:tcPr>
            <w:tcW w:w="617" w:type="pct"/>
            <w:tcBorders>
              <w:top w:val="single" w:color="auto" w:sz="4" w:space="0"/>
              <w:left w:val="single" w:color="auto" w:sz="4" w:space="0"/>
              <w:bottom w:val="single" w:color="auto" w:sz="4" w:space="0"/>
              <w:right w:val="single" w:color="auto" w:sz="4" w:space="0"/>
            </w:tcBorders>
            <w:vAlign w:val="center"/>
          </w:tcPr>
          <w:p w14:paraId="45EF7460">
            <w:pPr>
              <w:widowControl/>
              <w:ind w:firstLine="529"/>
              <w:jc w:val="center"/>
              <w:textAlignment w:val="center"/>
              <w:rPr>
                <w:rFonts w:ascii="仿宋" w:hAnsi="仿宋" w:eastAsia="仿宋" w:cs="仿宋_GB2312"/>
                <w:color w:val="000000"/>
                <w:sz w:val="28"/>
                <w:szCs w:val="28"/>
              </w:rPr>
            </w:pPr>
          </w:p>
        </w:tc>
      </w:tr>
      <w:tr w14:paraId="6D4C89DC">
        <w:tblPrEx>
          <w:tblCellMar>
            <w:top w:w="0" w:type="dxa"/>
            <w:left w:w="108" w:type="dxa"/>
            <w:bottom w:w="0" w:type="dxa"/>
            <w:right w:w="108" w:type="dxa"/>
          </w:tblCellMar>
        </w:tblPrEx>
        <w:trPr>
          <w:trHeight w:val="261" w:hRule="atLeast"/>
        </w:trPr>
        <w:tc>
          <w:tcPr>
            <w:tcW w:w="1114" w:type="pct"/>
            <w:tcBorders>
              <w:top w:val="single" w:color="auto" w:sz="4" w:space="0"/>
              <w:left w:val="single" w:color="auto" w:sz="4" w:space="0"/>
              <w:bottom w:val="single" w:color="auto" w:sz="4" w:space="0"/>
              <w:right w:val="single" w:color="auto" w:sz="4" w:space="0"/>
            </w:tcBorders>
            <w:vAlign w:val="center"/>
          </w:tcPr>
          <w:p w14:paraId="0F0F8C51">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20</w:t>
            </w:r>
          </w:p>
        </w:tc>
        <w:tc>
          <w:tcPr>
            <w:tcW w:w="676" w:type="pct"/>
            <w:tcBorders>
              <w:top w:val="single" w:color="auto" w:sz="4" w:space="0"/>
              <w:left w:val="single" w:color="auto" w:sz="4" w:space="0"/>
              <w:bottom w:val="single" w:color="auto" w:sz="4" w:space="0"/>
              <w:right w:val="single" w:color="auto" w:sz="4" w:space="0"/>
            </w:tcBorders>
            <w:vAlign w:val="center"/>
          </w:tcPr>
          <w:p w14:paraId="68BF08EA">
            <w:pPr>
              <w:widowControl/>
              <w:ind w:firstLine="529"/>
              <w:jc w:val="center"/>
              <w:textAlignment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38552CAE">
            <w:pPr>
              <w:widowControl/>
              <w:ind w:firstLine="529"/>
              <w:jc w:val="center"/>
              <w:textAlignment w:val="center"/>
              <w:rPr>
                <w:rFonts w:ascii="仿宋" w:hAnsi="仿宋" w:eastAsia="仿宋" w:cs="仿宋_GB2312"/>
                <w:color w:val="000000"/>
                <w:sz w:val="28"/>
                <w:szCs w:val="28"/>
              </w:rPr>
            </w:pPr>
          </w:p>
        </w:tc>
        <w:tc>
          <w:tcPr>
            <w:tcW w:w="739" w:type="pct"/>
            <w:tcBorders>
              <w:top w:val="single" w:color="auto" w:sz="4" w:space="0"/>
              <w:left w:val="single" w:color="auto" w:sz="4" w:space="0"/>
              <w:bottom w:val="single" w:color="auto" w:sz="4" w:space="0"/>
              <w:right w:val="single" w:color="auto" w:sz="4" w:space="0"/>
            </w:tcBorders>
            <w:vAlign w:val="center"/>
          </w:tcPr>
          <w:p w14:paraId="558D6322">
            <w:pPr>
              <w:widowControl/>
              <w:ind w:firstLine="529"/>
              <w:jc w:val="center"/>
              <w:textAlignment w:val="center"/>
              <w:rPr>
                <w:rFonts w:ascii="仿宋" w:hAnsi="仿宋" w:eastAsia="仿宋" w:cs="仿宋_GB2312"/>
                <w:color w:val="000000"/>
                <w:sz w:val="28"/>
                <w:szCs w:val="28"/>
              </w:rPr>
            </w:pPr>
          </w:p>
        </w:tc>
        <w:tc>
          <w:tcPr>
            <w:tcW w:w="780" w:type="pct"/>
            <w:tcBorders>
              <w:top w:val="single" w:color="auto" w:sz="4" w:space="0"/>
              <w:left w:val="single" w:color="auto" w:sz="4" w:space="0"/>
              <w:bottom w:val="single" w:color="auto" w:sz="4" w:space="0"/>
              <w:right w:val="single" w:color="auto" w:sz="4" w:space="0"/>
            </w:tcBorders>
            <w:vAlign w:val="center"/>
          </w:tcPr>
          <w:p w14:paraId="7C3FE103">
            <w:pPr>
              <w:widowControl/>
              <w:ind w:firstLine="529"/>
              <w:jc w:val="center"/>
              <w:textAlignment w:val="center"/>
              <w:rPr>
                <w:rFonts w:ascii="仿宋" w:hAnsi="仿宋" w:eastAsia="仿宋" w:cs="仿宋_GB2312"/>
                <w:color w:val="000000"/>
                <w:sz w:val="28"/>
                <w:szCs w:val="28"/>
              </w:rPr>
            </w:pPr>
          </w:p>
        </w:tc>
        <w:tc>
          <w:tcPr>
            <w:tcW w:w="617" w:type="pct"/>
            <w:tcBorders>
              <w:top w:val="single" w:color="auto" w:sz="4" w:space="0"/>
              <w:left w:val="single" w:color="auto" w:sz="4" w:space="0"/>
              <w:bottom w:val="single" w:color="auto" w:sz="4" w:space="0"/>
              <w:right w:val="single" w:color="auto" w:sz="4" w:space="0"/>
            </w:tcBorders>
            <w:vAlign w:val="center"/>
          </w:tcPr>
          <w:p w14:paraId="485A05CF">
            <w:pPr>
              <w:widowControl/>
              <w:ind w:firstLine="529"/>
              <w:jc w:val="center"/>
              <w:textAlignment w:val="center"/>
              <w:rPr>
                <w:rFonts w:ascii="仿宋" w:hAnsi="仿宋" w:eastAsia="仿宋" w:cs="仿宋_GB2312"/>
                <w:color w:val="000000"/>
                <w:sz w:val="28"/>
                <w:szCs w:val="28"/>
              </w:rPr>
            </w:pPr>
          </w:p>
        </w:tc>
      </w:tr>
      <w:tr w14:paraId="71EBA886">
        <w:tblPrEx>
          <w:tblCellMar>
            <w:top w:w="0" w:type="dxa"/>
            <w:left w:w="108" w:type="dxa"/>
            <w:bottom w:w="0" w:type="dxa"/>
            <w:right w:w="108" w:type="dxa"/>
          </w:tblCellMar>
        </w:tblPrEx>
        <w:trPr>
          <w:trHeight w:val="261" w:hRule="atLeast"/>
        </w:trPr>
        <w:tc>
          <w:tcPr>
            <w:tcW w:w="1114" w:type="pct"/>
            <w:tcBorders>
              <w:top w:val="single" w:color="auto" w:sz="4" w:space="0"/>
              <w:left w:val="single" w:color="auto" w:sz="4" w:space="0"/>
              <w:bottom w:val="single" w:color="auto" w:sz="4" w:space="0"/>
              <w:right w:val="single" w:color="auto" w:sz="4" w:space="0"/>
            </w:tcBorders>
            <w:vAlign w:val="center"/>
          </w:tcPr>
          <w:p w14:paraId="71B9B299">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30</w:t>
            </w:r>
          </w:p>
        </w:tc>
        <w:tc>
          <w:tcPr>
            <w:tcW w:w="676" w:type="pct"/>
            <w:tcBorders>
              <w:top w:val="single" w:color="auto" w:sz="4" w:space="0"/>
              <w:left w:val="single" w:color="auto" w:sz="4" w:space="0"/>
              <w:bottom w:val="single" w:color="auto" w:sz="4" w:space="0"/>
              <w:right w:val="single" w:color="auto" w:sz="4" w:space="0"/>
            </w:tcBorders>
            <w:vAlign w:val="center"/>
          </w:tcPr>
          <w:p w14:paraId="78843D5C">
            <w:pPr>
              <w:widowControl/>
              <w:ind w:firstLine="529"/>
              <w:jc w:val="center"/>
              <w:textAlignment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1DEF8113">
            <w:pPr>
              <w:widowControl/>
              <w:ind w:firstLine="529"/>
              <w:jc w:val="center"/>
              <w:textAlignment w:val="center"/>
              <w:rPr>
                <w:rFonts w:ascii="仿宋" w:hAnsi="仿宋" w:eastAsia="仿宋" w:cs="仿宋_GB2312"/>
                <w:color w:val="000000"/>
                <w:sz w:val="28"/>
                <w:szCs w:val="28"/>
              </w:rPr>
            </w:pPr>
          </w:p>
        </w:tc>
        <w:tc>
          <w:tcPr>
            <w:tcW w:w="739" w:type="pct"/>
            <w:tcBorders>
              <w:top w:val="single" w:color="auto" w:sz="4" w:space="0"/>
              <w:left w:val="single" w:color="auto" w:sz="4" w:space="0"/>
              <w:bottom w:val="single" w:color="auto" w:sz="4" w:space="0"/>
              <w:right w:val="single" w:color="auto" w:sz="4" w:space="0"/>
            </w:tcBorders>
            <w:vAlign w:val="center"/>
          </w:tcPr>
          <w:p w14:paraId="3612D32E">
            <w:pPr>
              <w:widowControl/>
              <w:ind w:firstLine="529"/>
              <w:jc w:val="center"/>
              <w:textAlignment w:val="center"/>
              <w:rPr>
                <w:rFonts w:ascii="仿宋" w:hAnsi="仿宋" w:eastAsia="仿宋" w:cs="仿宋_GB2312"/>
                <w:color w:val="000000"/>
                <w:sz w:val="28"/>
                <w:szCs w:val="28"/>
              </w:rPr>
            </w:pPr>
          </w:p>
        </w:tc>
        <w:tc>
          <w:tcPr>
            <w:tcW w:w="780" w:type="pct"/>
            <w:tcBorders>
              <w:top w:val="single" w:color="auto" w:sz="4" w:space="0"/>
              <w:left w:val="single" w:color="auto" w:sz="4" w:space="0"/>
              <w:bottom w:val="single" w:color="auto" w:sz="4" w:space="0"/>
              <w:right w:val="single" w:color="auto" w:sz="4" w:space="0"/>
            </w:tcBorders>
            <w:vAlign w:val="center"/>
          </w:tcPr>
          <w:p w14:paraId="14D070B5">
            <w:pPr>
              <w:widowControl/>
              <w:ind w:firstLine="529"/>
              <w:jc w:val="center"/>
              <w:textAlignment w:val="center"/>
              <w:rPr>
                <w:rFonts w:ascii="仿宋" w:hAnsi="仿宋" w:eastAsia="仿宋" w:cs="仿宋_GB2312"/>
                <w:color w:val="000000"/>
                <w:sz w:val="28"/>
                <w:szCs w:val="28"/>
              </w:rPr>
            </w:pPr>
          </w:p>
        </w:tc>
        <w:tc>
          <w:tcPr>
            <w:tcW w:w="617" w:type="pct"/>
            <w:tcBorders>
              <w:top w:val="single" w:color="auto" w:sz="4" w:space="0"/>
              <w:left w:val="single" w:color="auto" w:sz="4" w:space="0"/>
              <w:bottom w:val="single" w:color="auto" w:sz="4" w:space="0"/>
              <w:right w:val="single" w:color="auto" w:sz="4" w:space="0"/>
            </w:tcBorders>
            <w:vAlign w:val="center"/>
          </w:tcPr>
          <w:p w14:paraId="6355DCC5">
            <w:pPr>
              <w:widowControl/>
              <w:ind w:firstLine="529"/>
              <w:jc w:val="center"/>
              <w:textAlignment w:val="center"/>
              <w:rPr>
                <w:rFonts w:ascii="仿宋" w:hAnsi="仿宋" w:eastAsia="仿宋" w:cs="仿宋_GB2312"/>
                <w:color w:val="000000"/>
                <w:sz w:val="28"/>
                <w:szCs w:val="28"/>
              </w:rPr>
            </w:pPr>
          </w:p>
        </w:tc>
      </w:tr>
      <w:tr w14:paraId="7BAE2DB3">
        <w:tblPrEx>
          <w:tblCellMar>
            <w:top w:w="0" w:type="dxa"/>
            <w:left w:w="108" w:type="dxa"/>
            <w:bottom w:w="0" w:type="dxa"/>
            <w:right w:w="108" w:type="dxa"/>
          </w:tblCellMar>
        </w:tblPrEx>
        <w:trPr>
          <w:trHeight w:val="261" w:hRule="atLeast"/>
        </w:trPr>
        <w:tc>
          <w:tcPr>
            <w:tcW w:w="1114" w:type="pct"/>
            <w:tcBorders>
              <w:top w:val="single" w:color="auto" w:sz="4" w:space="0"/>
              <w:left w:val="single" w:color="auto" w:sz="4" w:space="0"/>
              <w:bottom w:val="single" w:color="auto" w:sz="4" w:space="0"/>
              <w:right w:val="single" w:color="auto" w:sz="4" w:space="0"/>
            </w:tcBorders>
            <w:vAlign w:val="center"/>
          </w:tcPr>
          <w:p w14:paraId="2E32E574">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40</w:t>
            </w:r>
          </w:p>
        </w:tc>
        <w:tc>
          <w:tcPr>
            <w:tcW w:w="676" w:type="pct"/>
            <w:tcBorders>
              <w:top w:val="single" w:color="auto" w:sz="4" w:space="0"/>
              <w:left w:val="single" w:color="auto" w:sz="4" w:space="0"/>
              <w:bottom w:val="single" w:color="auto" w:sz="4" w:space="0"/>
              <w:right w:val="single" w:color="auto" w:sz="4" w:space="0"/>
            </w:tcBorders>
            <w:vAlign w:val="center"/>
          </w:tcPr>
          <w:p w14:paraId="2924BC22">
            <w:pPr>
              <w:widowControl/>
              <w:ind w:firstLine="529"/>
              <w:jc w:val="center"/>
              <w:textAlignment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77174E62">
            <w:pPr>
              <w:widowControl/>
              <w:ind w:firstLine="529"/>
              <w:jc w:val="center"/>
              <w:textAlignment w:val="center"/>
              <w:rPr>
                <w:rFonts w:ascii="仿宋" w:hAnsi="仿宋" w:eastAsia="仿宋" w:cs="仿宋_GB2312"/>
                <w:color w:val="000000"/>
                <w:sz w:val="28"/>
                <w:szCs w:val="28"/>
              </w:rPr>
            </w:pPr>
          </w:p>
        </w:tc>
        <w:tc>
          <w:tcPr>
            <w:tcW w:w="739" w:type="pct"/>
            <w:tcBorders>
              <w:top w:val="single" w:color="auto" w:sz="4" w:space="0"/>
              <w:left w:val="single" w:color="auto" w:sz="4" w:space="0"/>
              <w:bottom w:val="single" w:color="auto" w:sz="4" w:space="0"/>
              <w:right w:val="single" w:color="auto" w:sz="4" w:space="0"/>
            </w:tcBorders>
            <w:vAlign w:val="center"/>
          </w:tcPr>
          <w:p w14:paraId="649B37E2">
            <w:pPr>
              <w:widowControl/>
              <w:ind w:firstLine="529"/>
              <w:jc w:val="center"/>
              <w:textAlignment w:val="center"/>
              <w:rPr>
                <w:rFonts w:ascii="仿宋" w:hAnsi="仿宋" w:eastAsia="仿宋" w:cs="仿宋_GB2312"/>
                <w:color w:val="000000"/>
                <w:sz w:val="28"/>
                <w:szCs w:val="28"/>
              </w:rPr>
            </w:pPr>
          </w:p>
        </w:tc>
        <w:tc>
          <w:tcPr>
            <w:tcW w:w="780" w:type="pct"/>
            <w:tcBorders>
              <w:top w:val="single" w:color="auto" w:sz="4" w:space="0"/>
              <w:left w:val="single" w:color="auto" w:sz="4" w:space="0"/>
              <w:bottom w:val="single" w:color="auto" w:sz="4" w:space="0"/>
              <w:right w:val="single" w:color="auto" w:sz="4" w:space="0"/>
            </w:tcBorders>
            <w:vAlign w:val="center"/>
          </w:tcPr>
          <w:p w14:paraId="3CF9A5B5">
            <w:pPr>
              <w:widowControl/>
              <w:ind w:firstLine="529"/>
              <w:jc w:val="center"/>
              <w:textAlignment w:val="center"/>
              <w:rPr>
                <w:rFonts w:ascii="仿宋" w:hAnsi="仿宋" w:eastAsia="仿宋" w:cs="仿宋_GB2312"/>
                <w:color w:val="000000"/>
                <w:sz w:val="28"/>
                <w:szCs w:val="28"/>
              </w:rPr>
            </w:pPr>
          </w:p>
        </w:tc>
        <w:tc>
          <w:tcPr>
            <w:tcW w:w="617" w:type="pct"/>
            <w:tcBorders>
              <w:top w:val="single" w:color="auto" w:sz="4" w:space="0"/>
              <w:left w:val="single" w:color="auto" w:sz="4" w:space="0"/>
              <w:bottom w:val="single" w:color="auto" w:sz="4" w:space="0"/>
              <w:right w:val="single" w:color="auto" w:sz="4" w:space="0"/>
            </w:tcBorders>
            <w:vAlign w:val="center"/>
          </w:tcPr>
          <w:p w14:paraId="793B8790">
            <w:pPr>
              <w:widowControl/>
              <w:ind w:firstLine="529"/>
              <w:jc w:val="center"/>
              <w:textAlignment w:val="center"/>
              <w:rPr>
                <w:rFonts w:ascii="仿宋" w:hAnsi="仿宋" w:eastAsia="仿宋" w:cs="仿宋_GB2312"/>
                <w:color w:val="000000"/>
                <w:sz w:val="28"/>
                <w:szCs w:val="28"/>
              </w:rPr>
            </w:pPr>
          </w:p>
        </w:tc>
      </w:tr>
      <w:tr w14:paraId="3B120DE2">
        <w:tblPrEx>
          <w:tblCellMar>
            <w:top w:w="0" w:type="dxa"/>
            <w:left w:w="108" w:type="dxa"/>
            <w:bottom w:w="0" w:type="dxa"/>
            <w:right w:w="108" w:type="dxa"/>
          </w:tblCellMar>
        </w:tblPrEx>
        <w:trPr>
          <w:trHeight w:val="261" w:hRule="atLeast"/>
        </w:trPr>
        <w:tc>
          <w:tcPr>
            <w:tcW w:w="1114" w:type="pct"/>
            <w:tcBorders>
              <w:top w:val="single" w:color="auto" w:sz="4" w:space="0"/>
              <w:left w:val="single" w:color="auto" w:sz="4" w:space="0"/>
              <w:bottom w:val="single" w:color="auto" w:sz="4" w:space="0"/>
              <w:right w:val="single" w:color="auto" w:sz="4" w:space="0"/>
            </w:tcBorders>
            <w:vAlign w:val="center"/>
          </w:tcPr>
          <w:p w14:paraId="04BFADD2">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50</w:t>
            </w:r>
          </w:p>
        </w:tc>
        <w:tc>
          <w:tcPr>
            <w:tcW w:w="676" w:type="pct"/>
            <w:tcBorders>
              <w:top w:val="single" w:color="auto" w:sz="4" w:space="0"/>
              <w:left w:val="single" w:color="auto" w:sz="4" w:space="0"/>
              <w:bottom w:val="single" w:color="auto" w:sz="4" w:space="0"/>
              <w:right w:val="single" w:color="auto" w:sz="4" w:space="0"/>
            </w:tcBorders>
            <w:vAlign w:val="center"/>
          </w:tcPr>
          <w:p w14:paraId="5ADEA978">
            <w:pPr>
              <w:widowControl/>
              <w:ind w:firstLine="529"/>
              <w:jc w:val="center"/>
              <w:textAlignment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374DB219">
            <w:pPr>
              <w:widowControl/>
              <w:ind w:firstLine="529"/>
              <w:jc w:val="center"/>
              <w:textAlignment w:val="center"/>
              <w:rPr>
                <w:rFonts w:ascii="仿宋" w:hAnsi="仿宋" w:eastAsia="仿宋" w:cs="仿宋_GB2312"/>
                <w:color w:val="000000"/>
                <w:sz w:val="28"/>
                <w:szCs w:val="28"/>
              </w:rPr>
            </w:pPr>
          </w:p>
        </w:tc>
        <w:tc>
          <w:tcPr>
            <w:tcW w:w="739" w:type="pct"/>
            <w:tcBorders>
              <w:top w:val="single" w:color="auto" w:sz="4" w:space="0"/>
              <w:left w:val="single" w:color="auto" w:sz="4" w:space="0"/>
              <w:bottom w:val="single" w:color="auto" w:sz="4" w:space="0"/>
              <w:right w:val="single" w:color="auto" w:sz="4" w:space="0"/>
            </w:tcBorders>
            <w:vAlign w:val="center"/>
          </w:tcPr>
          <w:p w14:paraId="566FB633">
            <w:pPr>
              <w:widowControl/>
              <w:ind w:firstLine="529"/>
              <w:jc w:val="center"/>
              <w:textAlignment w:val="center"/>
              <w:rPr>
                <w:rFonts w:ascii="仿宋" w:hAnsi="仿宋" w:eastAsia="仿宋" w:cs="仿宋_GB2312"/>
                <w:color w:val="000000"/>
                <w:sz w:val="28"/>
                <w:szCs w:val="28"/>
              </w:rPr>
            </w:pPr>
          </w:p>
        </w:tc>
        <w:tc>
          <w:tcPr>
            <w:tcW w:w="780" w:type="pct"/>
            <w:tcBorders>
              <w:top w:val="single" w:color="auto" w:sz="4" w:space="0"/>
              <w:left w:val="single" w:color="auto" w:sz="4" w:space="0"/>
              <w:bottom w:val="single" w:color="auto" w:sz="4" w:space="0"/>
              <w:right w:val="single" w:color="auto" w:sz="4" w:space="0"/>
            </w:tcBorders>
            <w:vAlign w:val="center"/>
          </w:tcPr>
          <w:p w14:paraId="5E08E1F5">
            <w:pPr>
              <w:widowControl/>
              <w:ind w:firstLine="529"/>
              <w:jc w:val="center"/>
              <w:textAlignment w:val="center"/>
              <w:rPr>
                <w:rFonts w:ascii="仿宋" w:hAnsi="仿宋" w:eastAsia="仿宋" w:cs="仿宋_GB2312"/>
                <w:color w:val="000000"/>
                <w:sz w:val="28"/>
                <w:szCs w:val="28"/>
              </w:rPr>
            </w:pPr>
          </w:p>
        </w:tc>
        <w:tc>
          <w:tcPr>
            <w:tcW w:w="617" w:type="pct"/>
            <w:tcBorders>
              <w:top w:val="single" w:color="auto" w:sz="4" w:space="0"/>
              <w:left w:val="single" w:color="auto" w:sz="4" w:space="0"/>
              <w:bottom w:val="single" w:color="auto" w:sz="4" w:space="0"/>
              <w:right w:val="single" w:color="auto" w:sz="4" w:space="0"/>
            </w:tcBorders>
            <w:vAlign w:val="center"/>
          </w:tcPr>
          <w:p w14:paraId="2F938B37">
            <w:pPr>
              <w:widowControl/>
              <w:ind w:firstLine="529"/>
              <w:jc w:val="center"/>
              <w:textAlignment w:val="center"/>
              <w:rPr>
                <w:rFonts w:ascii="仿宋" w:hAnsi="仿宋" w:eastAsia="仿宋" w:cs="仿宋_GB2312"/>
                <w:color w:val="000000"/>
                <w:sz w:val="28"/>
                <w:szCs w:val="28"/>
              </w:rPr>
            </w:pPr>
          </w:p>
        </w:tc>
      </w:tr>
      <w:tr w14:paraId="63C509D6">
        <w:tblPrEx>
          <w:tblCellMar>
            <w:top w:w="0" w:type="dxa"/>
            <w:left w:w="108" w:type="dxa"/>
            <w:bottom w:w="0" w:type="dxa"/>
            <w:right w:w="108" w:type="dxa"/>
          </w:tblCellMar>
        </w:tblPrEx>
        <w:trPr>
          <w:trHeight w:val="261" w:hRule="atLeast"/>
        </w:trPr>
        <w:tc>
          <w:tcPr>
            <w:tcW w:w="1114" w:type="pct"/>
            <w:tcBorders>
              <w:top w:val="single" w:color="auto" w:sz="4" w:space="0"/>
              <w:left w:val="single" w:color="auto" w:sz="4" w:space="0"/>
              <w:bottom w:val="single" w:color="auto" w:sz="4" w:space="0"/>
              <w:right w:val="single" w:color="auto" w:sz="4" w:space="0"/>
            </w:tcBorders>
            <w:vAlign w:val="center"/>
          </w:tcPr>
          <w:p w14:paraId="2695E6A3">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60</w:t>
            </w:r>
          </w:p>
        </w:tc>
        <w:tc>
          <w:tcPr>
            <w:tcW w:w="676" w:type="pct"/>
            <w:tcBorders>
              <w:top w:val="single" w:color="auto" w:sz="4" w:space="0"/>
              <w:left w:val="single" w:color="auto" w:sz="4" w:space="0"/>
              <w:bottom w:val="single" w:color="auto" w:sz="4" w:space="0"/>
              <w:right w:val="single" w:color="auto" w:sz="4" w:space="0"/>
            </w:tcBorders>
            <w:vAlign w:val="center"/>
          </w:tcPr>
          <w:p w14:paraId="7662736E">
            <w:pPr>
              <w:widowControl/>
              <w:ind w:firstLine="529"/>
              <w:jc w:val="center"/>
              <w:textAlignment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07A7713F">
            <w:pPr>
              <w:widowControl/>
              <w:ind w:firstLine="529"/>
              <w:jc w:val="center"/>
              <w:textAlignment w:val="center"/>
              <w:rPr>
                <w:rFonts w:ascii="仿宋" w:hAnsi="仿宋" w:eastAsia="仿宋" w:cs="仿宋_GB2312"/>
                <w:color w:val="000000"/>
                <w:sz w:val="28"/>
                <w:szCs w:val="28"/>
              </w:rPr>
            </w:pPr>
          </w:p>
        </w:tc>
        <w:tc>
          <w:tcPr>
            <w:tcW w:w="739" w:type="pct"/>
            <w:tcBorders>
              <w:top w:val="single" w:color="auto" w:sz="4" w:space="0"/>
              <w:left w:val="single" w:color="auto" w:sz="4" w:space="0"/>
              <w:bottom w:val="single" w:color="auto" w:sz="4" w:space="0"/>
              <w:right w:val="single" w:color="auto" w:sz="4" w:space="0"/>
            </w:tcBorders>
            <w:vAlign w:val="center"/>
          </w:tcPr>
          <w:p w14:paraId="441A4B96">
            <w:pPr>
              <w:widowControl/>
              <w:ind w:firstLine="529"/>
              <w:jc w:val="center"/>
              <w:textAlignment w:val="center"/>
              <w:rPr>
                <w:rFonts w:ascii="仿宋" w:hAnsi="仿宋" w:eastAsia="仿宋" w:cs="仿宋_GB2312"/>
                <w:color w:val="000000"/>
                <w:sz w:val="28"/>
                <w:szCs w:val="28"/>
              </w:rPr>
            </w:pPr>
          </w:p>
        </w:tc>
        <w:tc>
          <w:tcPr>
            <w:tcW w:w="780" w:type="pct"/>
            <w:tcBorders>
              <w:top w:val="single" w:color="auto" w:sz="4" w:space="0"/>
              <w:left w:val="single" w:color="auto" w:sz="4" w:space="0"/>
              <w:bottom w:val="single" w:color="auto" w:sz="4" w:space="0"/>
              <w:right w:val="single" w:color="auto" w:sz="4" w:space="0"/>
            </w:tcBorders>
            <w:vAlign w:val="center"/>
          </w:tcPr>
          <w:p w14:paraId="63098141">
            <w:pPr>
              <w:widowControl/>
              <w:ind w:firstLine="529"/>
              <w:jc w:val="center"/>
              <w:textAlignment w:val="center"/>
              <w:rPr>
                <w:rFonts w:ascii="仿宋" w:hAnsi="仿宋" w:eastAsia="仿宋" w:cs="仿宋_GB2312"/>
                <w:color w:val="000000"/>
                <w:sz w:val="28"/>
                <w:szCs w:val="28"/>
              </w:rPr>
            </w:pPr>
          </w:p>
        </w:tc>
        <w:tc>
          <w:tcPr>
            <w:tcW w:w="617" w:type="pct"/>
            <w:tcBorders>
              <w:top w:val="single" w:color="auto" w:sz="4" w:space="0"/>
              <w:left w:val="single" w:color="auto" w:sz="4" w:space="0"/>
              <w:bottom w:val="single" w:color="auto" w:sz="4" w:space="0"/>
              <w:right w:val="single" w:color="auto" w:sz="4" w:space="0"/>
            </w:tcBorders>
            <w:vAlign w:val="center"/>
          </w:tcPr>
          <w:p w14:paraId="459DCFC7">
            <w:pPr>
              <w:widowControl/>
              <w:ind w:firstLine="529"/>
              <w:jc w:val="center"/>
              <w:textAlignment w:val="center"/>
              <w:rPr>
                <w:rFonts w:ascii="仿宋" w:hAnsi="仿宋" w:eastAsia="仿宋" w:cs="仿宋_GB2312"/>
                <w:color w:val="000000"/>
                <w:sz w:val="28"/>
                <w:szCs w:val="28"/>
              </w:rPr>
            </w:pPr>
          </w:p>
        </w:tc>
      </w:tr>
      <w:tr w14:paraId="76A6F23E">
        <w:tblPrEx>
          <w:tblCellMar>
            <w:top w:w="0" w:type="dxa"/>
            <w:left w:w="108" w:type="dxa"/>
            <w:bottom w:w="0" w:type="dxa"/>
            <w:right w:w="108" w:type="dxa"/>
          </w:tblCellMar>
        </w:tblPrEx>
        <w:trPr>
          <w:trHeight w:val="261" w:hRule="atLeast"/>
        </w:trPr>
        <w:tc>
          <w:tcPr>
            <w:tcW w:w="1114" w:type="pct"/>
            <w:tcBorders>
              <w:top w:val="single" w:color="auto" w:sz="4" w:space="0"/>
              <w:left w:val="single" w:color="auto" w:sz="4" w:space="0"/>
              <w:bottom w:val="single" w:color="auto" w:sz="4" w:space="0"/>
              <w:right w:val="single" w:color="auto" w:sz="4" w:space="0"/>
            </w:tcBorders>
            <w:vAlign w:val="center"/>
          </w:tcPr>
          <w:p w14:paraId="03D6B6CC">
            <w:pPr>
              <w:ind w:firstLine="529"/>
              <w:jc w:val="center"/>
              <w:rPr>
                <w:rFonts w:ascii="仿宋" w:hAnsi="仿宋" w:eastAsia="仿宋" w:cs="仿宋_GB2312"/>
                <w:color w:val="000000"/>
                <w:sz w:val="28"/>
                <w:szCs w:val="28"/>
              </w:rPr>
            </w:pPr>
          </w:p>
        </w:tc>
        <w:tc>
          <w:tcPr>
            <w:tcW w:w="676" w:type="pct"/>
            <w:tcBorders>
              <w:top w:val="single" w:color="auto" w:sz="4" w:space="0"/>
              <w:left w:val="single" w:color="auto" w:sz="4" w:space="0"/>
              <w:bottom w:val="single" w:color="auto" w:sz="4" w:space="0"/>
              <w:right w:val="single" w:color="auto" w:sz="4" w:space="0"/>
            </w:tcBorders>
            <w:vAlign w:val="center"/>
          </w:tcPr>
          <w:p w14:paraId="2E84F65D">
            <w:pPr>
              <w:ind w:firstLine="529"/>
              <w:jc w:val="center"/>
              <w:rPr>
                <w:rFonts w:ascii="仿宋" w:hAnsi="仿宋" w:eastAsia="仿宋" w:cs="仿宋_GB2312"/>
                <w:color w:val="000000"/>
                <w:sz w:val="28"/>
                <w:szCs w:val="28"/>
              </w:rPr>
            </w:pPr>
          </w:p>
        </w:tc>
        <w:tc>
          <w:tcPr>
            <w:tcW w:w="1072" w:type="pct"/>
            <w:tcBorders>
              <w:top w:val="single" w:color="auto" w:sz="4" w:space="0"/>
              <w:left w:val="single" w:color="auto" w:sz="4" w:space="0"/>
              <w:bottom w:val="single" w:color="auto" w:sz="4" w:space="0"/>
              <w:right w:val="single" w:color="auto" w:sz="4" w:space="0"/>
            </w:tcBorders>
            <w:vAlign w:val="center"/>
          </w:tcPr>
          <w:p w14:paraId="166DF8A0">
            <w:pPr>
              <w:ind w:firstLine="529"/>
              <w:jc w:val="center"/>
              <w:rPr>
                <w:rFonts w:ascii="仿宋" w:hAnsi="仿宋" w:eastAsia="仿宋" w:cs="仿宋_GB2312"/>
                <w:color w:val="000000"/>
                <w:sz w:val="28"/>
                <w:szCs w:val="28"/>
              </w:rPr>
            </w:pPr>
          </w:p>
        </w:tc>
        <w:tc>
          <w:tcPr>
            <w:tcW w:w="739" w:type="pct"/>
            <w:tcBorders>
              <w:top w:val="single" w:color="auto" w:sz="4" w:space="0"/>
              <w:left w:val="single" w:color="auto" w:sz="4" w:space="0"/>
              <w:bottom w:val="single" w:color="auto" w:sz="4" w:space="0"/>
              <w:right w:val="single" w:color="auto" w:sz="4" w:space="0"/>
            </w:tcBorders>
            <w:vAlign w:val="center"/>
          </w:tcPr>
          <w:p w14:paraId="6B522A40">
            <w:pPr>
              <w:ind w:firstLine="529"/>
              <w:jc w:val="center"/>
              <w:rPr>
                <w:rFonts w:ascii="仿宋" w:hAnsi="仿宋" w:eastAsia="仿宋" w:cs="仿宋_GB2312"/>
                <w:color w:val="000000"/>
                <w:sz w:val="28"/>
                <w:szCs w:val="28"/>
              </w:rPr>
            </w:pPr>
          </w:p>
        </w:tc>
        <w:tc>
          <w:tcPr>
            <w:tcW w:w="780" w:type="pct"/>
            <w:tcBorders>
              <w:top w:val="single" w:color="auto" w:sz="4" w:space="0"/>
              <w:left w:val="single" w:color="auto" w:sz="4" w:space="0"/>
              <w:bottom w:val="single" w:color="auto" w:sz="4" w:space="0"/>
              <w:right w:val="single" w:color="auto" w:sz="4" w:space="0"/>
            </w:tcBorders>
            <w:vAlign w:val="center"/>
          </w:tcPr>
          <w:p w14:paraId="5E0DB79D">
            <w:pPr>
              <w:ind w:firstLine="529"/>
              <w:jc w:val="center"/>
              <w:rPr>
                <w:rFonts w:ascii="仿宋" w:hAnsi="仿宋" w:eastAsia="仿宋" w:cs="仿宋_GB2312"/>
                <w:color w:val="000000"/>
                <w:sz w:val="28"/>
                <w:szCs w:val="28"/>
              </w:rPr>
            </w:pPr>
          </w:p>
        </w:tc>
        <w:tc>
          <w:tcPr>
            <w:tcW w:w="617" w:type="pct"/>
            <w:tcBorders>
              <w:top w:val="single" w:color="auto" w:sz="4" w:space="0"/>
              <w:left w:val="single" w:color="auto" w:sz="4" w:space="0"/>
              <w:bottom w:val="single" w:color="auto" w:sz="4" w:space="0"/>
              <w:right w:val="single" w:color="auto" w:sz="4" w:space="0"/>
            </w:tcBorders>
            <w:vAlign w:val="center"/>
          </w:tcPr>
          <w:p w14:paraId="278DDE5E">
            <w:pPr>
              <w:ind w:firstLine="529"/>
              <w:jc w:val="center"/>
              <w:rPr>
                <w:rFonts w:ascii="仿宋" w:hAnsi="仿宋" w:eastAsia="仿宋" w:cs="仿宋_GB2312"/>
                <w:color w:val="000000"/>
                <w:sz w:val="28"/>
                <w:szCs w:val="28"/>
              </w:rPr>
            </w:pPr>
          </w:p>
        </w:tc>
      </w:tr>
      <w:tr w14:paraId="17F2FC05">
        <w:tblPrEx>
          <w:tblCellMar>
            <w:top w:w="0" w:type="dxa"/>
            <w:left w:w="108" w:type="dxa"/>
            <w:bottom w:w="0" w:type="dxa"/>
            <w:right w:w="108" w:type="dxa"/>
          </w:tblCellMar>
        </w:tblPrEx>
        <w:trPr>
          <w:trHeight w:val="763" w:hRule="atLeast"/>
        </w:trPr>
        <w:tc>
          <w:tcPr>
            <w:tcW w:w="1114" w:type="pct"/>
            <w:tcBorders>
              <w:top w:val="single" w:color="auto" w:sz="4" w:space="0"/>
              <w:left w:val="single" w:color="auto" w:sz="4" w:space="0"/>
              <w:bottom w:val="single" w:color="auto" w:sz="4" w:space="0"/>
              <w:right w:val="single" w:color="auto" w:sz="4" w:space="0"/>
            </w:tcBorders>
            <w:vAlign w:val="center"/>
          </w:tcPr>
          <w:p w14:paraId="64841110">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物资到货验收单位盖章</w:t>
            </w:r>
          </w:p>
        </w:tc>
        <w:tc>
          <w:tcPr>
            <w:tcW w:w="676" w:type="pct"/>
            <w:tcBorders>
              <w:top w:val="single" w:color="auto" w:sz="4" w:space="0"/>
              <w:left w:val="single" w:color="auto" w:sz="4" w:space="0"/>
              <w:bottom w:val="single" w:color="auto" w:sz="4" w:space="0"/>
              <w:right w:val="single" w:color="auto" w:sz="4" w:space="0"/>
            </w:tcBorders>
            <w:vAlign w:val="center"/>
          </w:tcPr>
          <w:p w14:paraId="4D8F9A1A">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w:t>
            </w:r>
          </w:p>
        </w:tc>
        <w:tc>
          <w:tcPr>
            <w:tcW w:w="1072" w:type="pct"/>
            <w:tcBorders>
              <w:top w:val="single" w:color="auto" w:sz="4" w:space="0"/>
              <w:left w:val="single" w:color="auto" w:sz="4" w:space="0"/>
              <w:bottom w:val="single" w:color="auto" w:sz="4" w:space="0"/>
              <w:right w:val="single" w:color="auto" w:sz="4" w:space="0"/>
            </w:tcBorders>
            <w:vAlign w:val="center"/>
          </w:tcPr>
          <w:p w14:paraId="4344AD13">
            <w:pPr>
              <w:widowControl/>
              <w:ind w:firstLine="0"/>
              <w:jc w:val="both"/>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项目单位接收人签字：（签字/时间）</w:t>
            </w:r>
          </w:p>
        </w:tc>
        <w:tc>
          <w:tcPr>
            <w:tcW w:w="739" w:type="pct"/>
            <w:tcBorders>
              <w:top w:val="single" w:color="auto" w:sz="4" w:space="0"/>
              <w:left w:val="single" w:color="auto" w:sz="4" w:space="0"/>
              <w:bottom w:val="single" w:color="auto" w:sz="4" w:space="0"/>
              <w:right w:val="single" w:color="auto" w:sz="4" w:space="0"/>
            </w:tcBorders>
            <w:vAlign w:val="center"/>
          </w:tcPr>
          <w:p w14:paraId="2B51FCA8">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w:t>
            </w:r>
          </w:p>
        </w:tc>
        <w:tc>
          <w:tcPr>
            <w:tcW w:w="780" w:type="pct"/>
            <w:tcBorders>
              <w:top w:val="single" w:color="auto" w:sz="4" w:space="0"/>
              <w:left w:val="single" w:color="auto" w:sz="4" w:space="0"/>
              <w:bottom w:val="single" w:color="auto" w:sz="4" w:space="0"/>
              <w:right w:val="single" w:color="auto" w:sz="4" w:space="0"/>
            </w:tcBorders>
            <w:vAlign w:val="center"/>
          </w:tcPr>
          <w:p w14:paraId="1D423EEF">
            <w:pPr>
              <w:widowControl/>
              <w:ind w:firstLine="0"/>
              <w:jc w:val="both"/>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供应商交付人：（签字/时间）</w:t>
            </w:r>
          </w:p>
        </w:tc>
        <w:tc>
          <w:tcPr>
            <w:tcW w:w="617" w:type="pct"/>
            <w:tcBorders>
              <w:top w:val="single" w:color="auto" w:sz="4" w:space="0"/>
              <w:left w:val="single" w:color="auto" w:sz="4" w:space="0"/>
              <w:bottom w:val="single" w:color="auto" w:sz="4" w:space="0"/>
              <w:right w:val="single" w:color="auto" w:sz="4" w:space="0"/>
            </w:tcBorders>
            <w:vAlign w:val="center"/>
          </w:tcPr>
          <w:p w14:paraId="0CBA2EFF">
            <w:pPr>
              <w:widowControl/>
              <w:ind w:firstLine="529"/>
              <w:jc w:val="center"/>
              <w:textAlignment w:val="center"/>
              <w:rPr>
                <w:rFonts w:ascii="仿宋" w:hAnsi="仿宋" w:eastAsia="仿宋" w:cs="仿宋_GB2312"/>
                <w:color w:val="000000"/>
                <w:sz w:val="28"/>
                <w:szCs w:val="28"/>
              </w:rPr>
            </w:pPr>
            <w:r>
              <w:rPr>
                <w:rFonts w:hint="eastAsia" w:ascii="仿宋" w:hAnsi="仿宋" w:eastAsia="仿宋" w:cs="仿宋_GB2312"/>
                <w:color w:val="000000"/>
                <w:kern w:val="0"/>
                <w:sz w:val="28"/>
                <w:szCs w:val="28"/>
                <w:lang w:bidi="ar"/>
              </w:rPr>
              <w:t></w:t>
            </w:r>
          </w:p>
        </w:tc>
      </w:tr>
    </w:tbl>
    <w:p w14:paraId="7F78F9C7">
      <w:pPr>
        <w:pStyle w:val="70"/>
        <w:spacing w:line="400" w:lineRule="exact"/>
        <w:ind w:firstLine="0" w:firstLineChars="0"/>
        <w:jc w:val="left"/>
        <w:rPr>
          <w:rFonts w:ascii="仿宋" w:hAnsi="仿宋" w:eastAsia="仿宋" w:cs="仿宋_GB2312"/>
          <w:b/>
          <w:bCs/>
          <w:color w:val="auto"/>
          <w:sz w:val="32"/>
          <w:szCs w:val="32"/>
        </w:rPr>
        <w:sectPr>
          <w:pgSz w:w="16840" w:h="11907" w:orient="landscape"/>
          <w:pgMar w:top="1418" w:right="1418" w:bottom="1531" w:left="1418" w:header="720" w:footer="720" w:gutter="0"/>
          <w:cols w:space="720" w:num="1"/>
          <w:docGrid w:linePitch="286" w:charSpace="0"/>
        </w:sectPr>
      </w:pPr>
    </w:p>
    <w:p w14:paraId="09045F74">
      <w:pPr>
        <w:rPr>
          <w:rFonts w:hint="default"/>
        </w:rPr>
      </w:pPr>
    </w:p>
    <w:p w14:paraId="3C462402">
      <w:pPr>
        <w:widowControl w:val="0"/>
        <w:numPr>
          <w:ilvl w:val="0"/>
          <w:numId w:val="0"/>
        </w:numPr>
        <w:jc w:val="both"/>
        <w:rPr>
          <w:rFonts w:hint="default"/>
        </w:rPr>
      </w:pPr>
    </w:p>
    <w:p w14:paraId="4ABD425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：廉政协议书</w:t>
      </w:r>
    </w:p>
    <w:p w14:paraId="7900ABB7">
      <w:pPr>
        <w:jc w:val="center"/>
        <w:rPr>
          <w:rFonts w:hint="default" w:ascii="仿宋" w:hAnsi="仿宋" w:eastAsia="仿宋"/>
          <w:sz w:val="24"/>
          <w:szCs w:val="24"/>
          <w:lang w:val="en-US"/>
        </w:rPr>
      </w:pPr>
      <w:r>
        <w:rPr>
          <w:rFonts w:hint="eastAsia" w:ascii="方正大标宋简体" w:hAnsi="方正大标宋简体" w:eastAsia="方正大标宋简体" w:cs="方正大标宋简体"/>
          <w:b w:val="0"/>
          <w:bCs/>
          <w:kern w:val="0"/>
          <w:sz w:val="40"/>
          <w:szCs w:val="40"/>
          <w:lang w:val="en-US" w:eastAsia="zh-CN"/>
        </w:rPr>
        <w:t>廉政协议书</w:t>
      </w:r>
    </w:p>
    <w:p w14:paraId="1A62606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根据相关廉政建设的规定，为做好党风廉政建设，保证服务高效优质，保证资金的安全和有效使用以及投资效益，</w:t>
      </w:r>
      <w:r>
        <w:rPr>
          <w:rFonts w:hint="eastAsia" w:ascii="宋体" w:hAnsi="宋体" w:eastAsia="宋体" w:cs="宋体"/>
          <w:sz w:val="24"/>
          <w:szCs w:val="24"/>
          <w:lang w:eastAsia="zh-CN"/>
        </w:rPr>
        <w:t>【</w:t>
      </w:r>
      <w:r>
        <w:rPr>
          <w:rFonts w:hint="eastAsia" w:ascii="宋体" w:hAnsi="宋体" w:cs="宋体"/>
          <w:sz w:val="24"/>
          <w:szCs w:val="24"/>
          <w:lang w:val="en-US" w:eastAsia="zh-CN"/>
        </w:rPr>
        <w:t>山东水务投资有限公司运营科技分公司</w:t>
      </w:r>
      <w:r>
        <w:rPr>
          <w:rFonts w:hint="eastAsia" w:ascii="宋体" w:hAnsi="宋体" w:eastAsia="宋体" w:cs="宋体"/>
          <w:sz w:val="24"/>
          <w:szCs w:val="24"/>
          <w:lang w:eastAsia="zh-CN"/>
        </w:rPr>
        <w:t>】</w:t>
      </w:r>
      <w:r>
        <w:rPr>
          <w:rFonts w:hint="eastAsia" w:ascii="宋体" w:hAnsi="宋体" w:eastAsia="宋体" w:cs="宋体"/>
          <w:sz w:val="24"/>
          <w:szCs w:val="24"/>
        </w:rPr>
        <w:t>(以下称</w:t>
      </w:r>
      <w:r>
        <w:rPr>
          <w:rFonts w:hint="eastAsia" w:ascii="宋体" w:hAnsi="宋体" w:eastAsia="宋体" w:cs="宋体"/>
          <w:sz w:val="24"/>
          <w:szCs w:val="24"/>
          <w:lang w:val="en-US" w:eastAsia="zh-CN"/>
        </w:rPr>
        <w:t>甲方</w:t>
      </w:r>
      <w:r>
        <w:rPr>
          <w:rFonts w:hint="eastAsia" w:ascii="宋体" w:hAnsi="宋体" w:eastAsia="宋体" w:cs="宋体"/>
          <w:sz w:val="24"/>
          <w:szCs w:val="24"/>
        </w:rPr>
        <w:t>)与</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(以下称</w:t>
      </w:r>
      <w:r>
        <w:rPr>
          <w:rFonts w:hint="eastAsia" w:ascii="宋体" w:hAnsi="宋体" w:eastAsia="宋体" w:cs="宋体"/>
          <w:sz w:val="24"/>
          <w:szCs w:val="24"/>
          <w:lang w:val="en-US" w:eastAsia="zh-CN"/>
        </w:rPr>
        <w:t>乙方</w:t>
      </w:r>
      <w:r>
        <w:rPr>
          <w:rFonts w:hint="eastAsia" w:ascii="宋体" w:hAnsi="宋体" w:eastAsia="宋体" w:cs="宋体"/>
          <w:sz w:val="24"/>
          <w:szCs w:val="24"/>
        </w:rPr>
        <w:t>)，特订立如下合同。</w:t>
      </w:r>
    </w:p>
    <w:p w14:paraId="364C4BD9">
      <w:pPr>
        <w:pStyle w:val="2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790F1C1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第一条 双方的权利和义务</w:t>
      </w:r>
    </w:p>
    <w:p w14:paraId="389EB6A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(一)严格遵守党和国家有关法律法规的有关规定。</w:t>
      </w:r>
    </w:p>
    <w:p w14:paraId="73BB8E2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(二)严格遵守【</w:t>
      </w:r>
      <w:r>
        <w:rPr>
          <w:rFonts w:hint="eastAsia" w:ascii="宋体" w:hAnsi="宋体" w:cs="宋体"/>
          <w:sz w:val="24"/>
          <w:szCs w:val="24"/>
          <w:lang w:eastAsia="zh-CN"/>
        </w:rPr>
        <w:t>材料采购</w:t>
      </w:r>
      <w:r>
        <w:rPr>
          <w:rFonts w:hint="eastAsia" w:ascii="宋体" w:hAnsi="宋体" w:eastAsia="宋体" w:cs="宋体"/>
          <w:sz w:val="24"/>
          <w:szCs w:val="24"/>
        </w:rPr>
        <w:t>】合同文件，自觉按合同办事。</w:t>
      </w:r>
    </w:p>
    <w:p w14:paraId="09B8F7B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(三)双方的业务活动坚持公开、公正、诚信、透明的原则(除法律认定的商业秘密和合同文件另有规定之外)，不得损害国家和集体利益，违反工程建设管理规章制度。</w:t>
      </w:r>
    </w:p>
    <w:p w14:paraId="2510095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(四)建立健全廉政制度，开展廉政教育，设立廉政告示牌，公布举报电话，监督并认真查处违法违纪行为。</w:t>
      </w:r>
    </w:p>
    <w:p w14:paraId="2A264F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(五)发现对方在业务活动中有违反廉政规定的行为，有及时提醒对方纠正的权利和义务。</w:t>
      </w:r>
    </w:p>
    <w:p w14:paraId="7E4231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(六)发现对方严重违反本合同义务条款的行为，有向其上级有关部门举报、建议给予处理并要求</w:t>
      </w:r>
      <w:r>
        <w:rPr>
          <w:rFonts w:hint="eastAsia" w:ascii="宋体" w:hAnsi="宋体" w:eastAsia="宋体" w:cs="宋体"/>
          <w:sz w:val="24"/>
          <w:szCs w:val="24"/>
          <w:lang w:eastAsia="zh-CN"/>
        </w:rPr>
        <w:t>告知</w:t>
      </w:r>
      <w:r>
        <w:rPr>
          <w:rFonts w:hint="eastAsia" w:ascii="宋体" w:hAnsi="宋体" w:eastAsia="宋体" w:cs="宋体"/>
          <w:sz w:val="24"/>
          <w:szCs w:val="24"/>
        </w:rPr>
        <w:t>处理结果的权利。</w:t>
      </w:r>
    </w:p>
    <w:p w14:paraId="1EF16F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第二条 </w:t>
      </w:r>
      <w:r>
        <w:rPr>
          <w:rFonts w:hint="eastAsia" w:ascii="宋体" w:hAnsi="宋体" w:eastAsia="宋体" w:cs="宋体"/>
          <w:sz w:val="24"/>
          <w:szCs w:val="24"/>
          <w:lang w:val="en-US" w:eastAsia="zh-CN"/>
        </w:rPr>
        <w:t>甲方</w:t>
      </w:r>
      <w:r>
        <w:rPr>
          <w:rFonts w:hint="eastAsia" w:ascii="宋体" w:hAnsi="宋体" w:eastAsia="宋体" w:cs="宋体"/>
          <w:sz w:val="24"/>
          <w:szCs w:val="24"/>
        </w:rPr>
        <w:t>的义务</w:t>
      </w:r>
    </w:p>
    <w:p w14:paraId="1381B2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及其工作人员不得索要或接受</w:t>
      </w:r>
      <w:r>
        <w:rPr>
          <w:rFonts w:hint="eastAsia" w:ascii="宋体" w:hAnsi="宋体" w:eastAsia="宋体" w:cs="宋体"/>
          <w:sz w:val="24"/>
          <w:szCs w:val="24"/>
          <w:lang w:val="en-US" w:eastAsia="zh-CN"/>
        </w:rPr>
        <w:t>乙方</w:t>
      </w:r>
      <w:r>
        <w:rPr>
          <w:rFonts w:hint="eastAsia" w:ascii="宋体" w:hAnsi="宋体" w:eastAsia="宋体" w:cs="宋体"/>
          <w:sz w:val="24"/>
          <w:szCs w:val="24"/>
        </w:rPr>
        <w:t>的礼金、有价证券和贵重物品，不得在</w:t>
      </w:r>
      <w:r>
        <w:rPr>
          <w:rFonts w:hint="eastAsia" w:ascii="宋体" w:hAnsi="宋体" w:eastAsia="宋体" w:cs="宋体"/>
          <w:sz w:val="24"/>
          <w:szCs w:val="24"/>
          <w:lang w:val="en-US" w:eastAsia="zh-CN"/>
        </w:rPr>
        <w:t>乙方</w:t>
      </w:r>
      <w:r>
        <w:rPr>
          <w:rFonts w:hint="eastAsia" w:ascii="宋体" w:hAnsi="宋体" w:eastAsia="宋体" w:cs="宋体"/>
          <w:sz w:val="24"/>
          <w:szCs w:val="24"/>
        </w:rPr>
        <w:t>处报销任何应由</w:t>
      </w:r>
      <w:r>
        <w:rPr>
          <w:rFonts w:hint="eastAsia" w:ascii="宋体" w:hAnsi="宋体" w:eastAsia="宋体" w:cs="宋体"/>
          <w:sz w:val="24"/>
          <w:szCs w:val="24"/>
          <w:lang w:val="en-US" w:eastAsia="zh-CN"/>
        </w:rPr>
        <w:t>甲方</w:t>
      </w:r>
      <w:r>
        <w:rPr>
          <w:rFonts w:hint="eastAsia" w:ascii="宋体" w:hAnsi="宋体" w:eastAsia="宋体" w:cs="宋体"/>
          <w:sz w:val="24"/>
          <w:szCs w:val="24"/>
        </w:rPr>
        <w:t>或个人支付的费用等。</w:t>
      </w:r>
    </w:p>
    <w:p w14:paraId="6C8CBC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甲方</w:t>
      </w:r>
      <w:r>
        <w:rPr>
          <w:rFonts w:hint="eastAsia" w:ascii="宋体" w:hAnsi="宋体" w:eastAsia="宋体" w:cs="宋体"/>
          <w:sz w:val="24"/>
          <w:szCs w:val="24"/>
        </w:rPr>
        <w:t>工作人员不得参加</w:t>
      </w:r>
      <w:r>
        <w:rPr>
          <w:rFonts w:hint="eastAsia" w:ascii="宋体" w:hAnsi="宋体" w:eastAsia="宋体" w:cs="宋体"/>
          <w:sz w:val="24"/>
          <w:szCs w:val="24"/>
          <w:lang w:val="en-US" w:eastAsia="zh-CN"/>
        </w:rPr>
        <w:t>乙方</w:t>
      </w:r>
      <w:r>
        <w:rPr>
          <w:rFonts w:hint="eastAsia" w:ascii="宋体" w:hAnsi="宋体" w:eastAsia="宋体" w:cs="宋体"/>
          <w:sz w:val="24"/>
          <w:szCs w:val="24"/>
        </w:rPr>
        <w:t>安排的超标准宴请和娱乐活动;不得接受</w:t>
      </w:r>
      <w:r>
        <w:rPr>
          <w:rFonts w:hint="eastAsia" w:ascii="宋体" w:hAnsi="宋体" w:eastAsia="宋体" w:cs="宋体"/>
          <w:sz w:val="24"/>
          <w:szCs w:val="24"/>
          <w:lang w:val="en-US" w:eastAsia="zh-CN"/>
        </w:rPr>
        <w:t>乙方</w:t>
      </w:r>
      <w:r>
        <w:rPr>
          <w:rFonts w:hint="eastAsia" w:ascii="宋体" w:hAnsi="宋体" w:eastAsia="宋体" w:cs="宋体"/>
          <w:sz w:val="24"/>
          <w:szCs w:val="24"/>
        </w:rPr>
        <w:t>提供的通讯工具、交通工具和高档办公用品等。</w:t>
      </w:r>
    </w:p>
    <w:p w14:paraId="5C4EEA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及其工作人员不得要求或者接受</w:t>
      </w:r>
      <w:r>
        <w:rPr>
          <w:rFonts w:hint="eastAsia" w:ascii="宋体" w:hAnsi="宋体" w:eastAsia="宋体" w:cs="宋体"/>
          <w:sz w:val="24"/>
          <w:szCs w:val="24"/>
          <w:lang w:val="en-US" w:eastAsia="zh-CN"/>
        </w:rPr>
        <w:t>乙方</w:t>
      </w:r>
      <w:r>
        <w:rPr>
          <w:rFonts w:hint="eastAsia" w:ascii="宋体" w:hAnsi="宋体" w:eastAsia="宋体" w:cs="宋体"/>
          <w:sz w:val="24"/>
          <w:szCs w:val="24"/>
        </w:rPr>
        <w:t>为其住房装修、婚丧嫁娶活动、配偶子女的工作安排以及出国出境、旅游等提供方便等。</w:t>
      </w:r>
    </w:p>
    <w:p w14:paraId="192861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甲方</w:t>
      </w:r>
      <w:r>
        <w:rPr>
          <w:rFonts w:hint="eastAsia" w:ascii="宋体" w:hAnsi="宋体" w:eastAsia="宋体" w:cs="宋体"/>
          <w:sz w:val="24"/>
          <w:szCs w:val="24"/>
        </w:rPr>
        <w:t>工作人员的配偶、子女不得从事与</w:t>
      </w:r>
      <w:r>
        <w:rPr>
          <w:rFonts w:hint="eastAsia" w:ascii="宋体" w:hAnsi="宋体" w:eastAsia="宋体" w:cs="宋体"/>
          <w:sz w:val="24"/>
          <w:szCs w:val="24"/>
          <w:lang w:val="en-US" w:eastAsia="zh-CN"/>
        </w:rPr>
        <w:t>甲方</w:t>
      </w:r>
      <w:r>
        <w:rPr>
          <w:rFonts w:hint="eastAsia" w:ascii="宋体" w:hAnsi="宋体" w:eastAsia="宋体" w:cs="宋体"/>
          <w:sz w:val="24"/>
          <w:szCs w:val="24"/>
        </w:rPr>
        <w:t>工程有关的材料设备供应、工程分包、劳务等经济活动等。</w:t>
      </w:r>
    </w:p>
    <w:p w14:paraId="01510AD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及其工作人员不得以任何理由向</w:t>
      </w:r>
      <w:r>
        <w:rPr>
          <w:rFonts w:hint="eastAsia" w:ascii="宋体" w:hAnsi="宋体" w:eastAsia="宋体" w:cs="宋体"/>
          <w:sz w:val="24"/>
          <w:szCs w:val="24"/>
          <w:lang w:val="en-US" w:eastAsia="zh-CN"/>
        </w:rPr>
        <w:t>乙方</w:t>
      </w:r>
      <w:r>
        <w:rPr>
          <w:rFonts w:hint="eastAsia" w:ascii="宋体" w:hAnsi="宋体" w:eastAsia="宋体" w:cs="宋体"/>
          <w:sz w:val="24"/>
          <w:szCs w:val="24"/>
        </w:rPr>
        <w:t>推荐分包单位，不得要求</w:t>
      </w:r>
      <w:r>
        <w:rPr>
          <w:rFonts w:hint="eastAsia" w:ascii="宋体" w:hAnsi="宋体" w:eastAsia="宋体" w:cs="宋体"/>
          <w:sz w:val="24"/>
          <w:szCs w:val="24"/>
          <w:lang w:val="en-US" w:eastAsia="zh-CN"/>
        </w:rPr>
        <w:t>乙方</w:t>
      </w:r>
      <w:r>
        <w:rPr>
          <w:rFonts w:hint="eastAsia" w:ascii="宋体" w:hAnsi="宋体" w:eastAsia="宋体" w:cs="宋体"/>
          <w:sz w:val="24"/>
          <w:szCs w:val="24"/>
        </w:rPr>
        <w:t>购买合同规定外的材料和设备。</w:t>
      </w:r>
    </w:p>
    <w:p w14:paraId="33A2BA8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第三条 </w:t>
      </w:r>
      <w:r>
        <w:rPr>
          <w:rFonts w:hint="eastAsia" w:ascii="宋体" w:hAnsi="宋体" w:eastAsia="宋体" w:cs="宋体"/>
          <w:sz w:val="24"/>
          <w:szCs w:val="24"/>
          <w:lang w:val="en-US" w:eastAsia="zh-CN"/>
        </w:rPr>
        <w:t>乙方</w:t>
      </w:r>
      <w:r>
        <w:rPr>
          <w:rFonts w:hint="eastAsia" w:ascii="宋体" w:hAnsi="宋体" w:eastAsia="宋体" w:cs="宋体"/>
          <w:sz w:val="24"/>
          <w:szCs w:val="24"/>
        </w:rPr>
        <w:t>义务</w:t>
      </w:r>
    </w:p>
    <w:p w14:paraId="21AC13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乙方</w:t>
      </w:r>
      <w:r>
        <w:rPr>
          <w:rFonts w:hint="eastAsia" w:ascii="宋体" w:hAnsi="宋体" w:eastAsia="宋体" w:cs="宋体"/>
          <w:sz w:val="24"/>
          <w:szCs w:val="24"/>
        </w:rPr>
        <w:t>不得以任何理由向</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及其工作人员行贿或馈赠礼金、有价证券、贵重礼品。</w:t>
      </w:r>
    </w:p>
    <w:p w14:paraId="2B5DF2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不得以任何名义为</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及其工作人员报销应由</w:t>
      </w:r>
      <w:r>
        <w:rPr>
          <w:rFonts w:hint="eastAsia" w:ascii="宋体" w:hAnsi="宋体" w:eastAsia="宋体" w:cs="宋体"/>
          <w:sz w:val="24"/>
          <w:szCs w:val="24"/>
          <w:lang w:val="en-US" w:eastAsia="zh-CN"/>
        </w:rPr>
        <w:t>甲方</w:t>
      </w:r>
      <w:r>
        <w:rPr>
          <w:rFonts w:hint="eastAsia" w:ascii="宋体" w:hAnsi="宋体" w:eastAsia="宋体" w:cs="宋体"/>
          <w:sz w:val="24"/>
          <w:szCs w:val="24"/>
        </w:rPr>
        <w:t>单位或个人支付的任何费用。</w:t>
      </w:r>
    </w:p>
    <w:p w14:paraId="1B50AF7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乙方</w:t>
      </w:r>
      <w:r>
        <w:rPr>
          <w:rFonts w:hint="eastAsia" w:ascii="宋体" w:hAnsi="宋体" w:eastAsia="宋体" w:cs="宋体"/>
          <w:sz w:val="24"/>
          <w:szCs w:val="24"/>
        </w:rPr>
        <w:t>不得以任何理由安排</w:t>
      </w:r>
      <w:r>
        <w:rPr>
          <w:rFonts w:hint="eastAsia" w:ascii="宋体" w:hAnsi="宋体" w:eastAsia="宋体" w:cs="宋体"/>
          <w:sz w:val="24"/>
          <w:szCs w:val="24"/>
          <w:lang w:val="en-US" w:eastAsia="zh-CN"/>
        </w:rPr>
        <w:t>甲方</w:t>
      </w:r>
      <w:r>
        <w:rPr>
          <w:rFonts w:hint="eastAsia" w:ascii="宋体" w:hAnsi="宋体" w:eastAsia="宋体" w:cs="宋体"/>
          <w:sz w:val="24"/>
          <w:szCs w:val="24"/>
        </w:rPr>
        <w:t>工作人员参加超标准宴请及娱乐活动。</w:t>
      </w:r>
    </w:p>
    <w:p w14:paraId="3570AE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乙方</w:t>
      </w:r>
      <w:r>
        <w:rPr>
          <w:rFonts w:hint="eastAsia" w:ascii="宋体" w:hAnsi="宋体" w:eastAsia="宋体" w:cs="宋体"/>
          <w:sz w:val="24"/>
          <w:szCs w:val="24"/>
        </w:rPr>
        <w:t>不得为</w:t>
      </w:r>
      <w:r>
        <w:rPr>
          <w:rFonts w:hint="eastAsia" w:ascii="宋体" w:hAnsi="宋体" w:eastAsia="宋体" w:cs="宋体"/>
          <w:sz w:val="24"/>
          <w:szCs w:val="24"/>
          <w:lang w:val="en-US" w:eastAsia="zh-CN"/>
        </w:rPr>
        <w:t>甲方</w:t>
      </w:r>
      <w:r>
        <w:rPr>
          <w:rFonts w:hint="eastAsia" w:ascii="宋体" w:hAnsi="宋体" w:eastAsia="宋体" w:cs="宋体"/>
          <w:sz w:val="24"/>
          <w:szCs w:val="24"/>
        </w:rPr>
        <w:t>单位和个人购置或提供通讯工具、交通工具和高档办公用品等。</w:t>
      </w:r>
    </w:p>
    <w:p w14:paraId="3A6A77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第四条 违约责任</w:t>
      </w:r>
    </w:p>
    <w:p w14:paraId="4B22F9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甲方</w:t>
      </w:r>
      <w:r>
        <w:rPr>
          <w:rFonts w:hint="eastAsia" w:ascii="宋体" w:hAnsi="宋体" w:eastAsia="宋体" w:cs="宋体"/>
          <w:sz w:val="24"/>
          <w:szCs w:val="24"/>
        </w:rPr>
        <w:t>及其工作人员违反本合同第一、二条，按管理权限，依据有关规定给予党纪、政纪或组织处理；涉嫌犯罪的，移交司法机关追究刑事责任；给</w:t>
      </w:r>
      <w:r>
        <w:rPr>
          <w:rFonts w:hint="eastAsia" w:ascii="宋体" w:hAnsi="宋体" w:eastAsia="宋体" w:cs="宋体"/>
          <w:sz w:val="24"/>
          <w:szCs w:val="24"/>
          <w:lang w:val="en-US" w:eastAsia="zh-CN"/>
        </w:rPr>
        <w:t>乙方</w:t>
      </w:r>
      <w:r>
        <w:rPr>
          <w:rFonts w:hint="eastAsia" w:ascii="宋体" w:hAnsi="宋体" w:eastAsia="宋体" w:cs="宋体"/>
          <w:sz w:val="24"/>
          <w:szCs w:val="24"/>
        </w:rPr>
        <w:t>造成经济损失的，应予以赔偿。</w:t>
      </w:r>
    </w:p>
    <w:p w14:paraId="7FF828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乙方</w:t>
      </w:r>
      <w:r>
        <w:rPr>
          <w:rFonts w:hint="eastAsia" w:ascii="宋体" w:hAnsi="宋体" w:eastAsia="宋体" w:cs="宋体"/>
          <w:sz w:val="24"/>
          <w:szCs w:val="24"/>
        </w:rPr>
        <w:t>及其工作人员违反本合同第一、三条，依据有关规定记入其信用档案，并报上级主管部门给</w:t>
      </w:r>
      <w:r>
        <w:rPr>
          <w:rFonts w:hint="eastAsia" w:ascii="宋体" w:hAnsi="宋体" w:eastAsia="宋体" w:cs="宋体"/>
          <w:sz w:val="24"/>
          <w:szCs w:val="24"/>
          <w:lang w:val="en-US" w:eastAsia="zh-CN"/>
        </w:rPr>
        <w:t>予乙方</w:t>
      </w:r>
      <w:r>
        <w:rPr>
          <w:rFonts w:hint="eastAsia" w:ascii="宋体" w:hAnsi="宋体" w:eastAsia="宋体" w:cs="宋体"/>
          <w:sz w:val="24"/>
          <w:szCs w:val="24"/>
        </w:rPr>
        <w:t>相应的处罚。</w:t>
      </w:r>
    </w:p>
    <w:p w14:paraId="7A71CF8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第五条 双方约定:本合同由双方或双方上级单位的纪检监察机关负责监督。由</w:t>
      </w:r>
      <w:r>
        <w:rPr>
          <w:rFonts w:hint="eastAsia" w:ascii="宋体" w:hAnsi="宋体" w:eastAsia="宋体" w:cs="宋体"/>
          <w:sz w:val="24"/>
          <w:szCs w:val="24"/>
          <w:lang w:val="en-US" w:eastAsia="zh-CN"/>
        </w:rPr>
        <w:t>甲方</w:t>
      </w:r>
      <w:r>
        <w:rPr>
          <w:rFonts w:hint="eastAsia" w:ascii="宋体" w:hAnsi="宋体" w:eastAsia="宋体" w:cs="宋体"/>
          <w:sz w:val="24"/>
          <w:szCs w:val="24"/>
        </w:rPr>
        <w:t>或</w:t>
      </w:r>
      <w:r>
        <w:rPr>
          <w:rFonts w:hint="eastAsia" w:ascii="宋体" w:hAnsi="宋体" w:eastAsia="宋体" w:cs="宋体"/>
          <w:sz w:val="24"/>
          <w:szCs w:val="24"/>
          <w:lang w:val="en-US" w:eastAsia="zh-CN"/>
        </w:rPr>
        <w:t>甲方</w:t>
      </w:r>
      <w:r>
        <w:rPr>
          <w:rFonts w:hint="eastAsia" w:ascii="宋体" w:hAnsi="宋体" w:eastAsia="宋体" w:cs="宋体"/>
          <w:sz w:val="24"/>
          <w:szCs w:val="24"/>
        </w:rPr>
        <w:t>上级单位的纪检监察机关约请</w:t>
      </w:r>
      <w:r>
        <w:rPr>
          <w:rFonts w:hint="eastAsia" w:ascii="宋体" w:hAnsi="宋体" w:eastAsia="宋体" w:cs="宋体"/>
          <w:sz w:val="24"/>
          <w:szCs w:val="24"/>
          <w:lang w:val="en-US" w:eastAsia="zh-CN"/>
        </w:rPr>
        <w:t>乙方</w:t>
      </w:r>
      <w:r>
        <w:rPr>
          <w:rFonts w:hint="eastAsia" w:ascii="宋体" w:hAnsi="宋体" w:eastAsia="宋体" w:cs="宋体"/>
          <w:sz w:val="24"/>
          <w:szCs w:val="24"/>
        </w:rPr>
        <w:t>或</w:t>
      </w:r>
      <w:r>
        <w:rPr>
          <w:rFonts w:hint="eastAsia" w:ascii="宋体" w:hAnsi="宋体" w:eastAsia="宋体" w:cs="宋体"/>
          <w:sz w:val="24"/>
          <w:szCs w:val="24"/>
          <w:lang w:val="en-US" w:eastAsia="zh-CN"/>
        </w:rPr>
        <w:t>乙方</w:t>
      </w:r>
      <w:r>
        <w:rPr>
          <w:rFonts w:hint="eastAsia" w:ascii="宋体" w:hAnsi="宋体" w:eastAsia="宋体" w:cs="宋体"/>
          <w:sz w:val="24"/>
          <w:szCs w:val="24"/>
        </w:rPr>
        <w:t>上级单位纪检监察机关对本合同履行情况进行检查，提出在本合同规定范围内的裁定意见。</w:t>
      </w:r>
    </w:p>
    <w:p w14:paraId="4734728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第六条 本合同有效期为双方签署之日起至</w:t>
      </w:r>
      <w:r>
        <w:rPr>
          <w:rFonts w:hint="eastAsia" w:ascii="宋体" w:hAnsi="宋体" w:eastAsia="宋体" w:cs="宋体"/>
          <w:sz w:val="24"/>
          <w:szCs w:val="24"/>
          <w:lang w:val="en-US" w:eastAsia="zh-CN"/>
        </w:rPr>
        <w:t>本材料采购合同履行完毕之日止</w:t>
      </w:r>
      <w:r>
        <w:rPr>
          <w:rFonts w:hint="eastAsia" w:ascii="宋体" w:hAnsi="宋体" w:eastAsia="宋体" w:cs="宋体"/>
          <w:sz w:val="24"/>
          <w:szCs w:val="24"/>
        </w:rPr>
        <w:t>。</w:t>
      </w:r>
    </w:p>
    <w:p w14:paraId="0500D5B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第七条 本合同作为 【 </w:t>
      </w:r>
      <w:r>
        <w:rPr>
          <w:rFonts w:hint="eastAsia" w:ascii="宋体" w:hAnsi="宋体" w:cs="宋体"/>
          <w:sz w:val="24"/>
          <w:szCs w:val="24"/>
          <w:lang w:eastAsia="zh-CN"/>
        </w:rPr>
        <w:t>材料采购</w:t>
      </w:r>
      <w:r>
        <w:rPr>
          <w:rFonts w:hint="eastAsia" w:ascii="宋体" w:hAnsi="宋体" w:eastAsia="宋体" w:cs="宋体"/>
          <w:sz w:val="24"/>
          <w:szCs w:val="24"/>
        </w:rPr>
        <w:t>】项目合同的附件,与咨询合同具有同等的法律效力，经合同双方签署立即生效。</w:t>
      </w:r>
    </w:p>
    <w:p w14:paraId="0588875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第八条 本合同正本一式</w:t>
      </w:r>
      <w:r>
        <w:rPr>
          <w:rFonts w:hint="eastAsia" w:ascii="宋体" w:hAnsi="宋体" w:eastAsia="宋体" w:cs="宋体"/>
          <w:sz w:val="24"/>
          <w:szCs w:val="24"/>
          <w:lang w:eastAsia="zh-CN"/>
        </w:rPr>
        <w:t>【</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份，双方各执</w:t>
      </w: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份，具有同等法律效力。</w:t>
      </w:r>
    </w:p>
    <w:p w14:paraId="10BB8617">
      <w:pPr>
        <w:pStyle w:val="12"/>
        <w:rPr>
          <w:rFonts w:hint="eastAsia"/>
        </w:rPr>
      </w:pPr>
    </w:p>
    <w:p w14:paraId="476557E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14:paraId="40B9216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p>
    <w:p w14:paraId="6CFBEB6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442C18F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（此页无正文）</w:t>
      </w:r>
    </w:p>
    <w:p w14:paraId="6EFC7F9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p>
    <w:p w14:paraId="172641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lang w:val="en-US" w:eastAsia="zh-CN"/>
        </w:rPr>
      </w:pPr>
    </w:p>
    <w:p w14:paraId="5094120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甲方</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w:t>
      </w:r>
      <w:r>
        <w:rPr>
          <w:rFonts w:hint="eastAsia" w:ascii="宋体" w:hAnsi="宋体" w:eastAsia="宋体" w:cs="宋体"/>
          <w:sz w:val="24"/>
          <w:szCs w:val="24"/>
        </w:rPr>
        <w:t xml:space="preserve">：                  </w:t>
      </w:r>
    </w:p>
    <w:p w14:paraId="6678E83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法定代表人或其代理人                   法定代表人或其代理人</w:t>
      </w:r>
    </w:p>
    <w:p w14:paraId="768797E2">
      <w:pPr>
        <w:pStyle w:val="12"/>
        <w:rPr>
          <w:rFonts w:hint="eastAsia" w:ascii="宋体" w:hAnsi="宋体" w:eastAsia="宋体" w:cs="宋体"/>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02B07A24">
      <w:pPr>
        <w:pStyle w:val="12"/>
        <w:rPr>
          <w:rFonts w:hint="eastAsia" w:ascii="宋体" w:hAnsi="宋体" w:eastAsia="宋体" w:cs="宋体"/>
          <w:sz w:val="24"/>
          <w:szCs w:val="24"/>
        </w:rPr>
      </w:pPr>
    </w:p>
    <w:p w14:paraId="650AFDB9">
      <w:pP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br w:type="page"/>
      </w:r>
    </w:p>
    <w:p w14:paraId="5AF49FA2">
      <w:pPr>
        <w:pStyle w:val="2"/>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第五章 采购需求</w:t>
      </w:r>
    </w:p>
    <w:p w14:paraId="56D5EF71">
      <w:pPr>
        <w:widowControl/>
        <w:spacing w:before="100" w:beforeAutospacing="1" w:after="100" w:afterAutospacing="1" w:line="240" w:lineRule="auto"/>
        <w:jc w:val="left"/>
        <w:rPr>
          <w:rFonts w:hint="eastAsia" w:ascii="宋体" w:hAnsi="宋体" w:eastAsia="宋体" w:cs="宋体"/>
          <w:i/>
          <w:iCs/>
          <w:color w:val="000000"/>
          <w:kern w:val="0"/>
          <w:sz w:val="24"/>
          <w:szCs w:val="24"/>
        </w:rPr>
      </w:pPr>
      <w:r>
        <w:rPr>
          <w:rFonts w:hint="eastAsia" w:ascii="宋体" w:hAnsi="宋体" w:eastAsia="宋体" w:cs="宋体"/>
          <w:i/>
          <w:iCs/>
          <w:color w:val="000000"/>
          <w:kern w:val="0"/>
          <w:sz w:val="24"/>
          <w:szCs w:val="24"/>
        </w:rPr>
        <w:t>采购需求应当完整、明确，包括以下内容：</w:t>
      </w:r>
    </w:p>
    <w:p w14:paraId="17ABF676">
      <w:pPr>
        <w:keepNext w:val="0"/>
        <w:keepLines w:val="0"/>
        <w:pageBreakBefore w:val="0"/>
        <w:kinsoku/>
        <w:wordWrap/>
        <w:overflowPunct/>
        <w:topLinePunct w:val="0"/>
        <w:autoSpaceDE/>
        <w:autoSpaceDN/>
        <w:bidi w:val="0"/>
        <w:adjustRightInd/>
        <w:snapToGrid/>
        <w:spacing w:line="480" w:lineRule="exact"/>
        <w:ind w:left="0"/>
        <w:textAlignment w:val="auto"/>
        <w:rPr>
          <w:rFonts w:hint="default" w:ascii="黑体" w:hAnsi="黑体" w:eastAsia="黑体" w:cs="黑体"/>
          <w:sz w:val="28"/>
          <w:szCs w:val="28"/>
          <w:lang w:val="en-US" w:eastAsia="zh-CN"/>
        </w:rPr>
      </w:pPr>
      <w:r>
        <w:rPr>
          <w:rFonts w:hint="eastAsia" w:ascii="黑体" w:hAnsi="黑体" w:eastAsia="黑体" w:cs="黑体"/>
          <w:sz w:val="28"/>
          <w:szCs w:val="28"/>
        </w:rPr>
        <w:t>一、</w:t>
      </w:r>
      <w:r>
        <w:rPr>
          <w:rFonts w:hint="eastAsia" w:ascii="黑体" w:hAnsi="黑体" w:eastAsia="黑体" w:cs="黑体"/>
          <w:sz w:val="28"/>
          <w:szCs w:val="28"/>
          <w:lang w:val="en-US" w:eastAsia="zh-CN"/>
        </w:rPr>
        <w:t>项目概况</w:t>
      </w:r>
    </w:p>
    <w:p w14:paraId="7FB73CE4">
      <w:pPr>
        <w:widowControl/>
        <w:numPr>
          <w:ilvl w:val="0"/>
          <w:numId w:val="0"/>
        </w:numPr>
        <w:spacing w:before="100" w:beforeAutospacing="1" w:after="100" w:afterAutospacing="1" w:line="240" w:lineRule="auto"/>
        <w:ind w:left="48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w:t>
      </w:r>
      <w:r>
        <w:rPr>
          <w:rFonts w:hint="eastAsia" w:ascii="仿宋_GB2312" w:hAnsi="仿宋_GB2312" w:eastAsia="仿宋_GB2312" w:cs="仿宋_GB2312"/>
          <w:sz w:val="32"/>
          <w:szCs w:val="32"/>
          <w:lang w:val="en-US" w:eastAsia="zh-CN"/>
        </w:rPr>
        <w:t>运营科技分公司</w:t>
      </w:r>
      <w:r>
        <w:rPr>
          <w:rFonts w:hint="eastAsia" w:ascii="仿宋_GB2312" w:hAnsi="仿宋_GB2312" w:eastAsia="仿宋_GB2312" w:cs="仿宋_GB2312"/>
          <w:sz w:val="32"/>
          <w:szCs w:val="32"/>
        </w:rPr>
        <w:t>拟申请通过</w:t>
      </w:r>
      <w:r>
        <w:rPr>
          <w:rFonts w:hint="eastAsia" w:ascii="仿宋_GB2312" w:hAnsi="仿宋_GB2312" w:eastAsia="仿宋_GB2312" w:cs="仿宋_GB2312"/>
          <w:sz w:val="32"/>
          <w:szCs w:val="32"/>
          <w:lang w:val="en-US" w:eastAsia="zh-CN"/>
        </w:rPr>
        <w:t>询比价</w:t>
      </w:r>
      <w:r>
        <w:rPr>
          <w:rFonts w:hint="eastAsia" w:ascii="仿宋_GB2312" w:hAnsi="仿宋_GB2312" w:eastAsia="仿宋_GB2312" w:cs="仿宋_GB2312"/>
          <w:sz w:val="32"/>
          <w:szCs w:val="32"/>
        </w:rPr>
        <w:t>方式确定</w:t>
      </w:r>
      <w:r>
        <w:rPr>
          <w:rFonts w:hint="eastAsia" w:ascii="仿宋_GB2312" w:hAnsi="仿宋_GB2312" w:eastAsia="仿宋_GB2312" w:cs="仿宋_GB2312"/>
          <w:sz w:val="32"/>
          <w:szCs w:val="32"/>
          <w:lang w:val="en-US" w:eastAsia="zh-CN"/>
        </w:rPr>
        <w:t>螺旋钢管及配件供应商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预计采购螺旋钢管214米技配套弯头三通法兰若干。</w:t>
      </w:r>
    </w:p>
    <w:p w14:paraId="6EEBEE89">
      <w:pPr>
        <w:pStyle w:val="26"/>
        <w:numPr>
          <w:ilvl w:val="0"/>
          <w:numId w:val="10"/>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螺旋钢管防腐要求</w:t>
      </w:r>
    </w:p>
    <w:p w14:paraId="39B4AEFC">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 表面处理</w:t>
      </w:r>
    </w:p>
    <w:p w14:paraId="555E08E7">
      <w:pPr>
        <w:pStyle w:val="26"/>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采用各种防腐涂料防腐层时，内外壁表面处理应达到GB8923-2011《涂覆涂料前钢材表面处理表面清洁度的目视评定:1~4部分》Sa25级:配件可采用人工除锈，应达到St3级标准。</w:t>
      </w:r>
    </w:p>
    <w:p w14:paraId="3E77E9CF">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2、内防腐</w:t>
      </w:r>
    </w:p>
    <w:p w14:paraId="1CE11010">
      <w:pPr>
        <w:pStyle w:val="26"/>
        <w:keepNext w:val="0"/>
        <w:keepLines w:val="0"/>
        <w:pageBreakBefore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内防腐采用熔结环氧粉末防腐涂层，防腐层采用熔结环氧粉末防腐涂层，涂层厚度不得低于400um 。</w:t>
      </w:r>
    </w:p>
    <w:p w14:paraId="3C766D7E">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3、钢管外防腐</w:t>
      </w:r>
    </w:p>
    <w:p w14:paraId="6F08F6BE">
      <w:pPr>
        <w:pStyle w:val="26"/>
        <w:keepNext w:val="0"/>
        <w:keepLines w:val="0"/>
        <w:pageBreakBefore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外防腐采用外3PE加强级3.7㎜内环氧粉末400微米防腐涂层，涂层按照《熔融结合环氧粉末涂料的防腐蚀涂装》(GB/T18593-2010)执行。</w:t>
      </w:r>
    </w:p>
    <w:p w14:paraId="31B55665">
      <w:pPr>
        <w:pStyle w:val="26"/>
        <w:numPr>
          <w:ilvl w:val="0"/>
          <w:numId w:val="10"/>
        </w:num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质量标准</w:t>
      </w:r>
    </w:p>
    <w:p w14:paraId="2F2D44D2">
      <w:pPr>
        <w:pStyle w:val="26"/>
        <w:numPr>
          <w:ilvl w:val="0"/>
          <w:numId w:val="0"/>
        </w:numPr>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乙方提供的产品应符合甲方提供的产品参数指标，同时</w:t>
      </w:r>
      <w:r>
        <w:rPr>
          <w:rFonts w:hint="eastAsia" w:ascii="仿宋_GB2312" w:hAnsi="仿宋_GB2312" w:eastAsia="仿宋_GB2312" w:cs="仿宋_GB2312"/>
          <w:sz w:val="28"/>
          <w:szCs w:val="28"/>
        </w:rPr>
        <w:t>符合国家相关规定及标准</w:t>
      </w:r>
      <w:r>
        <w:rPr>
          <w:rFonts w:hint="eastAsia" w:ascii="仿宋_GB2312" w:hAnsi="仿宋_GB2312" w:eastAsia="仿宋_GB2312" w:cs="仿宋_GB2312"/>
          <w:sz w:val="28"/>
          <w:szCs w:val="28"/>
          <w:lang w:eastAsia="zh-CN"/>
        </w:rPr>
        <w:t>。</w:t>
      </w:r>
    </w:p>
    <w:p w14:paraId="7210F5B1">
      <w:pPr>
        <w:pStyle w:val="26"/>
        <w:numPr>
          <w:ilvl w:val="0"/>
          <w:numId w:val="10"/>
        </w:numPr>
        <w:ind w:left="0" w:leftChars="0" w:firstLine="280" w:firstLineChars="100"/>
        <w:jc w:val="both"/>
        <w:rPr>
          <w:rFonts w:hint="eastAsia" w:ascii="黑体" w:hAnsi="黑体" w:eastAsia="黑体" w:cs="黑体"/>
          <w:sz w:val="28"/>
          <w:szCs w:val="28"/>
        </w:rPr>
      </w:pPr>
      <w:r>
        <w:rPr>
          <w:rFonts w:hint="eastAsia" w:ascii="黑体" w:hAnsi="黑体" w:eastAsia="黑体" w:cs="黑体"/>
          <w:sz w:val="28"/>
          <w:szCs w:val="28"/>
        </w:rPr>
        <w:t>关于采购</w:t>
      </w:r>
      <w:r>
        <w:rPr>
          <w:rFonts w:hint="eastAsia" w:ascii="黑体" w:hAnsi="黑体" w:eastAsia="黑体" w:cs="黑体"/>
          <w:sz w:val="28"/>
          <w:szCs w:val="28"/>
          <w:lang w:eastAsia="zh-CN"/>
        </w:rPr>
        <w:t>的</w:t>
      </w:r>
      <w:r>
        <w:rPr>
          <w:rFonts w:hint="eastAsia" w:ascii="黑体" w:hAnsi="黑体" w:eastAsia="黑体" w:cs="黑体"/>
          <w:sz w:val="28"/>
          <w:szCs w:val="28"/>
        </w:rPr>
        <w:t>产品：详见下表</w:t>
      </w:r>
    </w:p>
    <w:tbl>
      <w:tblPr>
        <w:tblStyle w:val="28"/>
        <w:tblW w:w="6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
        <w:gridCol w:w="1268"/>
        <w:gridCol w:w="2526"/>
        <w:gridCol w:w="897"/>
        <w:gridCol w:w="552"/>
        <w:gridCol w:w="730"/>
      </w:tblGrid>
      <w:tr w14:paraId="652B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C7FAB">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268" w:type="dxa"/>
            <w:tcBorders>
              <w:top w:val="single" w:color="000000" w:sz="8" w:space="0"/>
              <w:left w:val="nil"/>
              <w:bottom w:val="single" w:color="000000" w:sz="8" w:space="0"/>
              <w:right w:val="single" w:color="000000" w:sz="8" w:space="0"/>
            </w:tcBorders>
            <w:shd w:val="clear" w:color="auto" w:fill="auto"/>
            <w:vAlign w:val="center"/>
          </w:tcPr>
          <w:p w14:paraId="16923D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2526" w:type="dxa"/>
            <w:tcBorders>
              <w:top w:val="single" w:color="000000" w:sz="8" w:space="0"/>
              <w:left w:val="nil"/>
              <w:bottom w:val="single" w:color="000000" w:sz="8" w:space="0"/>
              <w:right w:val="single" w:color="000000" w:sz="8" w:space="0"/>
            </w:tcBorders>
            <w:shd w:val="clear" w:color="auto" w:fill="auto"/>
            <w:vAlign w:val="center"/>
          </w:tcPr>
          <w:p w14:paraId="300843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型号规格</w:t>
            </w:r>
          </w:p>
        </w:tc>
        <w:tc>
          <w:tcPr>
            <w:tcW w:w="897" w:type="dxa"/>
            <w:tcBorders>
              <w:top w:val="single" w:color="000000" w:sz="8" w:space="0"/>
              <w:left w:val="nil"/>
              <w:bottom w:val="single" w:color="000000" w:sz="8" w:space="0"/>
              <w:right w:val="single" w:color="000000" w:sz="8" w:space="0"/>
            </w:tcBorders>
            <w:shd w:val="clear" w:color="auto" w:fill="auto"/>
            <w:vAlign w:val="center"/>
          </w:tcPr>
          <w:p w14:paraId="50381C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w:t>
            </w:r>
          </w:p>
        </w:tc>
        <w:tc>
          <w:tcPr>
            <w:tcW w:w="552" w:type="dxa"/>
            <w:tcBorders>
              <w:top w:val="single" w:color="000000" w:sz="8" w:space="0"/>
              <w:left w:val="nil"/>
              <w:bottom w:val="single" w:color="000000" w:sz="8" w:space="0"/>
              <w:right w:val="single" w:color="000000" w:sz="8" w:space="0"/>
            </w:tcBorders>
            <w:shd w:val="clear" w:color="auto" w:fill="auto"/>
            <w:vAlign w:val="center"/>
          </w:tcPr>
          <w:p w14:paraId="0FA45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730" w:type="dxa"/>
            <w:tcBorders>
              <w:top w:val="single" w:color="000000" w:sz="8" w:space="0"/>
              <w:left w:val="nil"/>
              <w:bottom w:val="single" w:color="000000" w:sz="8" w:space="0"/>
              <w:right w:val="single" w:color="000000" w:sz="8" w:space="0"/>
            </w:tcBorders>
            <w:shd w:val="clear" w:color="auto" w:fill="auto"/>
            <w:vAlign w:val="center"/>
          </w:tcPr>
          <w:p w14:paraId="6FE471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r>
      <w:tr w14:paraId="0BC2F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4BB1DE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268" w:type="dxa"/>
            <w:tcBorders>
              <w:top w:val="nil"/>
              <w:left w:val="nil"/>
              <w:bottom w:val="single" w:color="000000" w:sz="8" w:space="0"/>
              <w:right w:val="single" w:color="000000" w:sz="8" w:space="0"/>
            </w:tcBorders>
            <w:shd w:val="clear" w:color="auto" w:fill="auto"/>
            <w:vAlign w:val="center"/>
          </w:tcPr>
          <w:p w14:paraId="563C98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TPEP钢管</w:t>
            </w:r>
          </w:p>
        </w:tc>
        <w:tc>
          <w:tcPr>
            <w:tcW w:w="2526" w:type="dxa"/>
            <w:tcBorders>
              <w:top w:val="nil"/>
              <w:left w:val="nil"/>
              <w:bottom w:val="single" w:color="000000" w:sz="8" w:space="0"/>
              <w:right w:val="single" w:color="000000" w:sz="8" w:space="0"/>
            </w:tcBorders>
            <w:shd w:val="clear" w:color="auto" w:fill="auto"/>
            <w:vAlign w:val="center"/>
          </w:tcPr>
          <w:p w14:paraId="390DEA3B">
            <w:pPr>
              <w:keepNext w:val="0"/>
              <w:keepLines w:val="0"/>
              <w:widowControl/>
              <w:suppressLineNumbers w:val="0"/>
              <w:jc w:val="center"/>
              <w:textAlignment w:val="center"/>
              <w:rPr>
                <w:rFonts w:hint="default"/>
                <w:lang w:val="en-US"/>
              </w:rPr>
            </w:pPr>
            <w:r>
              <w:rPr>
                <w:rFonts w:hint="eastAsia" w:ascii="仿宋" w:hAnsi="仿宋" w:eastAsia="仿宋" w:cs="仿宋"/>
                <w:i w:val="0"/>
                <w:iCs w:val="0"/>
                <w:color w:val="000000"/>
                <w:kern w:val="0"/>
                <w:sz w:val="22"/>
                <w:szCs w:val="22"/>
                <w:u w:val="none"/>
                <w:lang w:val="en-US" w:eastAsia="zh-CN" w:bidi="ar"/>
              </w:rPr>
              <w:t>1020*10mm</w:t>
            </w:r>
          </w:p>
        </w:tc>
        <w:tc>
          <w:tcPr>
            <w:tcW w:w="897" w:type="dxa"/>
            <w:tcBorders>
              <w:top w:val="nil"/>
              <w:left w:val="nil"/>
              <w:bottom w:val="single" w:color="000000" w:sz="8" w:space="0"/>
              <w:right w:val="single" w:color="000000" w:sz="8" w:space="0"/>
            </w:tcBorders>
            <w:shd w:val="clear" w:color="auto" w:fill="auto"/>
            <w:vAlign w:val="center"/>
          </w:tcPr>
          <w:p w14:paraId="1E20DF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13EAB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730" w:type="dxa"/>
            <w:tcBorders>
              <w:top w:val="nil"/>
              <w:left w:val="nil"/>
              <w:bottom w:val="single" w:color="000000" w:sz="8" w:space="0"/>
              <w:right w:val="single" w:color="000000" w:sz="8" w:space="0"/>
            </w:tcBorders>
            <w:shd w:val="clear" w:color="auto" w:fill="auto"/>
            <w:vAlign w:val="center"/>
          </w:tcPr>
          <w:p w14:paraId="01425209">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214</w:t>
            </w:r>
          </w:p>
        </w:tc>
      </w:tr>
      <w:tr w14:paraId="2C30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7C37D5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268" w:type="dxa"/>
            <w:tcBorders>
              <w:top w:val="nil"/>
              <w:left w:val="nil"/>
              <w:bottom w:val="single" w:color="000000" w:sz="8" w:space="0"/>
              <w:right w:val="single" w:color="000000" w:sz="8" w:space="0"/>
            </w:tcBorders>
            <w:shd w:val="clear" w:color="auto" w:fill="auto"/>
            <w:vAlign w:val="center"/>
          </w:tcPr>
          <w:p w14:paraId="6B631EBC">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钢制弯头</w:t>
            </w:r>
          </w:p>
        </w:tc>
        <w:tc>
          <w:tcPr>
            <w:tcW w:w="2526" w:type="dxa"/>
            <w:tcBorders>
              <w:top w:val="nil"/>
              <w:left w:val="nil"/>
              <w:bottom w:val="single" w:color="000000" w:sz="8" w:space="0"/>
              <w:right w:val="single" w:color="000000" w:sz="8" w:space="0"/>
            </w:tcBorders>
            <w:shd w:val="clear" w:color="auto" w:fill="auto"/>
            <w:vAlign w:val="center"/>
          </w:tcPr>
          <w:p w14:paraId="3A86A97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DN1000*90°*10mm</w:t>
            </w:r>
          </w:p>
        </w:tc>
        <w:tc>
          <w:tcPr>
            <w:tcW w:w="897" w:type="dxa"/>
            <w:tcBorders>
              <w:top w:val="nil"/>
              <w:left w:val="nil"/>
              <w:bottom w:val="single" w:color="000000" w:sz="8" w:space="0"/>
              <w:right w:val="single" w:color="000000" w:sz="8" w:space="0"/>
            </w:tcBorders>
            <w:shd w:val="clear" w:color="auto" w:fill="auto"/>
            <w:vAlign w:val="center"/>
          </w:tcPr>
          <w:p w14:paraId="6C2D78F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101ED34F">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730" w:type="dxa"/>
            <w:tcBorders>
              <w:top w:val="nil"/>
              <w:left w:val="nil"/>
              <w:bottom w:val="single" w:color="000000" w:sz="8" w:space="0"/>
              <w:right w:val="single" w:color="000000" w:sz="8" w:space="0"/>
            </w:tcBorders>
            <w:shd w:val="clear" w:color="auto" w:fill="auto"/>
            <w:vAlign w:val="center"/>
          </w:tcPr>
          <w:p w14:paraId="3CCB791E">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w:t>
            </w:r>
          </w:p>
        </w:tc>
      </w:tr>
      <w:tr w14:paraId="1C5A4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09" w:type="dxa"/>
            <w:tcBorders>
              <w:top w:val="nil"/>
              <w:left w:val="single" w:color="000000" w:sz="8" w:space="0"/>
              <w:bottom w:val="single" w:color="000000" w:sz="8" w:space="0"/>
              <w:right w:val="single" w:color="000000" w:sz="8" w:space="0"/>
            </w:tcBorders>
            <w:shd w:val="clear" w:color="auto" w:fill="auto"/>
            <w:vAlign w:val="center"/>
          </w:tcPr>
          <w:p w14:paraId="1B807740">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68" w:type="dxa"/>
            <w:tcBorders>
              <w:top w:val="nil"/>
              <w:left w:val="nil"/>
              <w:bottom w:val="single" w:color="000000" w:sz="8" w:space="0"/>
              <w:right w:val="single" w:color="000000" w:sz="8" w:space="0"/>
            </w:tcBorders>
            <w:shd w:val="clear" w:color="auto" w:fill="auto"/>
            <w:vAlign w:val="center"/>
          </w:tcPr>
          <w:p w14:paraId="1C274DB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钢制三通</w:t>
            </w:r>
          </w:p>
        </w:tc>
        <w:tc>
          <w:tcPr>
            <w:tcW w:w="2526" w:type="dxa"/>
            <w:tcBorders>
              <w:top w:val="nil"/>
              <w:left w:val="nil"/>
              <w:bottom w:val="single" w:color="000000" w:sz="8" w:space="0"/>
              <w:right w:val="single" w:color="000000" w:sz="8" w:space="0"/>
            </w:tcBorders>
            <w:shd w:val="clear" w:color="auto" w:fill="auto"/>
            <w:vAlign w:val="center"/>
          </w:tcPr>
          <w:p w14:paraId="2DD6F6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DN1000*1000*10mm</w:t>
            </w:r>
          </w:p>
        </w:tc>
        <w:tc>
          <w:tcPr>
            <w:tcW w:w="897" w:type="dxa"/>
            <w:tcBorders>
              <w:top w:val="nil"/>
              <w:left w:val="nil"/>
              <w:bottom w:val="single" w:color="000000" w:sz="8" w:space="0"/>
              <w:right w:val="single" w:color="000000" w:sz="8" w:space="0"/>
            </w:tcBorders>
            <w:shd w:val="clear" w:color="auto" w:fill="auto"/>
            <w:vAlign w:val="center"/>
          </w:tcPr>
          <w:p w14:paraId="02AD59DE">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Q235B</w:t>
            </w:r>
          </w:p>
        </w:tc>
        <w:tc>
          <w:tcPr>
            <w:tcW w:w="552" w:type="dxa"/>
            <w:tcBorders>
              <w:top w:val="nil"/>
              <w:left w:val="nil"/>
              <w:bottom w:val="single" w:color="000000" w:sz="8" w:space="0"/>
              <w:right w:val="single" w:color="000000" w:sz="8" w:space="0"/>
            </w:tcBorders>
            <w:shd w:val="clear" w:color="auto" w:fill="auto"/>
            <w:vAlign w:val="center"/>
          </w:tcPr>
          <w:p w14:paraId="333FE743">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个</w:t>
            </w:r>
          </w:p>
        </w:tc>
        <w:tc>
          <w:tcPr>
            <w:tcW w:w="730" w:type="dxa"/>
            <w:tcBorders>
              <w:top w:val="nil"/>
              <w:left w:val="nil"/>
              <w:bottom w:val="single" w:color="000000" w:sz="8" w:space="0"/>
              <w:right w:val="single" w:color="000000" w:sz="8" w:space="0"/>
            </w:tcBorders>
            <w:shd w:val="clear" w:color="auto" w:fill="auto"/>
            <w:vAlign w:val="center"/>
          </w:tcPr>
          <w:p w14:paraId="0C1C162A">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w:t>
            </w:r>
          </w:p>
        </w:tc>
      </w:tr>
    </w:tbl>
    <w:p w14:paraId="1BFFEC4C">
      <w:pPr>
        <w:pStyle w:val="26"/>
        <w:numPr>
          <w:ilvl w:val="0"/>
          <w:numId w:val="0"/>
        </w:numPr>
        <w:ind w:leftChars="100"/>
        <w:jc w:val="both"/>
        <w:rPr>
          <w:rFonts w:hint="eastAsia" w:ascii="黑体" w:hAnsi="黑体" w:eastAsia="黑体" w:cs="黑体"/>
          <w:sz w:val="28"/>
          <w:szCs w:val="28"/>
        </w:rPr>
      </w:pPr>
    </w:p>
    <w:p w14:paraId="52C60371">
      <w:pPr>
        <w:pStyle w:val="26"/>
        <w:numPr>
          <w:ilvl w:val="0"/>
          <w:numId w:val="10"/>
        </w:numPr>
        <w:ind w:left="0" w:leftChars="0" w:firstLine="280" w:firstLineChars="100"/>
        <w:jc w:val="both"/>
        <w:rPr>
          <w:rFonts w:hint="eastAsia" w:ascii="黑体" w:hAnsi="黑体" w:eastAsia="黑体" w:cs="黑体"/>
          <w:sz w:val="28"/>
          <w:szCs w:val="28"/>
        </w:rPr>
      </w:pPr>
      <w:r>
        <w:rPr>
          <w:rFonts w:hint="eastAsia" w:ascii="黑体" w:hAnsi="黑体" w:eastAsia="黑体" w:cs="黑体"/>
          <w:sz w:val="28"/>
          <w:szCs w:val="28"/>
        </w:rPr>
        <w:t>合同总价及结算方式</w:t>
      </w:r>
    </w:p>
    <w:p w14:paraId="3DE554D9">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本合同采用【</w:t>
      </w:r>
      <w:r>
        <w:rPr>
          <w:rFonts w:hint="eastAsia" w:ascii="仿宋" w:hAnsi="仿宋" w:eastAsia="仿宋" w:cs="仿宋"/>
          <w:sz w:val="30"/>
          <w:szCs w:val="30"/>
          <w:lang w:val="en-US" w:eastAsia="zh-CN"/>
        </w:rPr>
        <w:t>固定单价合同</w:t>
      </w:r>
      <w:r>
        <w:rPr>
          <w:rFonts w:hint="eastAsia" w:ascii="仿宋" w:hAnsi="仿宋" w:eastAsia="仿宋" w:cs="仿宋"/>
          <w:sz w:val="30"/>
          <w:szCs w:val="30"/>
        </w:rPr>
        <w:t>】价格形式</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具体以甲方签字验收确认的供货清单中最终实</w:t>
      </w:r>
      <w:r>
        <w:rPr>
          <w:rFonts w:hint="eastAsia" w:ascii="仿宋" w:hAnsi="仿宋" w:eastAsia="仿宋" w:cs="仿宋"/>
          <w:sz w:val="30"/>
          <w:szCs w:val="30"/>
        </w:rPr>
        <w:t>际</w:t>
      </w:r>
      <w:r>
        <w:rPr>
          <w:rFonts w:hint="eastAsia" w:ascii="仿宋" w:hAnsi="仿宋" w:eastAsia="仿宋" w:cs="仿宋"/>
          <w:sz w:val="30"/>
          <w:szCs w:val="30"/>
          <w:lang w:val="en-US" w:eastAsia="zh-CN"/>
        </w:rPr>
        <w:t>合格</w:t>
      </w:r>
      <w:r>
        <w:rPr>
          <w:rFonts w:hint="eastAsia" w:ascii="仿宋" w:hAnsi="仿宋" w:eastAsia="仿宋" w:cs="仿宋"/>
          <w:sz w:val="30"/>
          <w:szCs w:val="30"/>
        </w:rPr>
        <w:t>供货</w:t>
      </w:r>
      <w:r>
        <w:rPr>
          <w:rFonts w:hint="eastAsia" w:ascii="仿宋" w:hAnsi="仿宋" w:eastAsia="仿宋" w:cs="仿宋"/>
          <w:sz w:val="30"/>
          <w:szCs w:val="30"/>
          <w:lang w:val="en-US" w:eastAsia="zh-CN"/>
        </w:rPr>
        <w:t>量</w:t>
      </w:r>
      <w:r>
        <w:rPr>
          <w:rFonts w:hint="eastAsia" w:ascii="仿宋" w:hAnsi="仿宋" w:eastAsia="仿宋" w:cs="仿宋"/>
          <w:sz w:val="30"/>
          <w:szCs w:val="30"/>
        </w:rPr>
        <w:t>结算。本合同不含增值税暂定合同价为人民币【</w:t>
      </w:r>
      <w:permStart w:id="81" w:edGrp="everyone"/>
      <w:permEnd w:id="81"/>
      <w:r>
        <w:rPr>
          <w:rFonts w:hint="eastAsia" w:ascii="仿宋" w:hAnsi="仿宋" w:eastAsia="仿宋" w:cs="仿宋"/>
          <w:sz w:val="30"/>
          <w:szCs w:val="30"/>
        </w:rPr>
        <w:t>大写</w:t>
      </w:r>
      <w:permStart w:id="82"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82"/>
      <w:r>
        <w:rPr>
          <w:rFonts w:hint="eastAsia" w:ascii="仿宋" w:hAnsi="仿宋" w:eastAsia="仿宋" w:cs="仿宋"/>
          <w:sz w:val="30"/>
          <w:szCs w:val="30"/>
        </w:rPr>
        <w:t>】元整（¥：小写</w:t>
      </w:r>
      <w:permStart w:id="83"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83"/>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rPr>
        <w:t>增值税税率【</w:t>
      </w:r>
      <w:permStart w:id="84"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84"/>
      <w:r>
        <w:rPr>
          <w:rFonts w:hint="eastAsia" w:ascii="仿宋" w:hAnsi="仿宋" w:eastAsia="仿宋" w:cs="仿宋"/>
          <w:sz w:val="30"/>
          <w:szCs w:val="30"/>
        </w:rPr>
        <w:t>%】，增值税税额为人民币【</w:t>
      </w:r>
      <w:permStart w:id="85" w:edGrp="everyone"/>
      <w:permEnd w:id="85"/>
      <w:r>
        <w:rPr>
          <w:rFonts w:hint="eastAsia" w:ascii="仿宋" w:hAnsi="仿宋" w:eastAsia="仿宋" w:cs="仿宋"/>
          <w:sz w:val="30"/>
          <w:szCs w:val="30"/>
        </w:rPr>
        <w:t>大写</w:t>
      </w:r>
      <w:permStart w:id="86"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86"/>
      <w:r>
        <w:rPr>
          <w:rFonts w:hint="eastAsia" w:ascii="仿宋" w:hAnsi="仿宋" w:eastAsia="仿宋" w:cs="仿宋"/>
          <w:sz w:val="30"/>
          <w:szCs w:val="30"/>
        </w:rPr>
        <w:t>】（小写：¥</w:t>
      </w:r>
      <w:permStart w:id="87"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87"/>
      <w:r>
        <w:rPr>
          <w:rFonts w:hint="eastAsia" w:ascii="仿宋" w:hAnsi="仿宋" w:eastAsia="仿宋" w:cs="仿宋"/>
          <w:sz w:val="30"/>
          <w:szCs w:val="30"/>
        </w:rPr>
        <w:t>），含增值税的暂定合同价为人民币【大写</w:t>
      </w:r>
      <w:permStart w:id="88"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88"/>
      <w:r>
        <w:rPr>
          <w:rFonts w:hint="eastAsia" w:ascii="仿宋" w:hAnsi="仿宋" w:eastAsia="仿宋" w:cs="仿宋"/>
          <w:sz w:val="30"/>
          <w:szCs w:val="30"/>
        </w:rPr>
        <w:t>】（小写：¥</w:t>
      </w:r>
      <w:permStart w:id="89"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89"/>
      <w:r>
        <w:rPr>
          <w:rFonts w:hint="eastAsia" w:ascii="仿宋" w:hAnsi="仿宋" w:eastAsia="仿宋" w:cs="仿宋"/>
          <w:sz w:val="30"/>
          <w:szCs w:val="30"/>
        </w:rPr>
        <w:t>）。</w:t>
      </w:r>
    </w:p>
    <w:p w14:paraId="35A42214">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本合同固定单价是指</w:t>
      </w:r>
      <w:r>
        <w:rPr>
          <w:rFonts w:hint="eastAsia" w:ascii="仿宋" w:hAnsi="仿宋" w:eastAsia="仿宋" w:cs="仿宋"/>
          <w:sz w:val="30"/>
          <w:szCs w:val="30"/>
          <w:lang w:eastAsia="zh-CN"/>
        </w:rPr>
        <w:t>【</w:t>
      </w:r>
      <w:r>
        <w:rPr>
          <w:rFonts w:hint="eastAsia" w:ascii="仿宋" w:hAnsi="仿宋" w:eastAsia="仿宋" w:cs="仿宋"/>
          <w:sz w:val="30"/>
          <w:szCs w:val="30"/>
        </w:rPr>
        <w:t>完成</w:t>
      </w:r>
      <w:r>
        <w:rPr>
          <w:rFonts w:hint="eastAsia" w:ascii="仿宋" w:hAnsi="仿宋" w:eastAsia="仿宋" w:cs="仿宋"/>
          <w:sz w:val="30"/>
          <w:szCs w:val="30"/>
          <w:lang w:val="en-US" w:eastAsia="zh-CN"/>
        </w:rPr>
        <w:t>材料</w:t>
      </w:r>
      <w:r>
        <w:rPr>
          <w:rFonts w:hint="eastAsia" w:ascii="仿宋" w:hAnsi="仿宋" w:eastAsia="仿宋" w:cs="仿宋"/>
          <w:sz w:val="30"/>
          <w:szCs w:val="30"/>
        </w:rPr>
        <w:t>采购、运输（含装卸）、现场保管、提供技术援助</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指导</w:t>
      </w:r>
      <w:r>
        <w:rPr>
          <w:rFonts w:hint="eastAsia" w:ascii="仿宋" w:hAnsi="仿宋" w:eastAsia="仿宋" w:cs="仿宋"/>
          <w:sz w:val="30"/>
          <w:szCs w:val="30"/>
        </w:rPr>
        <w:t>等工作内容</w:t>
      </w:r>
      <w:r>
        <w:rPr>
          <w:rFonts w:hint="eastAsia" w:ascii="仿宋" w:hAnsi="仿宋" w:eastAsia="仿宋" w:cs="仿宋"/>
          <w:sz w:val="30"/>
          <w:szCs w:val="30"/>
          <w:lang w:val="en-US" w:eastAsia="zh-CN"/>
        </w:rPr>
        <w:t>所</w:t>
      </w:r>
      <w:r>
        <w:rPr>
          <w:rFonts w:hint="eastAsia" w:ascii="仿宋" w:hAnsi="仿宋" w:eastAsia="仿宋" w:cs="仿宋"/>
          <w:sz w:val="30"/>
          <w:szCs w:val="30"/>
        </w:rPr>
        <w:t>需的全部费用。包括但不限定于：</w:t>
      </w:r>
      <w:r>
        <w:rPr>
          <w:rFonts w:hint="eastAsia" w:ascii="仿宋" w:hAnsi="仿宋" w:eastAsia="仿宋" w:cs="仿宋"/>
          <w:sz w:val="30"/>
          <w:szCs w:val="30"/>
          <w:lang w:val="en-US" w:eastAsia="zh-CN"/>
        </w:rPr>
        <w:t>材料价</w:t>
      </w:r>
      <w:r>
        <w:rPr>
          <w:rFonts w:hint="eastAsia" w:ascii="仿宋" w:hAnsi="仿宋" w:eastAsia="仿宋" w:cs="仿宋"/>
          <w:sz w:val="30"/>
          <w:szCs w:val="30"/>
        </w:rPr>
        <w:t>、税金、运费、运输保险费、装卸费、</w:t>
      </w:r>
      <w:r>
        <w:rPr>
          <w:rFonts w:hint="eastAsia" w:ascii="仿宋" w:hAnsi="仿宋" w:eastAsia="仿宋" w:cs="仿宋"/>
          <w:sz w:val="30"/>
          <w:szCs w:val="30"/>
          <w:lang w:val="en-US" w:eastAsia="zh-CN"/>
        </w:rPr>
        <w:t>技术援助</w:t>
      </w:r>
      <w:r>
        <w:rPr>
          <w:rFonts w:hint="eastAsia" w:ascii="仿宋" w:hAnsi="仿宋" w:eastAsia="仿宋" w:cs="仿宋"/>
          <w:sz w:val="30"/>
          <w:szCs w:val="30"/>
        </w:rPr>
        <w:t>指导、因质量问题引起的更换</w:t>
      </w:r>
      <w:r>
        <w:rPr>
          <w:rFonts w:hint="eastAsia" w:ascii="仿宋" w:hAnsi="仿宋" w:eastAsia="仿宋" w:cs="仿宋"/>
          <w:sz w:val="30"/>
          <w:szCs w:val="30"/>
          <w:lang w:val="en-US" w:eastAsia="zh-CN"/>
        </w:rPr>
        <w:t>和退货</w:t>
      </w:r>
      <w:r>
        <w:rPr>
          <w:rFonts w:hint="eastAsia" w:ascii="仿宋" w:hAnsi="仿宋" w:eastAsia="仿宋" w:cs="仿宋"/>
          <w:sz w:val="30"/>
          <w:szCs w:val="30"/>
        </w:rPr>
        <w:t>等费用，并已充分考虑价格波动及各类风险因素。本合同实行</w:t>
      </w:r>
      <w:r>
        <w:rPr>
          <w:rFonts w:hint="eastAsia" w:ascii="仿宋" w:hAnsi="仿宋" w:eastAsia="仿宋" w:cs="仿宋"/>
          <w:sz w:val="30"/>
          <w:szCs w:val="30"/>
          <w:lang w:val="en-US" w:eastAsia="zh-CN"/>
        </w:rPr>
        <w:t>固定单价</w:t>
      </w:r>
      <w:r>
        <w:rPr>
          <w:rFonts w:hint="eastAsia" w:ascii="仿宋" w:hAnsi="仿宋" w:eastAsia="仿宋" w:cs="仿宋"/>
          <w:sz w:val="30"/>
          <w:szCs w:val="30"/>
        </w:rPr>
        <w:t>，除甲方</w:t>
      </w:r>
      <w:r>
        <w:rPr>
          <w:rFonts w:hint="eastAsia" w:ascii="仿宋" w:hAnsi="仿宋" w:eastAsia="仿宋" w:cs="仿宋"/>
          <w:sz w:val="30"/>
          <w:szCs w:val="30"/>
          <w:lang w:val="en-US" w:eastAsia="zh-CN"/>
        </w:rPr>
        <w:t>要求</w:t>
      </w:r>
      <w:r>
        <w:rPr>
          <w:rFonts w:hint="eastAsia" w:ascii="仿宋" w:hAnsi="仿宋" w:eastAsia="仿宋" w:cs="仿宋"/>
          <w:sz w:val="30"/>
          <w:szCs w:val="30"/>
        </w:rPr>
        <w:t>变更规格、</w:t>
      </w:r>
      <w:r>
        <w:rPr>
          <w:rFonts w:hint="eastAsia" w:ascii="仿宋" w:hAnsi="仿宋" w:eastAsia="仿宋" w:cs="仿宋"/>
          <w:sz w:val="30"/>
          <w:szCs w:val="30"/>
          <w:lang w:val="en-US" w:eastAsia="zh-CN"/>
        </w:rPr>
        <w:t>品种等</w:t>
      </w:r>
      <w:r>
        <w:rPr>
          <w:rFonts w:hint="eastAsia" w:ascii="仿宋" w:hAnsi="仿宋" w:eastAsia="仿宋" w:cs="仿宋"/>
          <w:sz w:val="30"/>
          <w:szCs w:val="30"/>
        </w:rPr>
        <w:t>调整外，其它情况不予调整。】</w:t>
      </w:r>
    </w:p>
    <w:p w14:paraId="7E400E2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结算方式：</w:t>
      </w:r>
    </w:p>
    <w:p w14:paraId="2DCFA82A">
      <w:pPr>
        <w:keepNext w:val="0"/>
        <w:keepLines w:val="0"/>
        <w:pageBreakBefore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sym w:font="Wingdings 2" w:char="0052"/>
      </w:r>
      <w:r>
        <w:rPr>
          <w:rFonts w:hint="eastAsia" w:ascii="仿宋" w:hAnsi="仿宋" w:eastAsia="仿宋" w:cs="仿宋"/>
          <w:b w:val="0"/>
          <w:bCs w:val="0"/>
          <w:sz w:val="30"/>
          <w:szCs w:val="30"/>
          <w:lang w:val="en-US" w:eastAsia="zh-CN"/>
        </w:rPr>
        <w:t>一次性结算支付。</w:t>
      </w:r>
    </w:p>
    <w:p w14:paraId="7968FADA">
      <w:pPr>
        <w:pStyle w:val="26"/>
        <w:numPr>
          <w:ilvl w:val="0"/>
          <w:numId w:val="0"/>
        </w:numPr>
        <w:ind w:leftChars="100"/>
        <w:jc w:val="both"/>
        <w:rPr>
          <w:rFonts w:hint="eastAsia" w:ascii="仿宋" w:hAnsi="仿宋" w:eastAsia="仿宋" w:cs="仿宋"/>
          <w:bCs w:val="0"/>
          <w:sz w:val="30"/>
          <w:szCs w:val="30"/>
          <w:lang w:val="en-US" w:eastAsia="zh-CN"/>
        </w:rPr>
      </w:pPr>
      <w:r>
        <w:rPr>
          <w:rFonts w:hint="eastAsia" w:ascii="仿宋" w:hAnsi="仿宋" w:eastAsia="仿宋" w:cs="仿宋"/>
          <w:b w:val="0"/>
          <w:bCs w:val="0"/>
          <w:sz w:val="30"/>
          <w:szCs w:val="30"/>
          <w:lang w:val="en-US" w:eastAsia="zh-CN"/>
        </w:rPr>
        <w:t>【全部</w:t>
      </w:r>
      <w:r>
        <w:rPr>
          <w:rFonts w:hint="eastAsia" w:ascii="仿宋" w:hAnsi="仿宋" w:eastAsia="仿宋" w:cs="仿宋"/>
          <w:sz w:val="30"/>
          <w:szCs w:val="30"/>
        </w:rPr>
        <w:t>货物到达现场经甲方组织验</w:t>
      </w:r>
      <w:r>
        <w:rPr>
          <w:rFonts w:hint="eastAsia" w:ascii="仿宋" w:hAnsi="仿宋" w:eastAsia="仿宋" w:cs="仿宋"/>
          <w:sz w:val="30"/>
          <w:szCs w:val="30"/>
          <w:lang w:val="en-US" w:eastAsia="zh-CN"/>
        </w:rPr>
        <w:t>收</w:t>
      </w:r>
      <w:r>
        <w:rPr>
          <w:rFonts w:hint="eastAsia" w:ascii="仿宋" w:hAnsi="仿宋" w:eastAsia="仿宋" w:cs="仿宋"/>
          <w:sz w:val="30"/>
          <w:szCs w:val="30"/>
        </w:rPr>
        <w:t>、书面确认合格后，且</w:t>
      </w:r>
      <w:r>
        <w:rPr>
          <w:rFonts w:hint="eastAsia" w:ascii="仿宋" w:hAnsi="仿宋" w:eastAsia="仿宋" w:cs="仿宋"/>
          <w:sz w:val="30"/>
          <w:szCs w:val="30"/>
          <w:lang w:val="en-US" w:eastAsia="zh-CN"/>
        </w:rPr>
        <w:t>乙方</w:t>
      </w:r>
      <w:r>
        <w:rPr>
          <w:rFonts w:hint="eastAsia" w:ascii="仿宋" w:hAnsi="仿宋" w:eastAsia="仿宋" w:cs="仿宋"/>
          <w:sz w:val="30"/>
          <w:szCs w:val="30"/>
        </w:rPr>
        <w:t>提供对应货物价值总额增值税</w:t>
      </w:r>
      <w:r>
        <w:rPr>
          <w:rFonts w:hint="eastAsia" w:ascii="仿宋" w:hAnsi="仿宋" w:eastAsia="仿宋" w:cs="仿宋"/>
          <w:sz w:val="30"/>
          <w:szCs w:val="30"/>
          <w:lang w:val="en-US" w:eastAsia="zh-CN"/>
        </w:rPr>
        <w:sym w:font="Wingdings 2" w:char="0052"/>
      </w:r>
      <w:r>
        <w:rPr>
          <w:rFonts w:hint="eastAsia" w:ascii="仿宋" w:hAnsi="仿宋" w:eastAsia="仿宋" w:cs="仿宋"/>
          <w:sz w:val="30"/>
          <w:szCs w:val="30"/>
        </w:rPr>
        <w:t>专用</w:t>
      </w:r>
      <w:r>
        <w:rPr>
          <w:rFonts w:hint="eastAsia" w:ascii="仿宋" w:hAnsi="仿宋" w:eastAsia="仿宋" w:cs="仿宋"/>
          <w:sz w:val="30"/>
          <w:szCs w:val="30"/>
        </w:rPr>
        <w:sym w:font="Wingdings 2" w:char="00A3"/>
      </w:r>
      <w:r>
        <w:rPr>
          <w:rFonts w:hint="eastAsia" w:ascii="仿宋" w:hAnsi="仿宋" w:eastAsia="仿宋" w:cs="仿宋"/>
          <w:sz w:val="30"/>
          <w:szCs w:val="30"/>
          <w:lang w:val="en-US" w:eastAsia="zh-CN"/>
        </w:rPr>
        <w:t>普通</w:t>
      </w:r>
      <w:r>
        <w:rPr>
          <w:rFonts w:hint="eastAsia" w:ascii="仿宋" w:hAnsi="仿宋" w:eastAsia="仿宋" w:cs="仿宋"/>
          <w:sz w:val="30"/>
          <w:szCs w:val="30"/>
        </w:rPr>
        <w:t>发票【</w:t>
      </w:r>
      <w:r>
        <w:rPr>
          <w:rFonts w:hint="eastAsia" w:ascii="仿宋" w:hAnsi="仿宋" w:eastAsia="仿宋" w:cs="仿宋"/>
          <w:sz w:val="30"/>
          <w:szCs w:val="30"/>
          <w:lang w:val="en-US" w:eastAsia="zh-CN"/>
        </w:rPr>
        <w:t>税率/征收率</w:t>
      </w:r>
      <w:permStart w:id="90"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13</w:t>
      </w:r>
      <w:r>
        <w:rPr>
          <w:rFonts w:hint="eastAsia" w:ascii="仿宋" w:hAnsi="仿宋" w:eastAsia="仿宋" w:cs="仿宋"/>
          <w:sz w:val="30"/>
          <w:szCs w:val="30"/>
          <w:u w:val="none"/>
        </w:rPr>
        <w:t xml:space="preserve">  </w:t>
      </w:r>
      <w:permEnd w:id="90"/>
      <w:r>
        <w:rPr>
          <w:rFonts w:hint="eastAsia" w:ascii="仿宋" w:hAnsi="仿宋" w:eastAsia="仿宋" w:cs="仿宋"/>
          <w:sz w:val="30"/>
          <w:szCs w:val="30"/>
        </w:rPr>
        <w:t>%】后</w:t>
      </w:r>
      <w:permStart w:id="91" w:edGrp="everyone"/>
      <w:r>
        <w:rPr>
          <w:rFonts w:hint="eastAsia" w:ascii="仿宋" w:hAnsi="仿宋" w:eastAsia="仿宋" w:cs="仿宋"/>
          <w:sz w:val="30"/>
          <w:szCs w:val="30"/>
          <w:u w:val="none"/>
        </w:rPr>
        <w:t xml:space="preserve"> </w:t>
      </w:r>
      <w:r>
        <w:rPr>
          <w:rFonts w:hint="eastAsia" w:ascii="仿宋" w:hAnsi="仿宋" w:eastAsia="仿宋" w:cs="仿宋"/>
          <w:color w:val="FF0000"/>
          <w:sz w:val="30"/>
          <w:szCs w:val="30"/>
          <w:highlight w:val="red"/>
          <w:u w:val="none"/>
          <w:lang w:val="en-US" w:eastAsia="zh-CN"/>
        </w:rPr>
        <w:t>30</w:t>
      </w:r>
      <w:r>
        <w:rPr>
          <w:rFonts w:hint="eastAsia" w:ascii="仿宋" w:hAnsi="仿宋" w:eastAsia="仿宋" w:cs="仿宋"/>
          <w:sz w:val="30"/>
          <w:szCs w:val="30"/>
          <w:u w:val="none"/>
        </w:rPr>
        <w:t xml:space="preserve"> </w:t>
      </w:r>
      <w:permEnd w:id="91"/>
      <w:r>
        <w:rPr>
          <w:rFonts w:hint="eastAsia" w:ascii="仿宋" w:hAnsi="仿宋" w:eastAsia="仿宋" w:cs="仿宋"/>
          <w:sz w:val="30"/>
          <w:szCs w:val="30"/>
        </w:rPr>
        <w:t>日内付至</w:t>
      </w:r>
      <w:permStart w:id="92"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100</w:t>
      </w:r>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92"/>
      <w:r>
        <w:rPr>
          <w:rFonts w:hint="eastAsia" w:ascii="仿宋" w:hAnsi="仿宋" w:eastAsia="仿宋" w:cs="仿宋"/>
          <w:sz w:val="30"/>
          <w:szCs w:val="30"/>
        </w:rPr>
        <w:t>%，合同总价的</w:t>
      </w:r>
      <w:permStart w:id="93"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0</w:t>
      </w:r>
      <w:r>
        <w:rPr>
          <w:rFonts w:hint="eastAsia" w:ascii="仿宋" w:hAnsi="仿宋" w:eastAsia="仿宋" w:cs="仿宋"/>
          <w:sz w:val="30"/>
          <w:szCs w:val="30"/>
          <w:u w:val="none"/>
        </w:rPr>
        <w:t xml:space="preserve"> </w:t>
      </w:r>
      <w:permEnd w:id="93"/>
      <w:r>
        <w:rPr>
          <w:rFonts w:hint="eastAsia" w:ascii="仿宋" w:hAnsi="仿宋" w:eastAsia="仿宋" w:cs="仿宋"/>
          <w:sz w:val="30"/>
          <w:szCs w:val="30"/>
        </w:rPr>
        <w:t>%为质保金</w:t>
      </w:r>
      <w:r>
        <w:rPr>
          <w:rFonts w:hint="eastAsia" w:ascii="仿宋" w:hAnsi="仿宋" w:eastAsia="仿宋" w:cs="仿宋"/>
          <w:sz w:val="30"/>
          <w:szCs w:val="30"/>
          <w:lang w:eastAsia="zh-CN"/>
        </w:rPr>
        <w:t>。</w:t>
      </w:r>
    </w:p>
    <w:p w14:paraId="59C16104">
      <w:pPr>
        <w:keepNext w:val="0"/>
        <w:keepLines w:val="0"/>
        <w:pageBreakBefore w:val="0"/>
        <w:numPr>
          <w:ilvl w:val="0"/>
          <w:numId w:val="10"/>
        </w:numPr>
        <w:kinsoku/>
        <w:wordWrap/>
        <w:overflowPunct/>
        <w:topLinePunct w:val="0"/>
        <w:autoSpaceDE/>
        <w:autoSpaceDN/>
        <w:bidi w:val="0"/>
        <w:adjustRightInd/>
        <w:snapToGrid/>
        <w:spacing w:line="240" w:lineRule="auto"/>
        <w:ind w:left="0" w:leftChars="0" w:firstLine="301" w:firstLineChars="100"/>
        <w:textAlignment w:val="auto"/>
        <w:rPr>
          <w:rFonts w:hint="eastAsia" w:ascii="仿宋" w:hAnsi="仿宋" w:eastAsia="仿宋" w:cs="仿宋"/>
          <w:b/>
          <w:bCs/>
          <w:sz w:val="30"/>
          <w:szCs w:val="30"/>
        </w:rPr>
      </w:pPr>
      <w:r>
        <w:rPr>
          <w:rFonts w:hint="eastAsia" w:ascii="仿宋" w:hAnsi="仿宋" w:eastAsia="仿宋" w:cs="仿宋"/>
          <w:b/>
          <w:bCs/>
          <w:sz w:val="30"/>
          <w:szCs w:val="30"/>
        </w:rPr>
        <w:t>关于供货方式的相关约定</w:t>
      </w:r>
    </w:p>
    <w:p w14:paraId="3340C265">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供货周期：自</w:t>
      </w:r>
      <w:permStart w:id="94"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2025 </w:t>
      </w:r>
      <w:r>
        <w:rPr>
          <w:rFonts w:hint="eastAsia" w:ascii="仿宋" w:hAnsi="仿宋" w:eastAsia="仿宋" w:cs="仿宋"/>
          <w:sz w:val="30"/>
          <w:szCs w:val="30"/>
          <w:u w:val="none"/>
        </w:rPr>
        <w:t xml:space="preserve"> </w:t>
      </w:r>
      <w:permEnd w:id="94"/>
      <w:r>
        <w:rPr>
          <w:rFonts w:hint="eastAsia" w:ascii="仿宋" w:hAnsi="仿宋" w:eastAsia="仿宋" w:cs="仿宋"/>
          <w:b w:val="0"/>
          <w:bCs w:val="0"/>
          <w:sz w:val="30"/>
          <w:szCs w:val="30"/>
        </w:rPr>
        <w:t>年</w:t>
      </w:r>
      <w:permStart w:id="95"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95"/>
      <w:r>
        <w:rPr>
          <w:rFonts w:hint="eastAsia" w:ascii="仿宋" w:hAnsi="仿宋" w:eastAsia="仿宋" w:cs="仿宋"/>
          <w:b w:val="0"/>
          <w:bCs w:val="0"/>
          <w:sz w:val="30"/>
          <w:szCs w:val="30"/>
        </w:rPr>
        <w:t>月</w:t>
      </w:r>
      <w:permStart w:id="96"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96"/>
      <w:r>
        <w:rPr>
          <w:rFonts w:hint="eastAsia" w:ascii="仿宋" w:hAnsi="仿宋" w:eastAsia="仿宋" w:cs="仿宋"/>
          <w:b w:val="0"/>
          <w:bCs w:val="0"/>
          <w:sz w:val="30"/>
          <w:szCs w:val="30"/>
        </w:rPr>
        <w:t>日起至</w:t>
      </w:r>
      <w:permStart w:id="97"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2025</w:t>
      </w:r>
      <w:r>
        <w:rPr>
          <w:rFonts w:hint="eastAsia" w:ascii="仿宋" w:hAnsi="仿宋" w:eastAsia="仿宋" w:cs="仿宋"/>
          <w:sz w:val="30"/>
          <w:szCs w:val="30"/>
          <w:u w:val="none"/>
        </w:rPr>
        <w:t xml:space="preserve"> </w:t>
      </w:r>
      <w:permEnd w:id="97"/>
      <w:r>
        <w:rPr>
          <w:rFonts w:hint="eastAsia" w:ascii="仿宋" w:hAnsi="仿宋" w:eastAsia="仿宋" w:cs="仿宋"/>
          <w:b w:val="0"/>
          <w:bCs w:val="0"/>
          <w:sz w:val="30"/>
          <w:szCs w:val="30"/>
        </w:rPr>
        <w:t>年</w:t>
      </w:r>
      <w:permStart w:id="98"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98"/>
      <w:r>
        <w:rPr>
          <w:rFonts w:hint="eastAsia" w:ascii="仿宋" w:hAnsi="仿宋" w:eastAsia="仿宋" w:cs="仿宋"/>
          <w:b w:val="0"/>
          <w:bCs w:val="0"/>
          <w:sz w:val="30"/>
          <w:szCs w:val="30"/>
        </w:rPr>
        <w:t>月</w:t>
      </w:r>
      <w:permStart w:id="99"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u w:val="none"/>
        </w:rPr>
        <w:t xml:space="preserve"> </w:t>
      </w:r>
      <w:permEnd w:id="99"/>
      <w:r>
        <w:rPr>
          <w:rFonts w:hint="eastAsia" w:ascii="仿宋" w:hAnsi="仿宋" w:eastAsia="仿宋" w:cs="仿宋"/>
          <w:b w:val="0"/>
          <w:bCs w:val="0"/>
          <w:sz w:val="30"/>
          <w:szCs w:val="30"/>
        </w:rPr>
        <w:t>日，共计</w:t>
      </w:r>
      <w:permStart w:id="100"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10</w:t>
      </w:r>
      <w:r>
        <w:rPr>
          <w:rFonts w:hint="eastAsia" w:ascii="仿宋" w:hAnsi="仿宋" w:eastAsia="仿宋" w:cs="仿宋"/>
          <w:sz w:val="30"/>
          <w:szCs w:val="30"/>
          <w:u w:val="none"/>
        </w:rPr>
        <w:t xml:space="preserve"> </w:t>
      </w:r>
      <w:permEnd w:id="100"/>
      <w:r>
        <w:rPr>
          <w:rFonts w:hint="eastAsia" w:ascii="仿宋" w:hAnsi="仿宋" w:eastAsia="仿宋" w:cs="仿宋"/>
          <w:b w:val="0"/>
          <w:bCs w:val="0"/>
          <w:sz w:val="30"/>
          <w:szCs w:val="30"/>
        </w:rPr>
        <w:t>日历天</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供货周期内乙方接到甲方通知（附件二）后</w:t>
      </w:r>
      <w:permStart w:id="101" w:edGrp="everyone"/>
      <w:r>
        <w:rPr>
          <w:rFonts w:hint="eastAsia" w:ascii="仿宋" w:hAnsi="仿宋" w:eastAsia="仿宋" w:cs="仿宋"/>
          <w:sz w:val="30"/>
          <w:szCs w:val="30"/>
          <w:u w:val="none"/>
        </w:rPr>
        <w:t xml:space="preserve"> </w:t>
      </w:r>
      <w:r>
        <w:rPr>
          <w:rFonts w:hint="eastAsia" w:ascii="仿宋" w:hAnsi="仿宋" w:eastAsia="仿宋" w:cs="仿宋"/>
          <w:sz w:val="30"/>
          <w:szCs w:val="30"/>
          <w:u w:val="none"/>
          <w:lang w:val="en-US" w:eastAsia="zh-CN"/>
        </w:rPr>
        <w:t xml:space="preserve">3 </w:t>
      </w:r>
      <w:r>
        <w:rPr>
          <w:rFonts w:hint="eastAsia" w:ascii="仿宋" w:hAnsi="仿宋" w:eastAsia="仿宋" w:cs="仿宋"/>
          <w:sz w:val="30"/>
          <w:szCs w:val="30"/>
          <w:u w:val="none"/>
        </w:rPr>
        <w:t xml:space="preserve"> </w:t>
      </w:r>
      <w:permEnd w:id="101"/>
      <w:r>
        <w:rPr>
          <w:rFonts w:hint="eastAsia" w:ascii="仿宋" w:hAnsi="仿宋" w:eastAsia="仿宋" w:cs="仿宋"/>
          <w:b w:val="0"/>
          <w:bCs w:val="0"/>
          <w:sz w:val="30"/>
          <w:szCs w:val="30"/>
          <w:lang w:val="en-US" w:eastAsia="zh-CN"/>
        </w:rPr>
        <w:t>日内发货。</w:t>
      </w:r>
    </w:p>
    <w:p w14:paraId="7471C3AB">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乙方根据甲方书面通知要求，按时按量及时供货至甲方指定地点。</w:t>
      </w:r>
      <w:r>
        <w:rPr>
          <w:rFonts w:hint="eastAsia" w:ascii="仿宋" w:hAnsi="仿宋" w:eastAsia="仿宋" w:cs="仿宋"/>
          <w:b w:val="0"/>
          <w:bCs w:val="0"/>
          <w:sz w:val="30"/>
          <w:szCs w:val="30"/>
          <w:lang w:val="en-US" w:eastAsia="zh-CN"/>
        </w:rPr>
        <w:t>交货时，乙</w:t>
      </w:r>
      <w:r>
        <w:rPr>
          <w:rFonts w:hint="eastAsia" w:ascii="仿宋" w:hAnsi="仿宋" w:eastAsia="仿宋" w:cs="仿宋"/>
          <w:b w:val="0"/>
          <w:bCs w:val="0"/>
          <w:sz w:val="30"/>
          <w:szCs w:val="30"/>
        </w:rPr>
        <w:t>方应向</w:t>
      </w:r>
      <w:r>
        <w:rPr>
          <w:rFonts w:hint="eastAsia" w:ascii="仿宋" w:hAnsi="仿宋" w:eastAsia="仿宋" w:cs="仿宋"/>
          <w:b w:val="0"/>
          <w:bCs w:val="0"/>
          <w:sz w:val="30"/>
          <w:szCs w:val="30"/>
          <w:lang w:val="en-US" w:eastAsia="zh-CN"/>
        </w:rPr>
        <w:t>甲</w:t>
      </w:r>
      <w:r>
        <w:rPr>
          <w:rFonts w:hint="eastAsia" w:ascii="仿宋" w:hAnsi="仿宋" w:eastAsia="仿宋" w:cs="仿宋"/>
          <w:b w:val="0"/>
          <w:bCs w:val="0"/>
          <w:sz w:val="30"/>
          <w:szCs w:val="30"/>
        </w:rPr>
        <w:t>方提供完整的、符合国家法律法规和行业标准规定的技术资料及相关合格证明文件。</w:t>
      </w:r>
    </w:p>
    <w:p w14:paraId="5757937E">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3.乙</w:t>
      </w:r>
      <w:r>
        <w:rPr>
          <w:rFonts w:hint="eastAsia" w:ascii="仿宋" w:hAnsi="仿宋" w:eastAsia="仿宋" w:cs="仿宋"/>
          <w:sz w:val="30"/>
          <w:szCs w:val="30"/>
        </w:rPr>
        <w:t>方应采用符合国家、行业标准的方式方法对合同材料进行妥善包装，凡因</w:t>
      </w:r>
      <w:r>
        <w:rPr>
          <w:rFonts w:hint="eastAsia" w:ascii="仿宋" w:hAnsi="仿宋" w:eastAsia="仿宋" w:cs="仿宋"/>
          <w:sz w:val="30"/>
          <w:szCs w:val="30"/>
          <w:lang w:val="en-US" w:eastAsia="zh-CN"/>
        </w:rPr>
        <w:t>乙</w:t>
      </w:r>
      <w:r>
        <w:rPr>
          <w:rFonts w:hint="eastAsia" w:ascii="仿宋" w:hAnsi="仿宋" w:eastAsia="仿宋" w:cs="仿宋"/>
          <w:sz w:val="30"/>
          <w:szCs w:val="30"/>
        </w:rPr>
        <w:t>方对货物包装不善、标记不明、防护措施不当或在货物装箱前保管不良，或因</w:t>
      </w:r>
      <w:r>
        <w:rPr>
          <w:rFonts w:hint="eastAsia" w:ascii="仿宋" w:hAnsi="仿宋" w:eastAsia="仿宋" w:cs="仿宋"/>
          <w:sz w:val="30"/>
          <w:szCs w:val="30"/>
          <w:lang w:val="en-US" w:eastAsia="zh-CN"/>
        </w:rPr>
        <w:t>乙</w:t>
      </w:r>
      <w:r>
        <w:rPr>
          <w:rFonts w:hint="eastAsia" w:ascii="仿宋" w:hAnsi="仿宋" w:eastAsia="仿宋" w:cs="仿宋"/>
          <w:sz w:val="30"/>
          <w:szCs w:val="30"/>
        </w:rPr>
        <w:t>方其他原因，致使货物遭到损坏、丢失或质量下降，由</w:t>
      </w:r>
      <w:r>
        <w:rPr>
          <w:rFonts w:hint="eastAsia" w:ascii="仿宋" w:hAnsi="仿宋" w:eastAsia="仿宋" w:cs="仿宋"/>
          <w:sz w:val="30"/>
          <w:szCs w:val="30"/>
          <w:lang w:val="en-US" w:eastAsia="zh-CN"/>
        </w:rPr>
        <w:t>乙</w:t>
      </w:r>
      <w:r>
        <w:rPr>
          <w:rFonts w:hint="eastAsia" w:ascii="仿宋" w:hAnsi="仿宋" w:eastAsia="仿宋" w:cs="仿宋"/>
          <w:sz w:val="30"/>
          <w:szCs w:val="30"/>
        </w:rPr>
        <w:t>方承担责任</w:t>
      </w:r>
      <w:r>
        <w:rPr>
          <w:rFonts w:hint="eastAsia" w:ascii="仿宋" w:hAnsi="仿宋" w:eastAsia="仿宋" w:cs="仿宋"/>
          <w:sz w:val="30"/>
          <w:szCs w:val="30"/>
          <w:lang w:eastAsia="zh-CN"/>
        </w:rPr>
        <w:t>。</w:t>
      </w:r>
    </w:p>
    <w:p w14:paraId="0DF92DF2">
      <w:pPr>
        <w:keepNext w:val="0"/>
        <w:keepLines w:val="0"/>
        <w:pageBreakBefore w:val="0"/>
        <w:numPr>
          <w:ilvl w:val="0"/>
          <w:numId w:val="0"/>
        </w:numPr>
        <w:kinsoku/>
        <w:wordWrap/>
        <w:overflowPunct/>
        <w:topLinePunct w:val="0"/>
        <w:autoSpaceDE/>
        <w:autoSpaceDN/>
        <w:bidi w:val="0"/>
        <w:adjustRightInd/>
        <w:snapToGrid/>
        <w:spacing w:line="240" w:lineRule="auto"/>
        <w:ind w:leftChars="100"/>
        <w:textAlignment w:val="auto"/>
        <w:rPr>
          <w:rFonts w:hint="eastAsia" w:ascii="仿宋" w:hAnsi="仿宋" w:eastAsia="仿宋" w:cs="仿宋"/>
          <w:b/>
          <w:bCs/>
          <w:sz w:val="30"/>
          <w:szCs w:val="30"/>
        </w:rPr>
      </w:pPr>
    </w:p>
    <w:p w14:paraId="1E90313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D5A2611">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第六章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p>
    <w:p w14:paraId="2D29C964">
      <w:pPr>
        <w:jc w:val="left"/>
        <w:outlineLvl w:val="9"/>
        <w:rPr>
          <w:rFonts w:hint="eastAsia" w:ascii="宋体" w:hAnsi="宋体" w:eastAsia="宋体" w:cs="宋体"/>
          <w:color w:val="auto"/>
          <w:kern w:val="0"/>
          <w:sz w:val="22"/>
          <w:szCs w:val="22"/>
          <w:highlight w:val="none"/>
        </w:rPr>
      </w:pPr>
    </w:p>
    <w:p w14:paraId="517273EA">
      <w:pPr>
        <w:tabs>
          <w:tab w:val="left" w:pos="2980"/>
        </w:tabs>
        <w:autoSpaceDE w:val="0"/>
        <w:autoSpaceDN w:val="0"/>
        <w:adjustRightInd w:val="0"/>
        <w:spacing w:line="341" w:lineRule="exact"/>
        <w:ind w:left="1880" w:right="-20"/>
        <w:jc w:val="left"/>
        <w:outlineLvl w:val="9"/>
        <w:rPr>
          <w:rFonts w:hint="eastAsia" w:ascii="宋体" w:hAnsi="宋体" w:eastAsia="宋体" w:cs="宋体"/>
          <w:color w:val="auto"/>
          <w:w w:val="169"/>
          <w:kern w:val="0"/>
          <w:position w:val="-3"/>
          <w:sz w:val="28"/>
          <w:szCs w:val="28"/>
          <w:highlight w:val="none"/>
          <w:u w:val="single"/>
        </w:rPr>
      </w:pPr>
    </w:p>
    <w:p w14:paraId="3C0CEDAD">
      <w:pPr>
        <w:tabs>
          <w:tab w:val="left" w:pos="2980"/>
        </w:tabs>
        <w:autoSpaceDE w:val="0"/>
        <w:autoSpaceDN w:val="0"/>
        <w:adjustRightInd w:val="0"/>
        <w:spacing w:line="341" w:lineRule="exact"/>
        <w:ind w:left="1880" w:right="-20"/>
        <w:jc w:val="left"/>
        <w:outlineLvl w:val="9"/>
        <w:rPr>
          <w:rFonts w:hint="eastAsia" w:ascii="宋体" w:hAnsi="宋体" w:eastAsia="宋体" w:cs="宋体"/>
          <w:color w:val="auto"/>
          <w:w w:val="169"/>
          <w:kern w:val="0"/>
          <w:position w:val="-3"/>
          <w:sz w:val="28"/>
          <w:szCs w:val="28"/>
          <w:highlight w:val="none"/>
          <w:u w:val="single"/>
        </w:rPr>
      </w:pPr>
    </w:p>
    <w:p w14:paraId="515D1709">
      <w:pPr>
        <w:tabs>
          <w:tab w:val="left" w:pos="2980"/>
        </w:tabs>
        <w:autoSpaceDE w:val="0"/>
        <w:autoSpaceDN w:val="0"/>
        <w:adjustRightInd w:val="0"/>
        <w:spacing w:line="341" w:lineRule="exact"/>
        <w:ind w:left="1880" w:right="-20"/>
        <w:jc w:val="left"/>
        <w:outlineLvl w:val="9"/>
        <w:rPr>
          <w:rFonts w:hint="eastAsia" w:ascii="宋体" w:hAnsi="宋体" w:eastAsia="宋体" w:cs="宋体"/>
          <w:color w:val="auto"/>
          <w:w w:val="169"/>
          <w:kern w:val="0"/>
          <w:position w:val="-3"/>
          <w:sz w:val="28"/>
          <w:szCs w:val="28"/>
          <w:highlight w:val="none"/>
          <w:u w:val="single"/>
        </w:rPr>
      </w:pPr>
    </w:p>
    <w:p w14:paraId="749A5E3F">
      <w:pPr>
        <w:tabs>
          <w:tab w:val="left" w:pos="2980"/>
        </w:tabs>
        <w:autoSpaceDE w:val="0"/>
        <w:autoSpaceDN w:val="0"/>
        <w:adjustRightInd w:val="0"/>
        <w:spacing w:line="341" w:lineRule="exact"/>
        <w:ind w:right="-20" w:firstLine="946" w:firstLineChars="200"/>
        <w:jc w:val="left"/>
        <w:outlineLvl w:val="9"/>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w w:val="169"/>
          <w:kern w:val="0"/>
          <w:position w:val="-3"/>
          <w:sz w:val="28"/>
          <w:szCs w:val="28"/>
          <w:highlight w:val="none"/>
          <w:u w:val="single"/>
        </w:rPr>
        <w:t xml:space="preserve"> </w:t>
      </w:r>
      <w:r>
        <w:rPr>
          <w:rFonts w:hint="eastAsia" w:ascii="宋体" w:hAnsi="宋体" w:eastAsia="宋体" w:cs="宋体"/>
          <w:color w:val="auto"/>
          <w:w w:val="169"/>
          <w:kern w:val="0"/>
          <w:position w:val="-3"/>
          <w:sz w:val="28"/>
          <w:szCs w:val="28"/>
          <w:highlight w:val="none"/>
          <w:u w:val="single"/>
          <w:lang w:val="en-US" w:eastAsia="zh-CN"/>
        </w:rPr>
        <w:t xml:space="preserve">                </w:t>
      </w:r>
      <w:r>
        <w:rPr>
          <w:rFonts w:hint="eastAsia" w:ascii="宋体" w:hAnsi="宋体" w:eastAsia="宋体" w:cs="宋体"/>
          <w:color w:val="auto"/>
          <w:kern w:val="0"/>
          <w:position w:val="-3"/>
          <w:sz w:val="28"/>
          <w:szCs w:val="28"/>
          <w:highlight w:val="none"/>
          <w:u w:val="single"/>
        </w:rPr>
        <w:tab/>
      </w:r>
      <w:r>
        <w:rPr>
          <w:rFonts w:hint="eastAsia" w:ascii="宋体" w:hAnsi="宋体" w:eastAsia="宋体" w:cs="宋体"/>
          <w:color w:val="auto"/>
          <w:kern w:val="0"/>
          <w:position w:val="-3"/>
          <w:sz w:val="28"/>
          <w:szCs w:val="28"/>
          <w:highlight w:val="none"/>
        </w:rPr>
        <w:t>（项目</w:t>
      </w:r>
      <w:r>
        <w:rPr>
          <w:rFonts w:hint="eastAsia" w:ascii="宋体" w:hAnsi="宋体" w:eastAsia="宋体" w:cs="宋体"/>
          <w:color w:val="auto"/>
          <w:spacing w:val="-3"/>
          <w:kern w:val="0"/>
          <w:position w:val="-3"/>
          <w:sz w:val="28"/>
          <w:szCs w:val="28"/>
          <w:highlight w:val="none"/>
        </w:rPr>
        <w:t>名</w:t>
      </w:r>
      <w:r>
        <w:rPr>
          <w:rFonts w:hint="eastAsia" w:ascii="宋体" w:hAnsi="宋体" w:eastAsia="宋体" w:cs="宋体"/>
          <w:color w:val="auto"/>
          <w:kern w:val="0"/>
          <w:position w:val="-3"/>
          <w:sz w:val="28"/>
          <w:szCs w:val="28"/>
          <w:highlight w:val="none"/>
        </w:rPr>
        <w:t>称）项目</w:t>
      </w:r>
    </w:p>
    <w:p w14:paraId="0BF8B7C8">
      <w:pPr>
        <w:autoSpaceDE w:val="0"/>
        <w:autoSpaceDN w:val="0"/>
        <w:adjustRightInd w:val="0"/>
        <w:spacing w:before="7" w:line="100" w:lineRule="exact"/>
        <w:jc w:val="left"/>
        <w:outlineLvl w:val="9"/>
        <w:rPr>
          <w:rFonts w:hint="eastAsia" w:ascii="宋体" w:hAnsi="宋体" w:eastAsia="宋体" w:cs="宋体"/>
          <w:color w:val="auto"/>
          <w:kern w:val="0"/>
          <w:sz w:val="10"/>
          <w:szCs w:val="10"/>
          <w:highlight w:val="none"/>
        </w:rPr>
      </w:pPr>
    </w:p>
    <w:p w14:paraId="0BFAA42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57422009">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2ED1D8DF">
      <w:pPr>
        <w:tabs>
          <w:tab w:val="left" w:pos="3780"/>
          <w:tab w:val="left" w:pos="4440"/>
          <w:tab w:val="left" w:pos="5100"/>
        </w:tabs>
        <w:autoSpaceDE w:val="0"/>
        <w:autoSpaceDN w:val="0"/>
        <w:adjustRightInd w:val="0"/>
        <w:spacing w:line="553" w:lineRule="exact"/>
        <w:ind w:right="3116" w:firstLine="1760" w:firstLineChars="400"/>
        <w:jc w:val="both"/>
        <w:outlineLvl w:val="9"/>
        <w:rPr>
          <w:rFonts w:hint="eastAsia" w:ascii="宋体" w:hAnsi="宋体" w:eastAsia="宋体" w:cs="宋体"/>
          <w:color w:val="auto"/>
          <w:kern w:val="0"/>
          <w:sz w:val="44"/>
          <w:szCs w:val="44"/>
          <w:highlight w:val="none"/>
          <w:lang w:val="en-US" w:eastAsia="zh-CN"/>
        </w:rPr>
      </w:pPr>
    </w:p>
    <w:p w14:paraId="14E707CC">
      <w:pPr>
        <w:tabs>
          <w:tab w:val="left" w:pos="3780"/>
          <w:tab w:val="left" w:pos="4440"/>
          <w:tab w:val="left" w:pos="5100"/>
        </w:tabs>
        <w:autoSpaceDE w:val="0"/>
        <w:autoSpaceDN w:val="0"/>
        <w:adjustRightInd w:val="0"/>
        <w:spacing w:line="553" w:lineRule="exact"/>
        <w:ind w:right="-95" w:rightChars="0"/>
        <w:jc w:val="center"/>
        <w:outlineLvl w:val="9"/>
        <w:rPr>
          <w:rFonts w:hint="eastAsia" w:ascii="宋体" w:hAnsi="宋体" w:eastAsia="宋体" w:cs="宋体"/>
          <w:b/>
          <w:bCs/>
          <w:color w:val="auto"/>
          <w:kern w:val="0"/>
          <w:sz w:val="56"/>
          <w:szCs w:val="56"/>
          <w:highlight w:val="none"/>
          <w:lang w:val="en-US" w:eastAsia="zh-CN"/>
        </w:rPr>
      </w:pPr>
    </w:p>
    <w:p w14:paraId="2E149BF8">
      <w:pPr>
        <w:tabs>
          <w:tab w:val="left" w:pos="3780"/>
          <w:tab w:val="left" w:pos="4440"/>
          <w:tab w:val="left" w:pos="5100"/>
        </w:tabs>
        <w:autoSpaceDE w:val="0"/>
        <w:autoSpaceDN w:val="0"/>
        <w:adjustRightInd w:val="0"/>
        <w:spacing w:line="240" w:lineRule="auto"/>
        <w:ind w:right="-95" w:rightChars="0"/>
        <w:jc w:val="center"/>
        <w:outlineLvl w:val="9"/>
        <w:rPr>
          <w:rFonts w:hint="eastAsia" w:ascii="宋体" w:hAnsi="宋体" w:eastAsia="宋体" w:cs="宋体"/>
          <w:b/>
          <w:bCs/>
          <w:color w:val="auto"/>
          <w:kern w:val="0"/>
          <w:sz w:val="56"/>
          <w:szCs w:val="56"/>
          <w:highlight w:val="none"/>
        </w:rPr>
      </w:pPr>
      <w:r>
        <w:rPr>
          <w:rFonts w:hint="eastAsia" w:ascii="宋体" w:hAnsi="宋体" w:eastAsia="宋体" w:cs="宋体"/>
          <w:b/>
          <w:bCs/>
          <w:color w:val="auto"/>
          <w:kern w:val="0"/>
          <w:sz w:val="56"/>
          <w:szCs w:val="56"/>
          <w:highlight w:val="none"/>
          <w:lang w:val="en-US" w:eastAsia="zh-CN"/>
        </w:rPr>
        <w:t xml:space="preserve">响 应 </w:t>
      </w:r>
      <w:r>
        <w:rPr>
          <w:rFonts w:hint="eastAsia" w:ascii="宋体" w:hAnsi="宋体" w:eastAsia="宋体" w:cs="宋体"/>
          <w:b/>
          <w:bCs/>
          <w:color w:val="auto"/>
          <w:kern w:val="0"/>
          <w:sz w:val="56"/>
          <w:szCs w:val="56"/>
          <w:highlight w:val="none"/>
        </w:rPr>
        <w:t>文</w:t>
      </w:r>
      <w:r>
        <w:rPr>
          <w:rFonts w:hint="eastAsia" w:ascii="宋体" w:hAnsi="宋体" w:eastAsia="宋体" w:cs="宋体"/>
          <w:b/>
          <w:bCs/>
          <w:color w:val="auto"/>
          <w:kern w:val="0"/>
          <w:sz w:val="56"/>
          <w:szCs w:val="56"/>
          <w:highlight w:val="none"/>
          <w:lang w:val="en-US" w:eastAsia="zh-CN"/>
        </w:rPr>
        <w:t xml:space="preserve"> </w:t>
      </w:r>
      <w:r>
        <w:rPr>
          <w:rFonts w:hint="eastAsia" w:ascii="宋体" w:hAnsi="宋体" w:eastAsia="宋体" w:cs="宋体"/>
          <w:b/>
          <w:bCs/>
          <w:color w:val="auto"/>
          <w:w w:val="99"/>
          <w:kern w:val="0"/>
          <w:sz w:val="56"/>
          <w:szCs w:val="56"/>
          <w:highlight w:val="none"/>
        </w:rPr>
        <w:t>件</w:t>
      </w:r>
    </w:p>
    <w:p w14:paraId="760BB3E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lang w:val="en-US" w:eastAsia="zh-CN"/>
        </w:rPr>
      </w:pPr>
      <w:r>
        <w:rPr>
          <w:rFonts w:hint="eastAsia" w:ascii="宋体" w:hAnsi="宋体" w:eastAsia="宋体" w:cs="宋体"/>
          <w:color w:val="auto"/>
          <w:kern w:val="0"/>
          <w:sz w:val="20"/>
          <w:szCs w:val="20"/>
          <w:highlight w:val="none"/>
          <w:lang w:val="en-US" w:eastAsia="zh-CN"/>
        </w:rPr>
        <w:t xml:space="preserve">        </w:t>
      </w:r>
    </w:p>
    <w:p w14:paraId="23C5AA8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CDF9647">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19A80B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2C292004">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A8B32F1">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2F3838CB">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69CF908">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6AC9204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D849E5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1773E06B">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7315E49">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0E460A1A">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09084950">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A0632C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0BA76B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026CF7C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22C128F3">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4144AA40">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69939015">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A104BC7">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6490A1B">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02BB9E7">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709F6214">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381D3FD7">
      <w:pPr>
        <w:autoSpaceDE w:val="0"/>
        <w:autoSpaceDN w:val="0"/>
        <w:adjustRightInd w:val="0"/>
        <w:spacing w:before="16" w:line="240" w:lineRule="exact"/>
        <w:jc w:val="left"/>
        <w:outlineLvl w:val="9"/>
        <w:rPr>
          <w:rFonts w:hint="eastAsia" w:ascii="宋体" w:hAnsi="宋体" w:eastAsia="宋体" w:cs="宋体"/>
          <w:color w:val="auto"/>
          <w:kern w:val="0"/>
          <w:sz w:val="24"/>
          <w:szCs w:val="24"/>
          <w:highlight w:val="none"/>
        </w:rPr>
      </w:pPr>
    </w:p>
    <w:p w14:paraId="1BC13F1F">
      <w:pPr>
        <w:tabs>
          <w:tab w:val="left" w:pos="6940"/>
          <w:tab w:val="left" w:pos="7520"/>
        </w:tabs>
        <w:autoSpaceDE w:val="0"/>
        <w:autoSpaceDN w:val="0"/>
        <w:adjustRightInd w:val="0"/>
        <w:spacing w:line="540" w:lineRule="atLeast"/>
        <w:ind w:right="52"/>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供应商</w:t>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57"/>
          <w:kern w:val="0"/>
          <w:sz w:val="28"/>
          <w:szCs w:val="28"/>
          <w:highlight w:val="none"/>
          <w:u w:val="single"/>
        </w:rPr>
        <w:t xml:space="preserve"> </w:t>
      </w:r>
      <w:r>
        <w:rPr>
          <w:rFonts w:hint="eastAsia" w:ascii="宋体" w:hAnsi="宋体" w:eastAsia="宋体" w:cs="宋体"/>
          <w:color w:val="auto"/>
          <w:spacing w:val="57"/>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（盖</w:t>
      </w:r>
      <w:r>
        <w:rPr>
          <w:rFonts w:hint="eastAsia" w:ascii="宋体" w:hAnsi="宋体" w:eastAsia="宋体" w:cs="宋体"/>
          <w:color w:val="auto"/>
          <w:spacing w:val="-3"/>
          <w:kern w:val="0"/>
          <w:sz w:val="28"/>
          <w:szCs w:val="28"/>
          <w:highlight w:val="none"/>
        </w:rPr>
        <w:t>单</w:t>
      </w:r>
      <w:r>
        <w:rPr>
          <w:rFonts w:hint="eastAsia" w:ascii="宋体" w:hAnsi="宋体" w:eastAsia="宋体" w:cs="宋体"/>
          <w:color w:val="auto"/>
          <w:kern w:val="0"/>
          <w:sz w:val="28"/>
          <w:szCs w:val="28"/>
          <w:highlight w:val="none"/>
        </w:rPr>
        <w:t>位</w:t>
      </w:r>
      <w:r>
        <w:rPr>
          <w:rFonts w:hint="eastAsia" w:ascii="宋体" w:hAnsi="宋体" w:eastAsia="宋体" w:cs="宋体"/>
          <w:color w:val="auto"/>
          <w:spacing w:val="-3"/>
          <w:kern w:val="0"/>
          <w:sz w:val="28"/>
          <w:szCs w:val="28"/>
          <w:highlight w:val="none"/>
        </w:rPr>
        <w:t>章</w:t>
      </w:r>
      <w:r>
        <w:rPr>
          <w:rFonts w:hint="eastAsia" w:ascii="宋体" w:hAnsi="宋体" w:eastAsia="宋体" w:cs="宋体"/>
          <w:color w:val="auto"/>
          <w:kern w:val="0"/>
          <w:sz w:val="28"/>
          <w:szCs w:val="28"/>
          <w:highlight w:val="none"/>
        </w:rPr>
        <w:t>）</w:t>
      </w:r>
    </w:p>
    <w:p w14:paraId="3A078C67">
      <w:pPr>
        <w:tabs>
          <w:tab w:val="left" w:pos="6940"/>
          <w:tab w:val="left" w:pos="7520"/>
        </w:tabs>
        <w:autoSpaceDE w:val="0"/>
        <w:autoSpaceDN w:val="0"/>
        <w:adjustRightInd w:val="0"/>
        <w:spacing w:line="540" w:lineRule="atLeast"/>
        <w:ind w:right="52"/>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w:t>
      </w:r>
      <w:r>
        <w:rPr>
          <w:rFonts w:hint="eastAsia" w:ascii="宋体" w:hAnsi="宋体" w:eastAsia="宋体" w:cs="宋体"/>
          <w:color w:val="auto"/>
          <w:spacing w:val="-3"/>
          <w:kern w:val="0"/>
          <w:sz w:val="28"/>
          <w:szCs w:val="28"/>
          <w:highlight w:val="none"/>
        </w:rPr>
        <w:t>表</w:t>
      </w:r>
      <w:r>
        <w:rPr>
          <w:rFonts w:hint="eastAsia" w:ascii="宋体" w:hAnsi="宋体" w:eastAsia="宋体" w:cs="宋体"/>
          <w:color w:val="auto"/>
          <w:kern w:val="0"/>
          <w:sz w:val="28"/>
          <w:szCs w:val="28"/>
          <w:highlight w:val="none"/>
        </w:rPr>
        <w:t>人（</w:t>
      </w:r>
      <w:r>
        <w:rPr>
          <w:rFonts w:hint="eastAsia" w:ascii="宋体" w:hAnsi="宋体" w:eastAsia="宋体" w:cs="宋体"/>
          <w:color w:val="auto"/>
          <w:spacing w:val="-3"/>
          <w:kern w:val="0"/>
          <w:sz w:val="28"/>
          <w:szCs w:val="28"/>
          <w:highlight w:val="none"/>
        </w:rPr>
        <w:t>单位</w:t>
      </w:r>
      <w:r>
        <w:rPr>
          <w:rFonts w:hint="eastAsia" w:ascii="宋体" w:hAnsi="宋体" w:eastAsia="宋体" w:cs="宋体"/>
          <w:color w:val="auto"/>
          <w:kern w:val="0"/>
          <w:sz w:val="28"/>
          <w:szCs w:val="28"/>
          <w:highlight w:val="none"/>
        </w:rPr>
        <w:t>负责人</w:t>
      </w:r>
      <w:r>
        <w:rPr>
          <w:rFonts w:hint="eastAsia" w:ascii="宋体" w:hAnsi="宋体" w:eastAsia="宋体" w:cs="宋体"/>
          <w:color w:val="auto"/>
          <w:spacing w:val="-3"/>
          <w:kern w:val="0"/>
          <w:sz w:val="28"/>
          <w:szCs w:val="28"/>
          <w:highlight w:val="none"/>
        </w:rPr>
        <w:t>）</w:t>
      </w:r>
      <w:r>
        <w:rPr>
          <w:rFonts w:hint="eastAsia" w:ascii="宋体" w:hAnsi="宋体" w:eastAsia="宋体" w:cs="宋体"/>
          <w:color w:val="auto"/>
          <w:kern w:val="0"/>
          <w:sz w:val="28"/>
          <w:szCs w:val="28"/>
          <w:highlight w:val="none"/>
        </w:rPr>
        <w:t>或其</w:t>
      </w:r>
      <w:r>
        <w:rPr>
          <w:rFonts w:hint="eastAsia" w:ascii="宋体" w:hAnsi="宋体" w:eastAsia="宋体" w:cs="宋体"/>
          <w:color w:val="auto"/>
          <w:spacing w:val="-3"/>
          <w:kern w:val="0"/>
          <w:sz w:val="28"/>
          <w:szCs w:val="28"/>
          <w:highlight w:val="none"/>
        </w:rPr>
        <w:t>委托</w:t>
      </w:r>
      <w:r>
        <w:rPr>
          <w:rFonts w:hint="eastAsia" w:ascii="宋体" w:hAnsi="宋体" w:eastAsia="宋体" w:cs="宋体"/>
          <w:color w:val="auto"/>
          <w:kern w:val="0"/>
          <w:sz w:val="28"/>
          <w:szCs w:val="28"/>
          <w:highlight w:val="none"/>
        </w:rPr>
        <w:t>代理人</w:t>
      </w:r>
      <w:r>
        <w:rPr>
          <w:rFonts w:hint="eastAsia" w:ascii="宋体" w:hAnsi="宋体" w:eastAsia="宋体" w:cs="宋体"/>
          <w:color w:val="auto"/>
          <w:spacing w:val="2"/>
          <w:kern w:val="0"/>
          <w:sz w:val="28"/>
          <w:szCs w:val="28"/>
          <w:highlight w:val="none"/>
        </w:rPr>
        <w:t>：</w:t>
      </w:r>
      <w:r>
        <w:rPr>
          <w:rFonts w:hint="eastAsia" w:ascii="宋体" w:hAnsi="宋体" w:eastAsia="宋体" w:cs="宋体"/>
          <w:color w:val="auto"/>
          <w:spacing w:val="57"/>
          <w:kern w:val="0"/>
          <w:sz w:val="28"/>
          <w:szCs w:val="28"/>
          <w:highlight w:val="none"/>
          <w:u w:val="single"/>
        </w:rPr>
        <w:t xml:space="preserve"> </w:t>
      </w:r>
      <w:r>
        <w:rPr>
          <w:rFonts w:hint="eastAsia" w:ascii="宋体" w:hAnsi="宋体" w:eastAsia="宋体" w:cs="宋体"/>
          <w:color w:val="auto"/>
          <w:spacing w:val="57"/>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spacing w:val="-3"/>
          <w:kern w:val="0"/>
          <w:sz w:val="28"/>
          <w:szCs w:val="28"/>
          <w:highlight w:val="none"/>
        </w:rPr>
        <w:t>签</w:t>
      </w:r>
      <w:r>
        <w:rPr>
          <w:rFonts w:hint="eastAsia" w:ascii="宋体" w:hAnsi="宋体" w:eastAsia="宋体" w:cs="宋体"/>
          <w:color w:val="auto"/>
          <w:kern w:val="0"/>
          <w:sz w:val="28"/>
          <w:szCs w:val="28"/>
          <w:highlight w:val="none"/>
        </w:rPr>
        <w:t>字）</w:t>
      </w:r>
    </w:p>
    <w:p w14:paraId="4E182938">
      <w:pPr>
        <w:autoSpaceDE w:val="0"/>
        <w:autoSpaceDN w:val="0"/>
        <w:adjustRightInd w:val="0"/>
        <w:spacing w:before="3" w:line="130" w:lineRule="exact"/>
        <w:jc w:val="left"/>
        <w:outlineLvl w:val="9"/>
        <w:rPr>
          <w:rFonts w:hint="eastAsia" w:ascii="宋体" w:hAnsi="宋体" w:eastAsia="宋体" w:cs="宋体"/>
          <w:color w:val="auto"/>
          <w:kern w:val="0"/>
          <w:sz w:val="13"/>
          <w:szCs w:val="13"/>
          <w:highlight w:val="none"/>
        </w:rPr>
      </w:pPr>
    </w:p>
    <w:p w14:paraId="78479A94">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rPr>
      </w:pPr>
    </w:p>
    <w:p w14:paraId="5D6CF82E">
      <w:pPr>
        <w:autoSpaceDE w:val="0"/>
        <w:autoSpaceDN w:val="0"/>
        <w:adjustRightInd w:val="0"/>
        <w:spacing w:line="200" w:lineRule="exact"/>
        <w:jc w:val="left"/>
        <w:outlineLvl w:val="9"/>
        <w:rPr>
          <w:rFonts w:hint="eastAsia" w:ascii="宋体" w:hAnsi="宋体" w:eastAsia="宋体" w:cs="宋体"/>
          <w:color w:val="auto"/>
          <w:kern w:val="0"/>
          <w:sz w:val="20"/>
          <w:szCs w:val="20"/>
          <w:highlight w:val="none"/>
          <w:u w:val="single"/>
        </w:rPr>
      </w:pPr>
    </w:p>
    <w:p w14:paraId="30419B9C">
      <w:pPr>
        <w:tabs>
          <w:tab w:val="left" w:pos="3600"/>
          <w:tab w:val="left" w:pos="4620"/>
          <w:tab w:val="left" w:pos="5640"/>
        </w:tabs>
        <w:autoSpaceDE w:val="0"/>
        <w:autoSpaceDN w:val="0"/>
        <w:adjustRightInd w:val="0"/>
        <w:spacing w:line="375" w:lineRule="exact"/>
        <w:ind w:right="-20"/>
        <w:jc w:val="center"/>
        <w:outlineLvl w:val="9"/>
        <w:rPr>
          <w:rFonts w:hint="eastAsia" w:ascii="宋体" w:hAnsi="宋体" w:eastAsia="宋体" w:cs="宋体"/>
          <w:color w:val="auto"/>
          <w:kern w:val="0"/>
          <w:sz w:val="28"/>
          <w:szCs w:val="28"/>
          <w:highlight w:val="none"/>
        </w:rPr>
      </w:pPr>
      <w:r>
        <w:rPr>
          <w:rFonts w:hint="eastAsia" w:ascii="宋体" w:hAnsi="宋体" w:eastAsia="宋体" w:cs="宋体"/>
          <w:color w:val="auto"/>
          <w:spacing w:val="2"/>
          <w:kern w:val="0"/>
          <w:sz w:val="28"/>
          <w:szCs w:val="28"/>
          <w:highlight w:val="none"/>
          <w:u w:val="single"/>
          <w:lang w:val="en-US" w:eastAsia="zh-CN"/>
        </w:rPr>
        <w:t xml:space="preserve">      </w:t>
      </w:r>
      <w:r>
        <w:rPr>
          <w:rFonts w:hint="eastAsia" w:ascii="宋体" w:hAnsi="宋体" w:eastAsia="宋体" w:cs="宋体"/>
          <w:color w:val="auto"/>
          <w:spacing w:val="2"/>
          <w:kern w:val="0"/>
          <w:sz w:val="28"/>
          <w:szCs w:val="28"/>
          <w:highlight w:val="none"/>
        </w:rPr>
        <w:t>年</w:t>
      </w:r>
      <w:r>
        <w:rPr>
          <w:rFonts w:hint="eastAsia" w:ascii="宋体" w:hAnsi="宋体" w:eastAsia="宋体" w:cs="宋体"/>
          <w:color w:val="auto"/>
          <w:spacing w:val="2"/>
          <w:kern w:val="0"/>
          <w:sz w:val="28"/>
          <w:szCs w:val="28"/>
          <w:highlight w:val="none"/>
          <w:u w:val="single"/>
          <w:lang w:val="en-US" w:eastAsia="zh-CN"/>
        </w:rPr>
        <w:t xml:space="preserve">  </w:t>
      </w:r>
      <w:r>
        <w:rPr>
          <w:rFonts w:hint="eastAsia" w:ascii="宋体" w:hAnsi="宋体" w:eastAsia="宋体" w:cs="宋体"/>
          <w:color w:val="auto"/>
          <w:spacing w:val="57"/>
          <w:kern w:val="0"/>
          <w:sz w:val="28"/>
          <w:szCs w:val="28"/>
          <w:highlight w:val="none"/>
          <w:u w:val="single"/>
          <w:lang w:val="en-US" w:eastAsia="zh-CN"/>
        </w:rPr>
        <w:t xml:space="preserve">  </w:t>
      </w:r>
      <w:r>
        <w:rPr>
          <w:rFonts w:hint="eastAsia" w:ascii="宋体" w:hAnsi="宋体" w:eastAsia="宋体" w:cs="宋体"/>
          <w:color w:val="auto"/>
          <w:spacing w:val="2"/>
          <w:kern w:val="0"/>
          <w:sz w:val="28"/>
          <w:szCs w:val="28"/>
          <w:highlight w:val="none"/>
        </w:rPr>
        <w:t>月</w:t>
      </w:r>
      <w:r>
        <w:rPr>
          <w:rFonts w:hint="eastAsia" w:ascii="宋体" w:hAnsi="宋体" w:eastAsia="宋体" w:cs="宋体"/>
          <w:color w:val="auto"/>
          <w:spacing w:val="57"/>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日</w:t>
      </w:r>
    </w:p>
    <w:p w14:paraId="4297E5FC">
      <w:pPr>
        <w:rPr>
          <w:rFonts w:hint="eastAsia"/>
          <w:i/>
          <w:iCs/>
          <w:sz w:val="24"/>
          <w:szCs w:val="32"/>
          <w:u w:val="single"/>
          <w:lang w:val="en-US" w:eastAsia="zh-CN"/>
        </w:rPr>
      </w:pPr>
      <w:r>
        <w:rPr>
          <w:rFonts w:hint="eastAsia"/>
          <w:i/>
          <w:iCs/>
          <w:sz w:val="24"/>
          <w:szCs w:val="32"/>
          <w:u w:val="single"/>
          <w:lang w:val="en-US" w:eastAsia="zh-CN"/>
        </w:rPr>
        <w:br w:type="page"/>
      </w:r>
    </w:p>
    <w:p w14:paraId="74B23001">
      <w:pPr>
        <w:pStyle w:val="3"/>
        <w:outlineLvl w:val="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一、响应函</w:t>
      </w:r>
    </w:p>
    <w:p w14:paraId="49B47344">
      <w:pPr>
        <w:keepNext w:val="0"/>
        <w:keepLines w:val="0"/>
        <w:pageBreakBefore w:val="0"/>
        <w:widowControl w:val="0"/>
        <w:tabs>
          <w:tab w:val="left" w:pos="1991"/>
        </w:tabs>
        <w:wordWrap/>
        <w:topLinePunct w:val="0"/>
        <w:bidi w:val="0"/>
        <w:snapToGrid w:val="0"/>
        <w:spacing w:line="360" w:lineRule="auto"/>
        <w:ind w:left="100" w:right="1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w:t>
      </w:r>
      <w:r>
        <w:rPr>
          <w:rFonts w:hint="eastAsia" w:ascii="宋体" w:hAnsi="宋体" w:eastAsia="宋体" w:cs="宋体"/>
          <w:color w:val="auto"/>
          <w:spacing w:val="-3"/>
          <w:sz w:val="24"/>
          <w:szCs w:val="24"/>
          <w:highlight w:val="none"/>
          <w:lang w:eastAsia="zh-CN"/>
        </w:rPr>
        <w:t>采购人</w:t>
      </w:r>
      <w:r>
        <w:rPr>
          <w:rFonts w:hint="eastAsia" w:ascii="宋体" w:hAnsi="宋体" w:eastAsia="宋体" w:cs="宋体"/>
          <w:color w:val="auto"/>
          <w:spacing w:val="-3"/>
          <w:sz w:val="24"/>
          <w:szCs w:val="24"/>
          <w:highlight w:val="none"/>
        </w:rPr>
        <w:t>名</w:t>
      </w:r>
      <w:r>
        <w:rPr>
          <w:rFonts w:hint="eastAsia" w:ascii="宋体" w:hAnsi="宋体" w:eastAsia="宋体" w:cs="宋体"/>
          <w:color w:val="auto"/>
          <w:sz w:val="24"/>
          <w:szCs w:val="24"/>
          <w:highlight w:val="none"/>
        </w:rPr>
        <w:t>称</w:t>
      </w:r>
      <w:r>
        <w:rPr>
          <w:rFonts w:hint="eastAsia" w:ascii="宋体" w:hAnsi="宋体" w:eastAsia="宋体" w:cs="宋体"/>
          <w:color w:val="auto"/>
          <w:spacing w:val="-108"/>
          <w:sz w:val="24"/>
          <w:szCs w:val="24"/>
          <w:highlight w:val="none"/>
        </w:rPr>
        <w:t>）</w:t>
      </w:r>
      <w:r>
        <w:rPr>
          <w:rFonts w:hint="eastAsia" w:ascii="宋体" w:hAnsi="宋体" w:eastAsia="宋体" w:cs="宋体"/>
          <w:color w:val="auto"/>
          <w:spacing w:val="-108"/>
          <w:sz w:val="24"/>
          <w:szCs w:val="24"/>
          <w:highlight w:val="none"/>
          <w:lang w:val="en-US" w:eastAsia="zh-CN"/>
        </w:rPr>
        <w:t xml:space="preserve">       </w:t>
      </w:r>
    </w:p>
    <w:p w14:paraId="511494BE">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60" w:firstLineChars="200"/>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kern w:val="2"/>
          <w:sz w:val="24"/>
          <w:szCs w:val="24"/>
          <w:lang w:val="en-US" w:eastAsia="zh-CN" w:bidi="ar-SA"/>
        </w:rPr>
        <w:t>1.</w:t>
      </w:r>
      <w:r>
        <w:rPr>
          <w:rFonts w:hint="eastAsia" w:ascii="宋体" w:hAnsi="宋体" w:eastAsia="宋体" w:cs="宋体"/>
          <w:color w:val="auto"/>
          <w:spacing w:val="-4"/>
          <w:sz w:val="24"/>
          <w:szCs w:val="24"/>
          <w:highlight w:val="none"/>
        </w:rPr>
        <w:t>我方已仔细研究了</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eastAsia="zh-CN"/>
        </w:rPr>
        <w:t>（</w:t>
      </w:r>
      <w:r>
        <w:rPr>
          <w:rFonts w:hint="eastAsia" w:ascii="宋体" w:hAnsi="宋体" w:eastAsia="宋体" w:cs="宋体"/>
          <w:color w:val="auto"/>
          <w:spacing w:val="-4"/>
          <w:sz w:val="24"/>
          <w:szCs w:val="24"/>
          <w:highlight w:val="none"/>
          <w:u w:val="single"/>
          <w:lang w:val="en-US" w:eastAsia="zh-CN"/>
        </w:rPr>
        <w:t xml:space="preserve">项目名称）   </w:t>
      </w:r>
      <w:r>
        <w:rPr>
          <w:rFonts w:hint="eastAsia" w:ascii="宋体" w:hAnsi="宋体" w:eastAsia="宋体" w:cs="宋体"/>
          <w:color w:val="auto"/>
          <w:spacing w:val="-3"/>
          <w:sz w:val="24"/>
          <w:szCs w:val="24"/>
          <w:highlight w:val="none"/>
        </w:rPr>
        <w:t>项目</w:t>
      </w:r>
      <w:r>
        <w:rPr>
          <w:rFonts w:hint="eastAsia" w:ascii="宋体" w:hAnsi="宋体" w:eastAsia="宋体" w:cs="宋体"/>
          <w:color w:val="auto"/>
          <w:spacing w:val="-3"/>
          <w:sz w:val="24"/>
          <w:szCs w:val="24"/>
          <w:highlight w:val="none"/>
          <w:lang w:eastAsia="zh-CN"/>
        </w:rPr>
        <w:t>采购文件</w:t>
      </w:r>
      <w:r>
        <w:rPr>
          <w:rFonts w:hint="eastAsia" w:ascii="宋体" w:hAnsi="宋体" w:eastAsia="宋体" w:cs="宋体"/>
          <w:color w:val="auto"/>
          <w:spacing w:val="-3"/>
          <w:sz w:val="24"/>
          <w:szCs w:val="24"/>
          <w:highlight w:val="none"/>
        </w:rPr>
        <w:t>的全部</w:t>
      </w:r>
      <w:r>
        <w:rPr>
          <w:rFonts w:hint="eastAsia" w:ascii="宋体" w:hAnsi="宋体" w:eastAsia="宋体" w:cs="宋体"/>
          <w:color w:val="auto"/>
          <w:spacing w:val="-4"/>
          <w:sz w:val="24"/>
          <w:szCs w:val="24"/>
          <w:highlight w:val="none"/>
        </w:rPr>
        <w:t>内容，</w:t>
      </w:r>
      <w:r>
        <w:rPr>
          <w:rFonts w:hint="eastAsia" w:ascii="宋体" w:hAnsi="宋体" w:eastAsia="宋体" w:cs="宋体"/>
          <w:sz w:val="24"/>
          <w:szCs w:val="24"/>
        </w:rPr>
        <w:t>我方</w:t>
      </w:r>
      <w:r>
        <w:rPr>
          <w:rFonts w:hint="eastAsia" w:ascii="宋体" w:hAnsi="宋体" w:eastAsia="宋体" w:cs="宋体"/>
          <w:sz w:val="24"/>
          <w:szCs w:val="24"/>
          <w:lang w:val="en-US" w:eastAsia="zh-CN"/>
        </w:rPr>
        <w:t>愿意按照采购</w:t>
      </w:r>
      <w:r>
        <w:rPr>
          <w:rFonts w:hint="eastAsia" w:ascii="宋体" w:hAnsi="宋体" w:eastAsia="宋体" w:cs="宋体"/>
          <w:sz w:val="24"/>
          <w:szCs w:val="24"/>
        </w:rPr>
        <w:t>文件的规定履行合同责任和义务</w:t>
      </w:r>
      <w:r>
        <w:rPr>
          <w:rFonts w:hint="eastAsia" w:ascii="宋体" w:hAnsi="宋体" w:eastAsia="宋体" w:cs="宋体"/>
          <w:color w:val="auto"/>
          <w:spacing w:val="-5"/>
          <w:sz w:val="24"/>
          <w:szCs w:val="24"/>
          <w:highlight w:val="none"/>
          <w:lang w:val="en-US" w:eastAsia="zh-CN"/>
        </w:rPr>
        <w:t>。</w:t>
      </w:r>
    </w:p>
    <w:p w14:paraId="1F2B10D4">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60" w:firstLineChars="200"/>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kern w:val="2"/>
          <w:sz w:val="24"/>
          <w:szCs w:val="24"/>
          <w:lang w:val="en-US" w:eastAsia="zh-CN" w:bidi="ar-SA"/>
        </w:rPr>
        <w:t>2.</w:t>
      </w:r>
      <w:r>
        <w:rPr>
          <w:rFonts w:hint="eastAsia" w:ascii="宋体" w:hAnsi="宋体" w:eastAsia="宋体" w:cs="宋体"/>
          <w:color w:val="auto"/>
          <w:spacing w:val="-5"/>
          <w:sz w:val="24"/>
          <w:szCs w:val="24"/>
          <w:highlight w:val="none"/>
          <w:lang w:val="en-US" w:eastAsia="zh-CN"/>
        </w:rPr>
        <w:t>我方郑重承诺：</w:t>
      </w:r>
    </w:p>
    <w:p w14:paraId="7300EBEC">
      <w:pPr>
        <w:pStyle w:val="1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60" w:firstLineChars="200"/>
        <w:textAlignment w:val="auto"/>
        <w:rPr>
          <w:rFonts w:hint="eastAsia"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我方提交的响应文件资料是完整的、真实的和准确的。我方同意按照贵方的要求，提供有关的数据和资料。为此，我们授权任何相关的个人和公司向贵方提供要求的和必要的真实情况和资料以证实我们所填报的各项内容。如果在该项目采购过程中或者在获得成交后，采购人或有管辖权的行政监管机构发现并查实我方在该项目的采购中所报的资料存在虚假或不真实的信息或者伪造数据、资料或证书等情况，我方将无条件地自动放弃该项目的成交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响应文件的有效组成内容，对我方在与该项目有关的任何行为中始终具有优先的法律约束力。</w:t>
      </w:r>
    </w:p>
    <w:p w14:paraId="2AD62FD6">
      <w:pPr>
        <w:pStyle w:val="14"/>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据此函，签字代表宣布同意如下:</w:t>
      </w:r>
    </w:p>
    <w:p w14:paraId="2A89536C">
      <w:pPr>
        <w:pStyle w:val="14"/>
        <w:numPr>
          <w:ilvl w:val="0"/>
          <w:numId w:val="11"/>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sz w:val="24"/>
          <w:szCs w:val="24"/>
        </w:rPr>
        <w:t>我方己详细审查</w:t>
      </w:r>
      <w:r>
        <w:rPr>
          <w:rFonts w:hint="eastAsia" w:ascii="宋体" w:hAnsi="宋体" w:eastAsia="宋体" w:cs="宋体"/>
          <w:sz w:val="24"/>
          <w:szCs w:val="24"/>
          <w:lang w:val="en-US" w:eastAsia="zh-CN"/>
        </w:rPr>
        <w:t>采购</w:t>
      </w:r>
      <w:r>
        <w:rPr>
          <w:rFonts w:hint="eastAsia" w:ascii="宋体" w:hAnsi="宋体" w:eastAsia="宋体" w:cs="宋体"/>
          <w:sz w:val="24"/>
          <w:szCs w:val="24"/>
        </w:rPr>
        <w:t>文件全部。我们完全理解并同意放弃对这方面有不</w:t>
      </w:r>
    </w:p>
    <w:p w14:paraId="23B06BC3">
      <w:pPr>
        <w:pStyle w:val="14"/>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明及误解的权利。</w:t>
      </w:r>
    </w:p>
    <w:p w14:paraId="5436D493">
      <w:pPr>
        <w:pStyle w:val="14"/>
        <w:numPr>
          <w:ilvl w:val="0"/>
          <w:numId w:val="0"/>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（二）</w:t>
      </w:r>
      <w:r>
        <w:rPr>
          <w:rFonts w:hint="eastAsia" w:ascii="宋体" w:hAnsi="宋体" w:eastAsia="宋体" w:cs="宋体"/>
          <w:sz w:val="24"/>
          <w:szCs w:val="24"/>
        </w:rPr>
        <w:t>本响应有效期为自提交响应文件截止时间起</w:t>
      </w:r>
      <w:r>
        <w:rPr>
          <w:rFonts w:hint="eastAsia" w:ascii="宋体" w:hAnsi="宋体" w:eastAsia="宋体" w:cs="宋体"/>
          <w:sz w:val="24"/>
          <w:szCs w:val="24"/>
          <w:u w:val="single"/>
        </w:rPr>
        <w:t>90</w:t>
      </w:r>
      <w:r>
        <w:rPr>
          <w:rFonts w:hint="eastAsia" w:ascii="宋体" w:hAnsi="宋体" w:eastAsia="宋体" w:cs="宋体"/>
          <w:sz w:val="24"/>
          <w:szCs w:val="24"/>
        </w:rPr>
        <w:t>日 。</w:t>
      </w:r>
    </w:p>
    <w:p w14:paraId="0BF0DFEF">
      <w:pPr>
        <w:pStyle w:val="14"/>
        <w:numPr>
          <w:ilvl w:val="0"/>
          <w:numId w:val="0"/>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（三）</w:t>
      </w:r>
      <w:r>
        <w:rPr>
          <w:rFonts w:hint="eastAsia" w:ascii="宋体" w:hAnsi="宋体" w:eastAsia="宋体" w:cs="宋体"/>
          <w:sz w:val="24"/>
          <w:szCs w:val="24"/>
        </w:rPr>
        <w:t>如果在规定的提交响应文件截止时间后，我方在响应有效期内撤回响应</w:t>
      </w:r>
    </w:p>
    <w:p w14:paraId="6F86B811">
      <w:pPr>
        <w:pStyle w:val="14"/>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文件，同意接受</w:t>
      </w:r>
      <w:r>
        <w:rPr>
          <w:rFonts w:hint="eastAsia" w:ascii="宋体" w:hAnsi="宋体" w:eastAsia="宋体" w:cs="宋体"/>
          <w:sz w:val="24"/>
          <w:szCs w:val="24"/>
          <w:lang w:val="en-US" w:eastAsia="zh-CN"/>
        </w:rPr>
        <w:t>采购</w:t>
      </w:r>
      <w:r>
        <w:rPr>
          <w:rFonts w:hint="eastAsia" w:ascii="宋体" w:hAnsi="宋体" w:eastAsia="宋体" w:cs="宋体"/>
          <w:sz w:val="24"/>
          <w:szCs w:val="24"/>
        </w:rPr>
        <w:t>文件中相关规定，其</w:t>
      </w:r>
      <w:r>
        <w:rPr>
          <w:rFonts w:hint="eastAsia" w:ascii="宋体" w:hAnsi="宋体" w:eastAsia="宋体" w:cs="宋体"/>
          <w:sz w:val="24"/>
          <w:szCs w:val="24"/>
          <w:lang w:val="en-US" w:eastAsia="zh-CN"/>
        </w:rPr>
        <w:t>询比</w:t>
      </w:r>
      <w:r>
        <w:rPr>
          <w:rFonts w:hint="eastAsia" w:ascii="宋体" w:hAnsi="宋体" w:eastAsia="宋体" w:cs="宋体"/>
          <w:sz w:val="24"/>
          <w:szCs w:val="24"/>
        </w:rPr>
        <w:t>保证金将不予退还。</w:t>
      </w:r>
    </w:p>
    <w:p w14:paraId="54602850">
      <w:pPr>
        <w:pStyle w:val="14"/>
        <w:numPr>
          <w:ilvl w:val="0"/>
          <w:numId w:val="12"/>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sz w:val="24"/>
          <w:szCs w:val="24"/>
        </w:rPr>
        <w:t>我方同意提供按照贵方可能要求的与</w:t>
      </w:r>
      <w:r>
        <w:rPr>
          <w:rFonts w:hint="eastAsia" w:ascii="宋体" w:hAnsi="宋体" w:eastAsia="宋体" w:cs="宋体"/>
          <w:sz w:val="24"/>
          <w:szCs w:val="24"/>
          <w:lang w:val="en-US" w:eastAsia="zh-CN"/>
        </w:rPr>
        <w:t>采购</w:t>
      </w:r>
      <w:r>
        <w:rPr>
          <w:rFonts w:hint="eastAsia" w:ascii="宋体" w:hAnsi="宋体" w:eastAsia="宋体" w:cs="宋体"/>
          <w:sz w:val="24"/>
          <w:szCs w:val="24"/>
        </w:rPr>
        <w:t>有关的一切数据或资料，完全</w:t>
      </w:r>
    </w:p>
    <w:p w14:paraId="23029117">
      <w:pPr>
        <w:pStyle w:val="14"/>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理解贵方不一定接受最低价的响应或收到的任何响应。</w:t>
      </w:r>
    </w:p>
    <w:p w14:paraId="775D654A">
      <w:pPr>
        <w:pStyle w:val="14"/>
        <w:numPr>
          <w:ilvl w:val="0"/>
          <w:numId w:val="12"/>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sz w:val="24"/>
          <w:szCs w:val="24"/>
        </w:rPr>
        <w:t>我方是所提供产品及服务的知识产权的合法所有人，或已从其所有人那</w:t>
      </w:r>
    </w:p>
    <w:p w14:paraId="7320B81A">
      <w:pPr>
        <w:pStyle w:val="14"/>
        <w:numPr>
          <w:ilvl w:val="0"/>
          <w:numId w:val="0"/>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里得到了适当的授权。</w:t>
      </w:r>
    </w:p>
    <w:p w14:paraId="76FFD46A">
      <w:pPr>
        <w:pStyle w:val="14"/>
        <w:numPr>
          <w:ilvl w:val="0"/>
          <w:numId w:val="0"/>
        </w:numPr>
        <w:snapToGrid w:val="0"/>
        <w:spacing w:line="360" w:lineRule="auto"/>
        <w:ind w:left="964" w:leftChars="0" w:hanging="482" w:firstLineChars="0"/>
        <w:rPr>
          <w:rFonts w:hint="eastAsia" w:ascii="宋体" w:hAnsi="宋体" w:eastAsia="宋体" w:cs="宋体"/>
          <w:sz w:val="24"/>
          <w:szCs w:val="24"/>
        </w:rPr>
      </w:pPr>
      <w:r>
        <w:rPr>
          <w:rFonts w:hint="eastAsia" w:ascii="宋体" w:hAnsi="宋体" w:eastAsia="宋体" w:cs="宋体"/>
          <w:kern w:val="2"/>
          <w:sz w:val="24"/>
          <w:szCs w:val="24"/>
          <w:lang w:val="en-US" w:eastAsia="zh-CN" w:bidi="ar-SA"/>
        </w:rPr>
        <w:t>（六）</w:t>
      </w:r>
      <w:r>
        <w:rPr>
          <w:rFonts w:hint="eastAsia" w:ascii="宋体" w:hAnsi="宋体" w:eastAsia="宋体" w:cs="宋体"/>
          <w:sz w:val="24"/>
          <w:szCs w:val="24"/>
        </w:rPr>
        <w:t>与本</w:t>
      </w:r>
      <w:r>
        <w:rPr>
          <w:rFonts w:hint="eastAsia" w:ascii="宋体" w:hAnsi="宋体" w:eastAsia="宋体" w:cs="宋体"/>
          <w:sz w:val="24"/>
          <w:szCs w:val="24"/>
          <w:lang w:val="en-US" w:eastAsia="zh-CN"/>
        </w:rPr>
        <w:t>项目</w:t>
      </w:r>
      <w:r>
        <w:rPr>
          <w:rFonts w:hint="eastAsia" w:ascii="宋体" w:hAnsi="宋体" w:eastAsia="宋体" w:cs="宋体"/>
          <w:sz w:val="24"/>
          <w:szCs w:val="24"/>
        </w:rPr>
        <w:t>有关的一切正式往来通讯请寄：</w:t>
      </w:r>
    </w:p>
    <w:p w14:paraId="7F69FDE9">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联系</w:t>
      </w: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1A9994B8">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邮箱：</w:t>
      </w:r>
      <w:r>
        <w:rPr>
          <w:rFonts w:hint="eastAsia" w:ascii="宋体" w:hAnsi="宋体" w:eastAsia="宋体" w:cs="宋体"/>
          <w:sz w:val="24"/>
          <w:szCs w:val="24"/>
          <w:u w:val="single"/>
          <w:lang w:val="en-US" w:eastAsia="zh-CN"/>
        </w:rPr>
        <w:t xml:space="preserve">                     </w:t>
      </w:r>
    </w:p>
    <w:p w14:paraId="3BB00246">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供应商法定代表人或授权代表签字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10186150">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公章）</w:t>
      </w:r>
    </w:p>
    <w:p w14:paraId="6736FD26">
      <w:pPr>
        <w:pStyle w:val="14"/>
        <w:snapToGrid w:val="0"/>
        <w:spacing w:line="360" w:lineRule="auto"/>
        <w:ind w:firstLine="480" w:firstLineChars="200"/>
        <w:rPr>
          <w:rFonts w:hint="eastAsia" w:ascii="宋体" w:hAnsi="宋体" w:eastAsia="宋体" w:cs="宋体"/>
          <w:sz w:val="24"/>
          <w:szCs w:val="24"/>
          <w:u w:val="single"/>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1594DD56">
      <w:pPr>
        <w:pStyle w:val="20"/>
        <w:jc w:val="center"/>
        <w:rPr>
          <w:rFonts w:hint="default" w:ascii="Times New Roman" w:hAnsi="Times New Roman" w:eastAsia="宋体" w:cs="Times New Roman"/>
          <w:b/>
          <w:bCs w:val="0"/>
          <w:color w:val="auto"/>
          <w:kern w:val="0"/>
          <w:sz w:val="28"/>
          <w:szCs w:val="32"/>
          <w:highlight w:val="none"/>
          <w:lang w:val="en-US" w:eastAsia="zh-CN" w:bidi="ar-SA"/>
        </w:rPr>
      </w:pPr>
      <w:r>
        <w:rPr>
          <w:rFonts w:hint="eastAsia" w:ascii="Times New Roman" w:hAnsi="Times New Roman" w:eastAsia="宋体" w:cs="Times New Roman"/>
          <w:b/>
          <w:bCs w:val="0"/>
          <w:color w:val="auto"/>
          <w:kern w:val="0"/>
          <w:sz w:val="28"/>
          <w:szCs w:val="32"/>
          <w:highlight w:val="none"/>
          <w:lang w:val="en-US" w:eastAsia="zh-CN" w:bidi="ar-SA"/>
        </w:rPr>
        <w:t>二、</w:t>
      </w:r>
      <w:r>
        <w:rPr>
          <w:rFonts w:hint="default" w:ascii="Times New Roman" w:hAnsi="Times New Roman" w:eastAsia="宋体" w:cs="Times New Roman"/>
          <w:b/>
          <w:bCs w:val="0"/>
          <w:color w:val="auto"/>
          <w:kern w:val="0"/>
          <w:sz w:val="28"/>
          <w:szCs w:val="32"/>
          <w:highlight w:val="none"/>
          <w:lang w:val="en-US" w:eastAsia="zh-CN" w:bidi="ar-SA"/>
        </w:rPr>
        <w:t>响应报价一览表格式</w:t>
      </w:r>
    </w:p>
    <w:p w14:paraId="20D1CD67">
      <w:pPr>
        <w:pStyle w:val="7"/>
        <w:spacing w:line="360" w:lineRule="auto"/>
        <w:ind w:firstLine="0"/>
        <w:rPr>
          <w:rFonts w:ascii="Arial" w:hAnsi="Arial" w:eastAsia="仿宋_GB2312" w:cs="Arial"/>
          <w:sz w:val="24"/>
        </w:rPr>
      </w:pPr>
    </w:p>
    <w:p w14:paraId="625FB02F">
      <w:pPr>
        <w:pStyle w:val="7"/>
        <w:spacing w:line="360" w:lineRule="auto"/>
        <w:ind w:left="0" w:leftChars="0" w:firstLine="0" w:firstLineChars="0"/>
        <w:rPr>
          <w:rFonts w:hint="eastAsia" w:ascii="宋体" w:hAnsi="宋体" w:eastAsia="宋体" w:cs="宋体"/>
        </w:rPr>
      </w:pPr>
      <w:r>
        <w:rPr>
          <w:rFonts w:hint="eastAsia" w:ascii="宋体" w:hAnsi="宋体" w:eastAsia="宋体" w:cs="宋体"/>
          <w:sz w:val="24"/>
          <w:lang w:val="en-US" w:eastAsia="zh-CN"/>
        </w:rPr>
        <w:t>项目</w:t>
      </w:r>
      <w:r>
        <w:rPr>
          <w:rFonts w:hint="eastAsia" w:ascii="宋体" w:hAnsi="宋体" w:eastAsia="宋体" w:cs="宋体"/>
          <w:sz w:val="24"/>
        </w:rPr>
        <w:t>编号：               项目名称：</w:t>
      </w:r>
    </w:p>
    <w:tbl>
      <w:tblPr>
        <w:tblStyle w:val="28"/>
        <w:tblW w:w="14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277"/>
        <w:gridCol w:w="1783"/>
        <w:gridCol w:w="1783"/>
        <w:gridCol w:w="1783"/>
        <w:gridCol w:w="1783"/>
        <w:gridCol w:w="1787"/>
      </w:tblGrid>
      <w:tr w14:paraId="2A77A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2371" w:type="dxa"/>
            <w:vAlign w:val="center"/>
          </w:tcPr>
          <w:p w14:paraId="0A2EFA44">
            <w:pPr>
              <w:snapToGrid w:val="0"/>
              <w:spacing w:before="120" w:beforeLines="50" w:after="120" w:afterLines="50"/>
              <w:jc w:val="center"/>
              <w:rPr>
                <w:rFonts w:ascii="Arial" w:hAnsi="Arial" w:eastAsia="黑体" w:cs="Arial"/>
                <w:sz w:val="24"/>
              </w:rPr>
            </w:pPr>
            <w:r>
              <w:rPr>
                <w:rFonts w:hint="eastAsia" w:ascii="Arial" w:hAnsi="Arial" w:eastAsia="黑体" w:cs="Arial"/>
                <w:sz w:val="24"/>
              </w:rPr>
              <w:t>产品/服务名称</w:t>
            </w:r>
          </w:p>
        </w:tc>
        <w:tc>
          <w:tcPr>
            <w:tcW w:w="3277" w:type="dxa"/>
            <w:vAlign w:val="center"/>
          </w:tcPr>
          <w:p w14:paraId="6D5AEA5C">
            <w:pPr>
              <w:snapToGrid w:val="0"/>
              <w:spacing w:line="240" w:lineRule="auto"/>
              <w:jc w:val="center"/>
              <w:rPr>
                <w:rFonts w:hint="eastAsia" w:ascii="Arial" w:hAnsi="Arial" w:eastAsia="黑体" w:cs="Arial"/>
                <w:sz w:val="24"/>
              </w:rPr>
            </w:pPr>
            <w:r>
              <w:rPr>
                <w:rFonts w:hint="eastAsia" w:ascii="Arial" w:hAnsi="Arial" w:eastAsia="黑体" w:cs="Arial"/>
                <w:sz w:val="24"/>
              </w:rPr>
              <w:t>响应报价</w:t>
            </w:r>
          </w:p>
          <w:p w14:paraId="1A1B5A8E">
            <w:pPr>
              <w:snapToGrid w:val="0"/>
              <w:spacing w:line="240" w:lineRule="auto"/>
              <w:jc w:val="center"/>
              <w:rPr>
                <w:rFonts w:hint="default" w:ascii="Arial" w:hAnsi="Arial" w:eastAsia="黑体" w:cs="Arial"/>
                <w:sz w:val="24"/>
                <w:lang w:val="en-US" w:eastAsia="zh-CN"/>
              </w:rPr>
            </w:pPr>
            <w:r>
              <w:rPr>
                <w:rFonts w:hint="eastAsia" w:ascii="Arial" w:hAnsi="Arial" w:eastAsia="黑体" w:cs="Arial"/>
                <w:sz w:val="24"/>
                <w:lang w:eastAsia="zh-CN"/>
              </w:rPr>
              <w:t>（</w:t>
            </w:r>
            <w:r>
              <w:rPr>
                <w:rFonts w:hint="eastAsia" w:ascii="Arial" w:hAnsi="Arial" w:eastAsia="黑体" w:cs="Arial"/>
                <w:sz w:val="24"/>
                <w:lang w:val="en-US" w:eastAsia="zh-CN"/>
              </w:rPr>
              <w:t>含税）</w:t>
            </w:r>
          </w:p>
        </w:tc>
        <w:tc>
          <w:tcPr>
            <w:tcW w:w="1783" w:type="dxa"/>
            <w:vAlign w:val="center"/>
          </w:tcPr>
          <w:p w14:paraId="635832F5">
            <w:pPr>
              <w:snapToGrid w:val="0"/>
              <w:jc w:val="center"/>
              <w:rPr>
                <w:rFonts w:ascii="Arial" w:hAnsi="Arial" w:eastAsia="黑体" w:cs="Arial"/>
                <w:sz w:val="24"/>
              </w:rPr>
            </w:pPr>
            <w:r>
              <w:rPr>
                <w:rFonts w:hint="eastAsia" w:ascii="Arial" w:hAnsi="Arial" w:eastAsia="黑体" w:cs="Arial"/>
                <w:sz w:val="24"/>
              </w:rPr>
              <w:t>交货期</w:t>
            </w:r>
          </w:p>
        </w:tc>
        <w:tc>
          <w:tcPr>
            <w:tcW w:w="1783" w:type="dxa"/>
            <w:tcBorders>
              <w:right w:val="single" w:color="000000" w:sz="4" w:space="0"/>
            </w:tcBorders>
            <w:vAlign w:val="center"/>
          </w:tcPr>
          <w:p w14:paraId="25C49225">
            <w:pPr>
              <w:snapToGrid w:val="0"/>
              <w:jc w:val="center"/>
              <w:rPr>
                <w:rFonts w:hint="default" w:ascii="Arial" w:hAnsi="Arial" w:eastAsia="黑体" w:cs="Arial"/>
                <w:sz w:val="24"/>
                <w:lang w:val="en-US" w:eastAsia="zh-CN"/>
              </w:rPr>
            </w:pPr>
            <w:r>
              <w:rPr>
                <w:rFonts w:hint="eastAsia" w:ascii="Arial" w:hAnsi="Arial" w:eastAsia="黑体" w:cs="Arial"/>
                <w:sz w:val="24"/>
                <w:lang w:val="en-US" w:eastAsia="zh-CN"/>
              </w:rPr>
              <w:t>交货地点</w:t>
            </w:r>
          </w:p>
        </w:tc>
        <w:tc>
          <w:tcPr>
            <w:tcW w:w="1783" w:type="dxa"/>
            <w:tcBorders>
              <w:left w:val="single" w:color="000000" w:sz="4" w:space="0"/>
            </w:tcBorders>
            <w:vAlign w:val="center"/>
          </w:tcPr>
          <w:p w14:paraId="44538648">
            <w:pPr>
              <w:snapToGrid w:val="0"/>
              <w:jc w:val="center"/>
              <w:rPr>
                <w:rFonts w:hint="eastAsia" w:ascii="Arial" w:hAnsi="Arial" w:eastAsia="黑体" w:cs="Arial"/>
                <w:sz w:val="24"/>
                <w:lang w:val="en-US" w:eastAsia="zh-CN"/>
              </w:rPr>
            </w:pPr>
            <w:r>
              <w:rPr>
                <w:rFonts w:hint="eastAsia" w:ascii="Arial" w:hAnsi="Arial" w:eastAsia="黑体" w:cs="Arial"/>
                <w:sz w:val="24"/>
                <w:lang w:val="en-US" w:eastAsia="zh-CN"/>
              </w:rPr>
              <w:t>质量标准</w:t>
            </w:r>
          </w:p>
        </w:tc>
        <w:tc>
          <w:tcPr>
            <w:tcW w:w="1783" w:type="dxa"/>
            <w:vAlign w:val="center"/>
          </w:tcPr>
          <w:p w14:paraId="160825F6">
            <w:pPr>
              <w:snapToGrid w:val="0"/>
              <w:jc w:val="center"/>
              <w:rPr>
                <w:rFonts w:ascii="Arial" w:hAnsi="Arial" w:eastAsia="黑体" w:cs="Arial"/>
                <w:sz w:val="24"/>
              </w:rPr>
            </w:pPr>
            <w:r>
              <w:rPr>
                <w:rFonts w:hint="eastAsia" w:ascii="Arial" w:hAnsi="Arial" w:eastAsia="黑体" w:cs="Arial"/>
                <w:sz w:val="24"/>
                <w:lang w:val="en-US" w:eastAsia="zh-CN"/>
              </w:rPr>
              <w:t>询比</w:t>
            </w:r>
            <w:r>
              <w:rPr>
                <w:rFonts w:ascii="Arial" w:hAnsi="Arial" w:eastAsia="黑体" w:cs="Arial"/>
                <w:sz w:val="24"/>
              </w:rPr>
              <w:t>保证金</w:t>
            </w:r>
          </w:p>
        </w:tc>
        <w:tc>
          <w:tcPr>
            <w:tcW w:w="1787" w:type="dxa"/>
            <w:vAlign w:val="center"/>
          </w:tcPr>
          <w:p w14:paraId="5DC6A611">
            <w:pPr>
              <w:snapToGrid w:val="0"/>
              <w:jc w:val="center"/>
              <w:rPr>
                <w:rFonts w:ascii="Arial" w:hAnsi="Arial" w:eastAsia="黑体" w:cs="Arial"/>
                <w:sz w:val="24"/>
              </w:rPr>
            </w:pPr>
            <w:r>
              <w:rPr>
                <w:rFonts w:ascii="Arial" w:hAnsi="Arial" w:eastAsia="黑体" w:cs="Arial"/>
                <w:sz w:val="24"/>
              </w:rPr>
              <w:t>备注</w:t>
            </w:r>
          </w:p>
        </w:tc>
      </w:tr>
      <w:tr w14:paraId="02B0D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2371" w:type="dxa"/>
            <w:vAlign w:val="center"/>
          </w:tcPr>
          <w:p w14:paraId="78BF0D9C">
            <w:pPr>
              <w:snapToGrid w:val="0"/>
              <w:spacing w:before="120" w:beforeLines="50" w:after="120" w:afterLines="50"/>
              <w:jc w:val="center"/>
              <w:rPr>
                <w:rFonts w:hint="default" w:ascii="Arial" w:hAnsi="Arial" w:eastAsia="楷体_GB2312" w:cs="Arial"/>
                <w:sz w:val="24"/>
                <w:lang w:val="en-US" w:eastAsia="zh-CN"/>
              </w:rPr>
            </w:pPr>
            <w:r>
              <w:rPr>
                <w:rFonts w:hint="eastAsia" w:ascii="Arial" w:hAnsi="Arial" w:eastAsia="楷体_GB2312" w:cs="Arial"/>
                <w:sz w:val="24"/>
                <w:lang w:val="en-US" w:eastAsia="zh-CN"/>
              </w:rPr>
              <w:t>提供采购范围要求的所有内容</w:t>
            </w:r>
          </w:p>
        </w:tc>
        <w:tc>
          <w:tcPr>
            <w:tcW w:w="3277" w:type="dxa"/>
            <w:vAlign w:val="center"/>
          </w:tcPr>
          <w:p w14:paraId="3C691A7B">
            <w:pPr>
              <w:snapToGrid w:val="0"/>
              <w:spacing w:before="120" w:beforeLines="50" w:after="120" w:afterLines="50" w:line="240" w:lineRule="auto"/>
              <w:jc w:val="left"/>
              <w:rPr>
                <w:rFonts w:hint="eastAsia" w:ascii="Arial" w:hAnsi="Arial" w:eastAsia="楷体_GB2312" w:cs="Arial"/>
                <w:sz w:val="24"/>
                <w:lang w:val="en-US" w:eastAsia="zh-CN"/>
              </w:rPr>
            </w:pPr>
            <w:r>
              <w:rPr>
                <w:rFonts w:hint="eastAsia" w:ascii="Arial" w:hAnsi="Arial" w:eastAsia="楷体_GB2312" w:cs="Arial"/>
                <w:sz w:val="24"/>
                <w:lang w:val="en-US" w:eastAsia="zh-CN"/>
              </w:rPr>
              <w:t>大写：</w:t>
            </w:r>
          </w:p>
          <w:p w14:paraId="790B99EA">
            <w:pPr>
              <w:snapToGrid w:val="0"/>
              <w:spacing w:before="120" w:beforeLines="50" w:after="120" w:afterLines="50" w:line="240" w:lineRule="auto"/>
              <w:jc w:val="left"/>
              <w:rPr>
                <w:rFonts w:hint="default" w:ascii="Arial" w:hAnsi="Arial" w:eastAsia="楷体_GB2312" w:cs="Arial"/>
                <w:sz w:val="24"/>
                <w:lang w:val="en-US" w:eastAsia="zh-CN"/>
              </w:rPr>
            </w:pPr>
            <w:r>
              <w:rPr>
                <w:rFonts w:hint="eastAsia" w:ascii="Arial" w:hAnsi="Arial" w:eastAsia="楷体_GB2312" w:cs="Arial"/>
                <w:sz w:val="24"/>
                <w:lang w:val="en-US" w:eastAsia="zh-CN"/>
              </w:rPr>
              <w:t>小写：</w:t>
            </w:r>
          </w:p>
        </w:tc>
        <w:tc>
          <w:tcPr>
            <w:tcW w:w="1783" w:type="dxa"/>
            <w:vAlign w:val="center"/>
          </w:tcPr>
          <w:p w14:paraId="02AEA07D">
            <w:pPr>
              <w:snapToGrid w:val="0"/>
              <w:spacing w:before="120" w:beforeLines="50" w:after="120" w:afterLines="50"/>
              <w:jc w:val="center"/>
              <w:rPr>
                <w:rFonts w:hint="eastAsia" w:ascii="Arial" w:hAnsi="Arial" w:eastAsia="楷体_GB2312" w:cs="Arial"/>
                <w:sz w:val="24"/>
                <w:lang w:val="en-US" w:eastAsia="zh-CN"/>
              </w:rPr>
            </w:pPr>
          </w:p>
        </w:tc>
        <w:tc>
          <w:tcPr>
            <w:tcW w:w="1783" w:type="dxa"/>
            <w:tcBorders>
              <w:right w:val="single" w:color="000000" w:sz="4" w:space="0"/>
            </w:tcBorders>
            <w:vAlign w:val="center"/>
          </w:tcPr>
          <w:p w14:paraId="25E943F9">
            <w:pPr>
              <w:snapToGrid w:val="0"/>
              <w:spacing w:before="120" w:beforeLines="50" w:after="120" w:afterLines="50"/>
              <w:jc w:val="center"/>
              <w:rPr>
                <w:rFonts w:hint="eastAsia" w:ascii="Arial" w:hAnsi="Arial" w:eastAsia="楷体_GB2312" w:cs="Arial"/>
                <w:sz w:val="24"/>
                <w:lang w:val="en-US" w:eastAsia="zh-CN"/>
              </w:rPr>
            </w:pPr>
          </w:p>
        </w:tc>
        <w:tc>
          <w:tcPr>
            <w:tcW w:w="1783" w:type="dxa"/>
            <w:tcBorders>
              <w:left w:val="single" w:color="000000" w:sz="4" w:space="0"/>
            </w:tcBorders>
            <w:vAlign w:val="center"/>
          </w:tcPr>
          <w:p w14:paraId="447337A1">
            <w:pPr>
              <w:snapToGrid w:val="0"/>
              <w:spacing w:before="120" w:beforeLines="50" w:after="120" w:afterLines="50"/>
              <w:jc w:val="center"/>
              <w:rPr>
                <w:rFonts w:hint="eastAsia" w:ascii="Arial" w:hAnsi="Arial" w:eastAsia="楷体_GB2312" w:cs="Arial"/>
                <w:sz w:val="24"/>
                <w:lang w:val="en-US" w:eastAsia="zh-CN"/>
              </w:rPr>
            </w:pPr>
          </w:p>
        </w:tc>
        <w:tc>
          <w:tcPr>
            <w:tcW w:w="1783" w:type="dxa"/>
            <w:vAlign w:val="center"/>
          </w:tcPr>
          <w:p w14:paraId="4117E0BC">
            <w:pPr>
              <w:snapToGrid w:val="0"/>
              <w:spacing w:before="120" w:beforeLines="50" w:after="120" w:afterLines="50"/>
              <w:jc w:val="center"/>
              <w:rPr>
                <w:rFonts w:hint="eastAsia" w:ascii="Arial" w:hAnsi="Arial" w:eastAsia="楷体_GB2312" w:cs="Arial"/>
                <w:sz w:val="24"/>
                <w:lang w:val="en-US" w:eastAsia="zh-CN"/>
              </w:rPr>
            </w:pPr>
            <w:r>
              <w:rPr>
                <w:rFonts w:hint="eastAsia" w:ascii="Arial" w:hAnsi="Arial" w:eastAsia="楷体_GB2312" w:cs="Arial"/>
                <w:sz w:val="24"/>
                <w:lang w:val="en-US" w:eastAsia="zh-CN"/>
              </w:rPr>
              <w:t>万元</w:t>
            </w:r>
          </w:p>
        </w:tc>
        <w:tc>
          <w:tcPr>
            <w:tcW w:w="1787" w:type="dxa"/>
            <w:vAlign w:val="center"/>
          </w:tcPr>
          <w:p w14:paraId="18541A88">
            <w:pPr>
              <w:snapToGrid w:val="0"/>
              <w:jc w:val="center"/>
              <w:rPr>
                <w:rFonts w:ascii="Arial" w:hAnsi="Arial" w:cs="Arial"/>
                <w:sz w:val="24"/>
                <w:u w:val="single"/>
              </w:rPr>
            </w:pPr>
          </w:p>
        </w:tc>
      </w:tr>
    </w:tbl>
    <w:p w14:paraId="02C7938E">
      <w:pPr>
        <w:pStyle w:val="104"/>
        <w:adjustRightInd/>
        <w:snapToGrid/>
        <w:spacing w:after="0" w:line="240" w:lineRule="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响应报价填写无条件折扣后的总价，不得填写除价格外的任何其他优惠。</w:t>
      </w:r>
    </w:p>
    <w:p w14:paraId="73A445FD">
      <w:pPr>
        <w:pStyle w:val="104"/>
        <w:tabs>
          <w:tab w:val="left" w:pos="624"/>
        </w:tabs>
        <w:adjustRightInd/>
        <w:snapToGrid/>
        <w:spacing w:after="0"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有条件折扣不得填写，评审时也不予考虑。</w:t>
      </w:r>
    </w:p>
    <w:p w14:paraId="24825C36">
      <w:pPr>
        <w:spacing w:line="360" w:lineRule="auto"/>
        <w:rPr>
          <w:rFonts w:hint="eastAsia" w:ascii="宋体" w:hAnsi="宋体" w:eastAsia="宋体" w:cs="宋体"/>
          <w:sz w:val="24"/>
          <w:szCs w:val="24"/>
        </w:rPr>
      </w:pPr>
    </w:p>
    <w:p w14:paraId="39B1FBAD">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公章）</w:t>
      </w:r>
    </w:p>
    <w:p w14:paraId="46B4528E">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供应商法定代表人或授权代表签字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657CFF5E">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7A2F8019">
      <w:pPr>
        <w:rPr>
          <w:rFonts w:hint="eastAsia" w:ascii="Times New Roman" w:hAnsi="Times New Roman" w:eastAsia="宋体" w:cs="Times New Roman"/>
          <w:b/>
          <w:bCs w:val="0"/>
          <w:color w:val="auto"/>
          <w:kern w:val="0"/>
          <w:sz w:val="28"/>
          <w:szCs w:val="32"/>
          <w:highlight w:val="none"/>
          <w:lang w:val="en-US" w:eastAsia="zh-CN" w:bidi="ar-SA"/>
        </w:rPr>
      </w:pPr>
      <w:r>
        <w:rPr>
          <w:rFonts w:hint="eastAsia" w:ascii="Times New Roman" w:hAnsi="Times New Roman" w:eastAsia="宋体" w:cs="Times New Roman"/>
          <w:b/>
          <w:bCs w:val="0"/>
          <w:color w:val="auto"/>
          <w:kern w:val="0"/>
          <w:sz w:val="28"/>
          <w:szCs w:val="32"/>
          <w:highlight w:val="none"/>
          <w:lang w:val="en-US" w:eastAsia="zh-CN" w:bidi="ar-SA"/>
        </w:rPr>
        <w:br w:type="page"/>
      </w:r>
    </w:p>
    <w:p w14:paraId="46CB3BA3">
      <w:pPr>
        <w:pStyle w:val="104"/>
        <w:adjustRightInd/>
        <w:snapToGrid/>
        <w:spacing w:after="0"/>
        <w:jc w:val="center"/>
        <w:outlineLvl w:val="1"/>
        <w:rPr>
          <w:rFonts w:hint="eastAsia" w:ascii="Times New Roman" w:hAnsi="Times New Roman" w:eastAsia="宋体" w:cs="Times New Roman"/>
          <w:b/>
          <w:bCs w:val="0"/>
          <w:color w:val="auto"/>
          <w:kern w:val="0"/>
          <w:sz w:val="28"/>
          <w:szCs w:val="32"/>
          <w:highlight w:val="none"/>
          <w:lang w:val="en-US" w:eastAsia="zh-CN" w:bidi="ar-SA"/>
        </w:rPr>
      </w:pPr>
      <w:r>
        <w:rPr>
          <w:rFonts w:hint="eastAsia" w:ascii="Times New Roman" w:hAnsi="Times New Roman" w:eastAsia="宋体" w:cs="Times New Roman"/>
          <w:b/>
          <w:bCs w:val="0"/>
          <w:color w:val="auto"/>
          <w:kern w:val="0"/>
          <w:sz w:val="28"/>
          <w:szCs w:val="32"/>
          <w:highlight w:val="none"/>
          <w:lang w:val="en-US" w:eastAsia="zh-CN" w:bidi="ar-SA"/>
        </w:rPr>
        <w:t>三、响应分项报价表格式</w:t>
      </w:r>
    </w:p>
    <w:p w14:paraId="3D691859">
      <w:pPr>
        <w:pStyle w:val="7"/>
        <w:spacing w:line="360" w:lineRule="auto"/>
        <w:ind w:left="0" w:leftChars="0" w:firstLine="0" w:firstLineChars="0"/>
        <w:rPr>
          <w:rFonts w:ascii="Arial" w:hAnsi="Arial" w:eastAsia="仿宋_GB2312" w:cs="Arial"/>
        </w:rPr>
      </w:pPr>
      <w:r>
        <w:rPr>
          <w:rFonts w:hint="eastAsia" w:ascii="宋体" w:hAnsi="宋体" w:eastAsia="宋体" w:cs="宋体"/>
          <w:sz w:val="24"/>
          <w:lang w:val="en-US" w:eastAsia="zh-CN"/>
        </w:rPr>
        <w:t>项目</w:t>
      </w:r>
      <w:r>
        <w:rPr>
          <w:rFonts w:hint="eastAsia" w:ascii="宋体" w:hAnsi="宋体" w:eastAsia="宋体" w:cs="宋体"/>
          <w:sz w:val="24"/>
        </w:rPr>
        <w:t>编号：               项目名称：</w:t>
      </w:r>
    </w:p>
    <w:tbl>
      <w:tblPr>
        <w:tblStyle w:val="28"/>
        <w:tblW w:w="4996"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23"/>
        <w:gridCol w:w="3860"/>
        <w:gridCol w:w="2204"/>
        <w:gridCol w:w="2187"/>
        <w:gridCol w:w="3160"/>
        <w:gridCol w:w="1647"/>
      </w:tblGrid>
      <w:tr w14:paraId="70DA78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0" w:hRule="atLeast"/>
        </w:trPr>
        <w:tc>
          <w:tcPr>
            <w:tcW w:w="330" w:type="pct"/>
          </w:tcPr>
          <w:p w14:paraId="13A5174A">
            <w:pPr>
              <w:snapToGrid w:val="0"/>
              <w:spacing w:before="120" w:beforeLines="50" w:after="120" w:afterLines="50"/>
              <w:jc w:val="center"/>
              <w:rPr>
                <w:rFonts w:ascii="Arial" w:hAnsi="Arial" w:eastAsia="黑体" w:cs="Arial"/>
                <w:sz w:val="24"/>
                <w:szCs w:val="24"/>
              </w:rPr>
            </w:pPr>
            <w:r>
              <w:rPr>
                <w:rFonts w:hint="eastAsia" w:ascii="Arial" w:hAnsi="Arial" w:eastAsia="黑体" w:cs="Arial"/>
                <w:sz w:val="24"/>
                <w:szCs w:val="24"/>
              </w:rPr>
              <w:t>序号</w:t>
            </w:r>
          </w:p>
        </w:tc>
        <w:tc>
          <w:tcPr>
            <w:tcW w:w="1380" w:type="pct"/>
          </w:tcPr>
          <w:p w14:paraId="02B6178D">
            <w:pPr>
              <w:snapToGrid w:val="0"/>
              <w:spacing w:before="120" w:beforeLines="50" w:after="120" w:afterLines="50"/>
              <w:jc w:val="center"/>
              <w:rPr>
                <w:rFonts w:ascii="Arial" w:hAnsi="Arial" w:eastAsia="黑体" w:cs="Arial"/>
                <w:sz w:val="24"/>
                <w:szCs w:val="24"/>
              </w:rPr>
            </w:pPr>
            <w:r>
              <w:rPr>
                <w:rFonts w:ascii="Arial" w:hAnsi="Arial" w:eastAsia="黑体" w:cs="Arial"/>
                <w:sz w:val="24"/>
                <w:szCs w:val="24"/>
              </w:rPr>
              <w:t>内容</w:t>
            </w:r>
          </w:p>
        </w:tc>
        <w:tc>
          <w:tcPr>
            <w:tcW w:w="788" w:type="pct"/>
            <w:vAlign w:val="center"/>
          </w:tcPr>
          <w:p w14:paraId="7C169C17">
            <w:pPr>
              <w:snapToGrid w:val="0"/>
              <w:spacing w:before="120" w:beforeLines="50" w:after="120" w:afterLines="50"/>
              <w:jc w:val="center"/>
              <w:rPr>
                <w:rFonts w:ascii="Arial" w:hAnsi="Arial" w:eastAsia="黑体" w:cs="Arial"/>
                <w:sz w:val="24"/>
                <w:szCs w:val="24"/>
              </w:rPr>
            </w:pPr>
            <w:r>
              <w:rPr>
                <w:rFonts w:ascii="Arial" w:hAnsi="Arial" w:eastAsia="黑体" w:cs="Arial"/>
                <w:sz w:val="24"/>
                <w:szCs w:val="24"/>
              </w:rPr>
              <w:t>数量</w:t>
            </w:r>
            <w:r>
              <w:rPr>
                <w:rFonts w:hint="eastAsia" w:ascii="Arial" w:hAnsi="Arial" w:eastAsia="黑体" w:cs="Arial"/>
                <w:sz w:val="24"/>
                <w:szCs w:val="24"/>
              </w:rPr>
              <w:t>或标准</w:t>
            </w:r>
          </w:p>
        </w:tc>
        <w:tc>
          <w:tcPr>
            <w:tcW w:w="782" w:type="pct"/>
            <w:tcBorders>
              <w:left w:val="single" w:color="auto" w:sz="4" w:space="0"/>
            </w:tcBorders>
            <w:vAlign w:val="center"/>
          </w:tcPr>
          <w:p w14:paraId="6843D97B">
            <w:pPr>
              <w:snapToGrid w:val="0"/>
              <w:jc w:val="center"/>
              <w:rPr>
                <w:rFonts w:ascii="Arial" w:hAnsi="Arial" w:eastAsia="黑体" w:cs="Arial"/>
                <w:sz w:val="24"/>
                <w:szCs w:val="24"/>
              </w:rPr>
            </w:pPr>
            <w:r>
              <w:rPr>
                <w:rFonts w:ascii="Arial" w:hAnsi="Arial" w:eastAsia="黑体" w:cs="Arial"/>
                <w:sz w:val="24"/>
                <w:szCs w:val="24"/>
              </w:rPr>
              <w:t>单价</w:t>
            </w:r>
          </w:p>
        </w:tc>
        <w:tc>
          <w:tcPr>
            <w:tcW w:w="1130" w:type="pct"/>
            <w:tcBorders>
              <w:left w:val="single" w:color="auto" w:sz="4" w:space="0"/>
            </w:tcBorders>
            <w:vAlign w:val="center"/>
          </w:tcPr>
          <w:p w14:paraId="141E1FF9">
            <w:pPr>
              <w:snapToGrid w:val="0"/>
              <w:jc w:val="center"/>
              <w:rPr>
                <w:rFonts w:ascii="Arial" w:hAnsi="Arial" w:eastAsia="黑体" w:cs="Arial"/>
                <w:sz w:val="24"/>
                <w:szCs w:val="24"/>
              </w:rPr>
            </w:pPr>
            <w:r>
              <w:rPr>
                <w:rFonts w:ascii="Arial" w:hAnsi="Arial" w:eastAsia="黑体" w:cs="Arial"/>
                <w:sz w:val="24"/>
                <w:szCs w:val="24"/>
              </w:rPr>
              <w:t>合计</w:t>
            </w:r>
          </w:p>
        </w:tc>
        <w:tc>
          <w:tcPr>
            <w:tcW w:w="589" w:type="pct"/>
            <w:tcBorders>
              <w:left w:val="single" w:color="auto" w:sz="4" w:space="0"/>
            </w:tcBorders>
            <w:vAlign w:val="center"/>
          </w:tcPr>
          <w:p w14:paraId="6219D575">
            <w:pPr>
              <w:snapToGrid w:val="0"/>
              <w:jc w:val="center"/>
              <w:rPr>
                <w:rFonts w:ascii="Arial" w:hAnsi="Arial" w:eastAsia="黑体" w:cs="Arial"/>
                <w:sz w:val="24"/>
                <w:szCs w:val="24"/>
              </w:rPr>
            </w:pPr>
            <w:r>
              <w:rPr>
                <w:rFonts w:hint="eastAsia"/>
                <w:b/>
                <w:sz w:val="24"/>
                <w:szCs w:val="24"/>
              </w:rPr>
              <w:t>备注</w:t>
            </w:r>
          </w:p>
        </w:tc>
      </w:tr>
      <w:tr w14:paraId="3D9F61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330" w:type="pct"/>
            <w:vAlign w:val="center"/>
          </w:tcPr>
          <w:p w14:paraId="488E5936">
            <w:pPr>
              <w:tabs>
                <w:tab w:val="left" w:pos="1908"/>
                <w:tab w:val="center" w:pos="2363"/>
              </w:tabs>
              <w:snapToGrid w:val="0"/>
              <w:spacing w:before="120" w:beforeLines="50" w:after="120" w:afterLines="50" w:line="240" w:lineRule="auto"/>
              <w:jc w:val="center"/>
              <w:rPr>
                <w:rFonts w:ascii="Arial" w:hAnsi="Arial" w:eastAsia="楷体_GB2312" w:cs="Arial"/>
                <w:sz w:val="24"/>
                <w:szCs w:val="24"/>
              </w:rPr>
            </w:pPr>
            <w:r>
              <w:rPr>
                <w:rFonts w:ascii="Arial" w:hAnsi="Arial" w:eastAsia="楷体_GB2312" w:cs="Arial"/>
                <w:sz w:val="24"/>
                <w:szCs w:val="24"/>
              </w:rPr>
              <w:t>1</w:t>
            </w:r>
          </w:p>
        </w:tc>
        <w:tc>
          <w:tcPr>
            <w:tcW w:w="1380" w:type="pct"/>
          </w:tcPr>
          <w:p w14:paraId="6DAEFACE">
            <w:pPr>
              <w:tabs>
                <w:tab w:val="left" w:pos="1908"/>
                <w:tab w:val="center" w:pos="2363"/>
              </w:tabs>
              <w:snapToGrid w:val="0"/>
              <w:spacing w:before="120" w:beforeLines="50" w:after="120" w:afterLines="50" w:line="240" w:lineRule="auto"/>
              <w:jc w:val="center"/>
              <w:rPr>
                <w:rFonts w:ascii="Arial" w:hAnsi="Arial" w:eastAsia="楷体_GB2312" w:cs="Arial"/>
                <w:sz w:val="24"/>
                <w:szCs w:val="24"/>
              </w:rPr>
            </w:pPr>
            <w:r>
              <w:rPr>
                <w:rFonts w:hint="eastAsia" w:ascii="仿宋" w:hAnsi="仿宋" w:eastAsia="仿宋" w:cs="仿宋"/>
                <w:i w:val="0"/>
                <w:iCs w:val="0"/>
                <w:color w:val="000000"/>
                <w:kern w:val="0"/>
                <w:sz w:val="22"/>
                <w:szCs w:val="22"/>
                <w:u w:val="none"/>
                <w:lang w:val="en-US" w:eastAsia="zh-CN" w:bidi="ar"/>
              </w:rPr>
              <w:t>TPEP钢管</w:t>
            </w:r>
          </w:p>
        </w:tc>
        <w:tc>
          <w:tcPr>
            <w:tcW w:w="788" w:type="pct"/>
            <w:shd w:val="clear" w:color="auto" w:fill="auto"/>
            <w:vAlign w:val="center"/>
          </w:tcPr>
          <w:p w14:paraId="0949EBE4">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214米</w:t>
            </w:r>
          </w:p>
        </w:tc>
        <w:tc>
          <w:tcPr>
            <w:tcW w:w="782" w:type="pct"/>
            <w:tcBorders>
              <w:left w:val="single" w:color="auto" w:sz="4" w:space="0"/>
            </w:tcBorders>
            <w:shd w:val="clear" w:color="auto" w:fill="auto"/>
            <w:vAlign w:val="center"/>
          </w:tcPr>
          <w:p w14:paraId="48FBC431">
            <w:pPr>
              <w:snapToGrid w:val="0"/>
              <w:spacing w:line="240" w:lineRule="auto"/>
              <w:jc w:val="center"/>
              <w:rPr>
                <w:rFonts w:hint="default"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元/米</w:t>
            </w:r>
          </w:p>
        </w:tc>
        <w:tc>
          <w:tcPr>
            <w:tcW w:w="1130" w:type="pct"/>
            <w:tcBorders>
              <w:left w:val="single" w:color="auto" w:sz="4" w:space="0"/>
            </w:tcBorders>
            <w:shd w:val="clear" w:color="auto" w:fill="auto"/>
            <w:vAlign w:val="center"/>
          </w:tcPr>
          <w:p w14:paraId="65E7E4E3">
            <w:pPr>
              <w:snapToGrid w:val="0"/>
              <w:spacing w:line="240" w:lineRule="auto"/>
              <w:jc w:val="center"/>
              <w:rPr>
                <w:rFonts w:hint="default"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万元</w:t>
            </w:r>
          </w:p>
        </w:tc>
        <w:tc>
          <w:tcPr>
            <w:tcW w:w="589" w:type="pct"/>
            <w:tcBorders>
              <w:left w:val="single" w:color="auto" w:sz="4" w:space="0"/>
            </w:tcBorders>
            <w:vAlign w:val="center"/>
          </w:tcPr>
          <w:p w14:paraId="5D935ED4">
            <w:pPr>
              <w:snapToGrid w:val="0"/>
              <w:spacing w:line="240" w:lineRule="auto"/>
              <w:jc w:val="center"/>
              <w:rPr>
                <w:rFonts w:ascii="Arial" w:hAnsi="Arial" w:eastAsia="楷体_GB2312" w:cs="Arial"/>
                <w:sz w:val="24"/>
                <w:szCs w:val="24"/>
              </w:rPr>
            </w:pPr>
          </w:p>
        </w:tc>
      </w:tr>
      <w:tr w14:paraId="31CB33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330" w:type="pct"/>
          </w:tcPr>
          <w:p w14:paraId="39543FB5">
            <w:pPr>
              <w:tabs>
                <w:tab w:val="left" w:pos="1908"/>
                <w:tab w:val="center" w:pos="2363"/>
              </w:tabs>
              <w:snapToGrid w:val="0"/>
              <w:spacing w:before="120" w:beforeLines="50" w:after="120" w:afterLines="50" w:line="240" w:lineRule="auto"/>
              <w:jc w:val="center"/>
              <w:rPr>
                <w:rFonts w:hint="eastAsia" w:ascii="Arial" w:hAnsi="Arial" w:eastAsia="楷体_GB2312" w:cs="Arial"/>
                <w:sz w:val="24"/>
                <w:szCs w:val="24"/>
                <w:lang w:eastAsia="zh-CN"/>
              </w:rPr>
            </w:pPr>
            <w:r>
              <w:rPr>
                <w:rFonts w:hint="eastAsia" w:ascii="Arial" w:hAnsi="Arial" w:eastAsia="楷体_GB2312" w:cs="Arial"/>
                <w:sz w:val="24"/>
                <w:szCs w:val="24"/>
                <w:lang w:val="en-US" w:eastAsia="zh-CN"/>
              </w:rPr>
              <w:t>2</w:t>
            </w:r>
          </w:p>
        </w:tc>
        <w:tc>
          <w:tcPr>
            <w:tcW w:w="1380" w:type="pct"/>
          </w:tcPr>
          <w:p w14:paraId="27E99416">
            <w:pPr>
              <w:snapToGrid w:val="0"/>
              <w:spacing w:before="120" w:beforeLines="50" w:after="120" w:afterLines="50" w:line="240" w:lineRule="auto"/>
              <w:jc w:val="center"/>
              <w:rPr>
                <w:rFonts w:ascii="Arial" w:hAnsi="Arial" w:eastAsia="楷体_GB2312" w:cs="Arial"/>
                <w:sz w:val="24"/>
                <w:szCs w:val="24"/>
              </w:rPr>
            </w:pPr>
            <w:r>
              <w:rPr>
                <w:rFonts w:hint="eastAsia" w:ascii="仿宋" w:hAnsi="仿宋" w:eastAsia="仿宋" w:cs="仿宋"/>
                <w:i w:val="0"/>
                <w:iCs w:val="0"/>
                <w:color w:val="000000"/>
                <w:kern w:val="0"/>
                <w:sz w:val="22"/>
                <w:szCs w:val="22"/>
                <w:u w:val="none"/>
                <w:lang w:val="en-US" w:eastAsia="zh-CN" w:bidi="ar"/>
              </w:rPr>
              <w:t>钢制弯头</w:t>
            </w:r>
          </w:p>
        </w:tc>
        <w:tc>
          <w:tcPr>
            <w:tcW w:w="788" w:type="pct"/>
            <w:shd w:val="clear" w:color="auto" w:fill="auto"/>
            <w:vAlign w:val="center"/>
          </w:tcPr>
          <w:p w14:paraId="1FA1CA3A">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11个</w:t>
            </w:r>
          </w:p>
        </w:tc>
        <w:tc>
          <w:tcPr>
            <w:tcW w:w="782" w:type="pct"/>
            <w:tcBorders>
              <w:left w:val="single" w:color="auto" w:sz="4" w:space="0"/>
            </w:tcBorders>
            <w:shd w:val="clear" w:color="auto" w:fill="auto"/>
            <w:vAlign w:val="center"/>
          </w:tcPr>
          <w:p w14:paraId="290CEE62">
            <w:pPr>
              <w:snapToGrid w:val="0"/>
              <w:spacing w:line="240" w:lineRule="auto"/>
              <w:jc w:val="center"/>
              <w:rPr>
                <w:rFonts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元/个</w:t>
            </w:r>
          </w:p>
        </w:tc>
        <w:tc>
          <w:tcPr>
            <w:tcW w:w="1130" w:type="pct"/>
            <w:tcBorders>
              <w:left w:val="single" w:color="auto" w:sz="4" w:space="0"/>
            </w:tcBorders>
            <w:shd w:val="clear" w:color="auto" w:fill="auto"/>
            <w:vAlign w:val="center"/>
          </w:tcPr>
          <w:p w14:paraId="3F027974">
            <w:pPr>
              <w:snapToGrid w:val="0"/>
              <w:spacing w:line="240" w:lineRule="auto"/>
              <w:jc w:val="center"/>
              <w:rPr>
                <w:rFonts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万元</w:t>
            </w:r>
          </w:p>
        </w:tc>
        <w:tc>
          <w:tcPr>
            <w:tcW w:w="589" w:type="pct"/>
            <w:tcBorders>
              <w:left w:val="single" w:color="auto" w:sz="4" w:space="0"/>
            </w:tcBorders>
            <w:vAlign w:val="center"/>
          </w:tcPr>
          <w:p w14:paraId="5B511E8B">
            <w:pPr>
              <w:snapToGrid w:val="0"/>
              <w:spacing w:line="240" w:lineRule="auto"/>
              <w:jc w:val="center"/>
              <w:rPr>
                <w:rFonts w:ascii="Arial" w:hAnsi="Arial" w:eastAsia="楷体_GB2312" w:cs="Arial"/>
                <w:sz w:val="24"/>
                <w:szCs w:val="24"/>
              </w:rPr>
            </w:pPr>
          </w:p>
        </w:tc>
      </w:tr>
      <w:tr w14:paraId="0314D3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330" w:type="pct"/>
            <w:vAlign w:val="center"/>
          </w:tcPr>
          <w:p w14:paraId="4775EFDC">
            <w:pPr>
              <w:tabs>
                <w:tab w:val="left" w:pos="1908"/>
                <w:tab w:val="center" w:pos="2363"/>
              </w:tabs>
              <w:snapToGrid w:val="0"/>
              <w:spacing w:before="120" w:beforeLines="50" w:after="120" w:afterLines="50" w:line="240" w:lineRule="auto"/>
              <w:jc w:val="center"/>
              <w:rPr>
                <w:rFonts w:hint="eastAsia" w:ascii="Arial" w:hAnsi="Arial" w:eastAsia="楷体_GB2312" w:cs="Arial"/>
                <w:sz w:val="24"/>
                <w:szCs w:val="24"/>
                <w:lang w:eastAsia="zh-CN"/>
              </w:rPr>
            </w:pPr>
            <w:r>
              <w:rPr>
                <w:rFonts w:hint="eastAsia" w:ascii="Arial" w:hAnsi="Arial" w:eastAsia="楷体_GB2312" w:cs="Arial"/>
                <w:sz w:val="24"/>
                <w:szCs w:val="24"/>
                <w:lang w:val="en-US" w:eastAsia="zh-CN"/>
              </w:rPr>
              <w:t>3</w:t>
            </w:r>
          </w:p>
        </w:tc>
        <w:tc>
          <w:tcPr>
            <w:tcW w:w="1380" w:type="pct"/>
          </w:tcPr>
          <w:p w14:paraId="6B864EE0">
            <w:pPr>
              <w:tabs>
                <w:tab w:val="left" w:pos="1908"/>
                <w:tab w:val="center" w:pos="2363"/>
              </w:tabs>
              <w:snapToGrid w:val="0"/>
              <w:spacing w:before="120" w:beforeLines="50" w:after="120" w:afterLines="50" w:line="240" w:lineRule="auto"/>
              <w:jc w:val="center"/>
              <w:rPr>
                <w:rFonts w:ascii="Arial" w:hAnsi="Arial" w:eastAsia="楷体_GB2312" w:cs="Arial"/>
                <w:sz w:val="24"/>
                <w:szCs w:val="24"/>
              </w:rPr>
            </w:pPr>
            <w:r>
              <w:rPr>
                <w:rFonts w:hint="eastAsia" w:ascii="仿宋" w:hAnsi="仿宋" w:eastAsia="仿宋" w:cs="仿宋"/>
                <w:i w:val="0"/>
                <w:iCs w:val="0"/>
                <w:color w:val="000000"/>
                <w:kern w:val="0"/>
                <w:sz w:val="22"/>
                <w:szCs w:val="22"/>
                <w:u w:val="none"/>
                <w:lang w:val="en-US" w:eastAsia="zh-CN" w:bidi="ar"/>
              </w:rPr>
              <w:t>钢制三通</w:t>
            </w:r>
          </w:p>
        </w:tc>
        <w:tc>
          <w:tcPr>
            <w:tcW w:w="788" w:type="pct"/>
            <w:shd w:val="clear" w:color="auto" w:fill="auto"/>
            <w:vAlign w:val="center"/>
          </w:tcPr>
          <w:p w14:paraId="744652FF">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1个</w:t>
            </w:r>
          </w:p>
        </w:tc>
        <w:tc>
          <w:tcPr>
            <w:tcW w:w="782" w:type="pct"/>
            <w:tcBorders>
              <w:left w:val="single" w:color="auto" w:sz="4" w:space="0"/>
            </w:tcBorders>
            <w:vAlign w:val="center"/>
          </w:tcPr>
          <w:p w14:paraId="6D37143B">
            <w:pPr>
              <w:snapToGrid w:val="0"/>
              <w:spacing w:line="240" w:lineRule="auto"/>
              <w:jc w:val="center"/>
              <w:rPr>
                <w:rFonts w:ascii="Arial" w:hAnsi="Arial" w:eastAsia="楷体_GB2312" w:cs="Arial"/>
                <w:sz w:val="24"/>
                <w:szCs w:val="24"/>
              </w:rPr>
            </w:pPr>
            <w:r>
              <w:rPr>
                <w:rFonts w:hint="eastAsia" w:ascii="Arial" w:hAnsi="Arial" w:eastAsia="楷体_GB2312" w:cs="Arial"/>
                <w:sz w:val="24"/>
                <w:szCs w:val="24"/>
                <w:lang w:val="en-US" w:eastAsia="zh-CN"/>
              </w:rPr>
              <w:t>元/个</w:t>
            </w:r>
          </w:p>
        </w:tc>
        <w:tc>
          <w:tcPr>
            <w:tcW w:w="1130" w:type="pct"/>
            <w:tcBorders>
              <w:left w:val="single" w:color="auto" w:sz="4" w:space="0"/>
            </w:tcBorders>
            <w:shd w:val="clear" w:color="auto" w:fill="auto"/>
            <w:vAlign w:val="center"/>
          </w:tcPr>
          <w:p w14:paraId="4E186485">
            <w:pPr>
              <w:snapToGrid w:val="0"/>
              <w:spacing w:line="240" w:lineRule="auto"/>
              <w:jc w:val="center"/>
              <w:rPr>
                <w:rFonts w:ascii="Arial" w:hAnsi="Arial" w:eastAsia="楷体_GB2312" w:cs="Arial"/>
                <w:kern w:val="2"/>
                <w:sz w:val="24"/>
                <w:szCs w:val="24"/>
                <w:lang w:val="en-US" w:eastAsia="zh-CN" w:bidi="ar-SA"/>
              </w:rPr>
            </w:pPr>
            <w:r>
              <w:rPr>
                <w:rFonts w:hint="eastAsia" w:ascii="Arial" w:hAnsi="Arial" w:eastAsia="楷体_GB2312" w:cs="Arial"/>
                <w:sz w:val="24"/>
                <w:szCs w:val="24"/>
                <w:lang w:val="en-US" w:eastAsia="zh-CN"/>
              </w:rPr>
              <w:t>万元</w:t>
            </w:r>
          </w:p>
        </w:tc>
        <w:tc>
          <w:tcPr>
            <w:tcW w:w="589" w:type="pct"/>
            <w:tcBorders>
              <w:left w:val="single" w:color="auto" w:sz="4" w:space="0"/>
            </w:tcBorders>
            <w:vAlign w:val="center"/>
          </w:tcPr>
          <w:p w14:paraId="3296DD8D">
            <w:pPr>
              <w:snapToGrid w:val="0"/>
              <w:spacing w:line="240" w:lineRule="auto"/>
              <w:jc w:val="center"/>
              <w:rPr>
                <w:rFonts w:ascii="Arial" w:hAnsi="Arial" w:eastAsia="楷体_GB2312" w:cs="Arial"/>
                <w:sz w:val="24"/>
                <w:szCs w:val="24"/>
              </w:rPr>
            </w:pPr>
          </w:p>
        </w:tc>
      </w:tr>
      <w:tr w14:paraId="04A32E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3280" w:type="pct"/>
            <w:gridSpan w:val="4"/>
          </w:tcPr>
          <w:p w14:paraId="5E9ACFE0">
            <w:pPr>
              <w:snapToGrid w:val="0"/>
              <w:spacing w:before="120" w:beforeLines="50" w:after="120" w:afterLines="50" w:line="240" w:lineRule="auto"/>
              <w:jc w:val="center"/>
              <w:rPr>
                <w:rFonts w:ascii="Arial" w:hAnsi="Arial" w:eastAsia="楷体_GB2312" w:cs="Arial"/>
                <w:sz w:val="24"/>
                <w:szCs w:val="24"/>
              </w:rPr>
            </w:pPr>
            <w:r>
              <w:rPr>
                <w:rFonts w:ascii="Arial" w:hAnsi="Arial" w:eastAsia="楷体_GB2312" w:cs="Arial"/>
                <w:sz w:val="24"/>
                <w:szCs w:val="24"/>
              </w:rPr>
              <w:t>总计</w:t>
            </w:r>
          </w:p>
        </w:tc>
        <w:tc>
          <w:tcPr>
            <w:tcW w:w="1130" w:type="pct"/>
            <w:tcBorders>
              <w:left w:val="single" w:color="auto" w:sz="4" w:space="0"/>
            </w:tcBorders>
            <w:vAlign w:val="center"/>
          </w:tcPr>
          <w:p w14:paraId="0B15BD61">
            <w:pPr>
              <w:snapToGrid w:val="0"/>
              <w:spacing w:line="240" w:lineRule="auto"/>
              <w:jc w:val="center"/>
              <w:rPr>
                <w:rFonts w:ascii="Arial" w:hAnsi="Arial" w:eastAsia="楷体_GB2312" w:cs="Arial"/>
                <w:sz w:val="24"/>
                <w:szCs w:val="24"/>
              </w:rPr>
            </w:pPr>
            <w:r>
              <w:rPr>
                <w:rFonts w:hint="eastAsia" w:ascii="Arial" w:hAnsi="Arial" w:eastAsia="楷体_GB2312" w:cs="Arial"/>
                <w:sz w:val="24"/>
                <w:szCs w:val="24"/>
                <w:lang w:val="en-US" w:eastAsia="zh-CN"/>
              </w:rPr>
              <w:t>万元</w:t>
            </w:r>
          </w:p>
        </w:tc>
        <w:tc>
          <w:tcPr>
            <w:tcW w:w="589" w:type="pct"/>
            <w:tcBorders>
              <w:left w:val="single" w:color="auto" w:sz="4" w:space="0"/>
            </w:tcBorders>
            <w:vAlign w:val="center"/>
          </w:tcPr>
          <w:p w14:paraId="328B5286">
            <w:pPr>
              <w:snapToGrid w:val="0"/>
              <w:spacing w:line="240" w:lineRule="auto"/>
              <w:jc w:val="center"/>
              <w:rPr>
                <w:rFonts w:ascii="Arial" w:hAnsi="Arial" w:eastAsia="楷体_GB2312" w:cs="Arial"/>
                <w:sz w:val="24"/>
                <w:szCs w:val="24"/>
              </w:rPr>
            </w:pPr>
          </w:p>
        </w:tc>
      </w:tr>
    </w:tbl>
    <w:p w14:paraId="2D5E4736">
      <w:pPr>
        <w:snapToGrid w:val="0"/>
        <w:jc w:val="left"/>
        <w:rPr>
          <w:rFonts w:hint="eastAsia" w:ascii="宋体" w:hAnsi="宋体" w:eastAsia="宋体" w:cs="宋体"/>
          <w:sz w:val="24"/>
        </w:rPr>
      </w:pPr>
      <w:r>
        <w:rPr>
          <w:rFonts w:hint="eastAsia" w:ascii="宋体" w:hAnsi="宋体" w:eastAsia="宋体" w:cs="宋体"/>
          <w:sz w:val="24"/>
        </w:rPr>
        <w:t>注：1. 如果按单价计算的结果与总价不一致，以单价为准修正总价。</w:t>
      </w:r>
    </w:p>
    <w:p w14:paraId="47E0CD5A">
      <w:pPr>
        <w:snapToGrid w:val="0"/>
        <w:ind w:firstLine="480" w:firstLineChars="200"/>
        <w:jc w:val="left"/>
        <w:rPr>
          <w:rFonts w:hint="eastAsia" w:ascii="宋体" w:hAnsi="宋体" w:eastAsia="宋体" w:cs="宋体"/>
          <w:sz w:val="24"/>
        </w:rPr>
      </w:pPr>
      <w:r>
        <w:rPr>
          <w:rFonts w:hint="eastAsia" w:ascii="宋体" w:hAnsi="宋体" w:eastAsia="宋体" w:cs="宋体"/>
          <w:sz w:val="24"/>
        </w:rPr>
        <w:t>2. 如果不提供分项报价将视为没有实质性响应</w:t>
      </w:r>
      <w:r>
        <w:rPr>
          <w:rFonts w:hint="eastAsia" w:ascii="宋体" w:hAnsi="宋体" w:eastAsia="宋体" w:cs="宋体"/>
          <w:sz w:val="24"/>
          <w:lang w:val="en-US" w:eastAsia="zh-CN"/>
        </w:rPr>
        <w:t>询比</w:t>
      </w:r>
      <w:r>
        <w:rPr>
          <w:rFonts w:hint="eastAsia" w:ascii="宋体" w:hAnsi="宋体" w:eastAsia="宋体" w:cs="宋体"/>
          <w:sz w:val="24"/>
        </w:rPr>
        <w:t>文件。</w:t>
      </w:r>
    </w:p>
    <w:p w14:paraId="63BC3DDF">
      <w:pPr>
        <w:snapToGrid w:val="0"/>
        <w:ind w:firstLine="480" w:firstLineChars="200"/>
        <w:jc w:val="left"/>
        <w:rPr>
          <w:rFonts w:hint="eastAsia" w:ascii="宋体" w:hAnsi="宋体" w:eastAsia="宋体" w:cs="宋体"/>
          <w:sz w:val="24"/>
        </w:rPr>
      </w:pPr>
      <w:r>
        <w:rPr>
          <w:rFonts w:hint="eastAsia" w:ascii="宋体" w:hAnsi="宋体" w:eastAsia="宋体" w:cs="宋体"/>
          <w:sz w:val="24"/>
        </w:rPr>
        <w:t>3. 供应商可根据实际情况自行扩展表格细项。</w:t>
      </w:r>
    </w:p>
    <w:p w14:paraId="20385EAA">
      <w:pPr>
        <w:pStyle w:val="14"/>
        <w:snapToGrid w:val="0"/>
        <w:spacing w:line="360" w:lineRule="auto"/>
        <w:ind w:firstLine="480" w:firstLineChars="200"/>
        <w:rPr>
          <w:rFonts w:hint="eastAsia" w:ascii="宋体" w:hAnsi="宋体" w:eastAsia="宋体" w:cs="宋体"/>
          <w:sz w:val="24"/>
          <w:szCs w:val="24"/>
        </w:rPr>
      </w:pPr>
    </w:p>
    <w:p w14:paraId="47D37E0B">
      <w:pPr>
        <w:pStyle w:val="14"/>
        <w:snapToGrid w:val="0"/>
        <w:spacing w:line="360" w:lineRule="auto"/>
        <w:ind w:firstLine="480" w:firstLineChars="200"/>
        <w:rPr>
          <w:rFonts w:ascii="Arial" w:hAnsi="Arial" w:cs="Arial"/>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公章）</w:t>
      </w:r>
    </w:p>
    <w:p w14:paraId="68949F83">
      <w:pPr>
        <w:pStyle w:val="14"/>
        <w:snapToGrid w:val="0"/>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供应商法定代表人或授权代表签字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DD1E8D1">
      <w:pPr>
        <w:pStyle w:val="14"/>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14:paraId="659B2F7E">
      <w:pPr>
        <w:pStyle w:val="14"/>
        <w:snapToGrid w:val="0"/>
        <w:spacing w:line="360" w:lineRule="auto"/>
        <w:ind w:firstLine="480" w:firstLineChars="200"/>
        <w:rPr>
          <w:rFonts w:hint="eastAsia" w:ascii="宋体" w:hAnsi="宋体" w:eastAsia="宋体" w:cs="宋体"/>
          <w:sz w:val="24"/>
          <w:szCs w:val="24"/>
          <w:u w:val="single"/>
          <w:lang w:val="en-US" w:eastAsia="zh-CN"/>
        </w:rPr>
        <w:sectPr>
          <w:pgSz w:w="16838" w:h="11906" w:orient="landscape"/>
          <w:pgMar w:top="1587" w:right="1361" w:bottom="1587" w:left="1701"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2BCCCF68">
      <w:pPr>
        <w:pStyle w:val="3"/>
        <w:outlineLvl w:val="1"/>
        <w:rPr>
          <w:rFonts w:hint="default" w:ascii="Times New Roman" w:hAnsi="Times New Roman" w:cs="Times New Roman"/>
          <w:color w:val="auto"/>
          <w:highlight w:val="none"/>
          <w:lang w:eastAsia="zh-CN"/>
        </w:rPr>
      </w:pPr>
      <w:bookmarkStart w:id="388" w:name="_Toc20629"/>
      <w:bookmarkStart w:id="389" w:name="_Toc17477"/>
      <w:bookmarkStart w:id="390" w:name="_Toc25356"/>
      <w:bookmarkStart w:id="391" w:name="_Toc8195"/>
      <w:bookmarkStart w:id="392" w:name="_Toc2095877"/>
      <w:bookmarkStart w:id="393" w:name="_Toc819"/>
      <w:bookmarkStart w:id="394" w:name="_Toc20116"/>
      <w:bookmarkStart w:id="395" w:name="_Toc9253"/>
      <w:bookmarkStart w:id="396" w:name="_Toc10469"/>
      <w:bookmarkStart w:id="397" w:name="_Toc14198"/>
      <w:bookmarkStart w:id="398" w:name="_Toc12101"/>
      <w:bookmarkStart w:id="399" w:name="_Toc31468"/>
      <w:r>
        <w:rPr>
          <w:rFonts w:hint="eastAsia" w:ascii="Times New Roman" w:hAnsi="Times New Roman" w:cs="Times New Roman"/>
          <w:color w:val="auto"/>
          <w:highlight w:val="none"/>
          <w:lang w:val="en-US" w:eastAsia="zh-CN"/>
        </w:rPr>
        <w:t>四</w:t>
      </w:r>
      <w:r>
        <w:rPr>
          <w:rFonts w:hint="default" w:ascii="Times New Roman" w:hAnsi="Times New Roman" w:cs="Times New Roman"/>
          <w:color w:val="auto"/>
          <w:highlight w:val="none"/>
          <w:lang w:eastAsia="zh-CN"/>
        </w:rPr>
        <w:t>、法定代表人（单位负责人）身份证明</w:t>
      </w:r>
      <w:bookmarkEnd w:id="388"/>
      <w:bookmarkEnd w:id="389"/>
      <w:bookmarkEnd w:id="390"/>
      <w:bookmarkEnd w:id="391"/>
      <w:bookmarkEnd w:id="392"/>
      <w:bookmarkEnd w:id="393"/>
      <w:bookmarkEnd w:id="394"/>
      <w:bookmarkEnd w:id="395"/>
      <w:bookmarkEnd w:id="396"/>
      <w:bookmarkEnd w:id="397"/>
      <w:bookmarkEnd w:id="398"/>
      <w:bookmarkEnd w:id="399"/>
    </w:p>
    <w:p w14:paraId="6C0A75B0">
      <w:pPr>
        <w:spacing w:before="8"/>
        <w:rPr>
          <w:rFonts w:hint="default" w:ascii="Times New Roman" w:hAnsi="Times New Roman" w:cs="Times New Roman"/>
          <w:b/>
          <w:color w:val="auto"/>
          <w:sz w:val="25"/>
          <w:szCs w:val="21"/>
          <w:highlight w:val="none"/>
        </w:rPr>
      </w:pPr>
    </w:p>
    <w:p w14:paraId="58EC7826">
      <w:pPr>
        <w:tabs>
          <w:tab w:val="left" w:pos="3928"/>
        </w:tabs>
        <w:ind w:left="100" w:right="1980"/>
        <w:rPr>
          <w:rFonts w:hint="default" w:ascii="Times New Roman" w:hAnsi="Times New Roman" w:cs="Times New Roman"/>
          <w:color w:val="auto"/>
          <w:sz w:val="24"/>
          <w:highlight w:val="none"/>
        </w:rPr>
      </w:pPr>
    </w:p>
    <w:p w14:paraId="42C0E966">
      <w:pPr>
        <w:tabs>
          <w:tab w:val="left" w:pos="3928"/>
        </w:tabs>
        <w:ind w:left="100" w:right="1980"/>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名称：</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p>
    <w:p w14:paraId="58F67BBC">
      <w:pPr>
        <w:spacing w:before="1"/>
        <w:rPr>
          <w:rFonts w:hint="default" w:ascii="Times New Roman" w:hAnsi="Times New Roman" w:cs="Times New Roman"/>
          <w:color w:val="auto"/>
          <w:sz w:val="22"/>
          <w:szCs w:val="22"/>
          <w:highlight w:val="none"/>
        </w:rPr>
      </w:pPr>
    </w:p>
    <w:p w14:paraId="1573613F">
      <w:pPr>
        <w:tabs>
          <w:tab w:val="left" w:pos="2412"/>
          <w:tab w:val="left" w:pos="3883"/>
          <w:tab w:val="left" w:pos="5352"/>
          <w:tab w:val="left" w:pos="6869"/>
        </w:tabs>
        <w:spacing w:before="37"/>
        <w:ind w:left="1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姓名：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p>
    <w:p w14:paraId="78938DC7">
      <w:pPr>
        <w:spacing w:before="4"/>
        <w:rPr>
          <w:rFonts w:hint="default" w:ascii="Times New Roman" w:hAnsi="Times New Roman" w:cs="Times New Roman"/>
          <w:color w:val="auto"/>
          <w:sz w:val="22"/>
          <w:szCs w:val="22"/>
          <w:highlight w:val="none"/>
        </w:rPr>
      </w:pPr>
    </w:p>
    <w:p w14:paraId="7A207D44">
      <w:pPr>
        <w:tabs>
          <w:tab w:val="left" w:pos="2832"/>
        </w:tabs>
        <w:spacing w:before="37"/>
        <w:ind w:left="100"/>
        <w:rPr>
          <w:rFonts w:hint="default" w:ascii="Times New Roman" w:hAnsi="Times New Roman" w:cs="Times New Roman"/>
          <w:color w:val="auto"/>
          <w:sz w:val="22"/>
          <w:szCs w:val="22"/>
          <w:highlight w:val="none"/>
        </w:rPr>
      </w:pPr>
      <w:r>
        <w:rPr>
          <w:rFonts w:hint="default" w:ascii="Times New Roman" w:hAnsi="Times New Roman" w:cs="Times New Roman"/>
          <w:color w:val="auto"/>
          <w:spacing w:val="-1"/>
          <w:sz w:val="22"/>
          <w:szCs w:val="22"/>
          <w:highlight w:val="none"/>
        </w:rPr>
        <w:t>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pacing w:val="-3"/>
          <w:sz w:val="22"/>
          <w:szCs w:val="22"/>
          <w:highlight w:val="none"/>
        </w:rPr>
        <w:t>（</w:t>
      </w: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pacing w:val="-3"/>
          <w:sz w:val="22"/>
          <w:szCs w:val="22"/>
          <w:highlight w:val="none"/>
        </w:rPr>
        <w:t>名</w:t>
      </w:r>
      <w:r>
        <w:rPr>
          <w:rFonts w:hint="default" w:ascii="Times New Roman" w:hAnsi="Times New Roman" w:cs="Times New Roman"/>
          <w:color w:val="auto"/>
          <w:sz w:val="22"/>
          <w:szCs w:val="22"/>
          <w:highlight w:val="none"/>
        </w:rPr>
        <w:t>称</w:t>
      </w:r>
      <w:r>
        <w:rPr>
          <w:rFonts w:hint="default" w:ascii="Times New Roman" w:hAnsi="Times New Roman" w:cs="Times New Roman"/>
          <w:color w:val="auto"/>
          <w:spacing w:val="-3"/>
          <w:sz w:val="22"/>
          <w:szCs w:val="22"/>
          <w:highlight w:val="none"/>
        </w:rPr>
        <w:t>）</w:t>
      </w:r>
      <w:r>
        <w:rPr>
          <w:rFonts w:hint="default" w:ascii="Times New Roman" w:hAnsi="Times New Roman" w:cs="Times New Roman"/>
          <w:color w:val="auto"/>
          <w:sz w:val="22"/>
          <w:szCs w:val="22"/>
          <w:highlight w:val="none"/>
        </w:rPr>
        <w:t>的</w:t>
      </w:r>
      <w:r>
        <w:rPr>
          <w:rFonts w:hint="default" w:ascii="Times New Roman" w:hAnsi="Times New Roman" w:cs="Times New Roman"/>
          <w:color w:val="auto"/>
          <w:spacing w:val="-3"/>
          <w:sz w:val="22"/>
          <w:szCs w:val="22"/>
          <w:highlight w:val="none"/>
        </w:rPr>
        <w:t>法定</w:t>
      </w:r>
      <w:r>
        <w:rPr>
          <w:rFonts w:hint="default" w:ascii="Times New Roman" w:hAnsi="Times New Roman" w:cs="Times New Roman"/>
          <w:color w:val="auto"/>
          <w:sz w:val="22"/>
          <w:szCs w:val="22"/>
          <w:highlight w:val="none"/>
        </w:rPr>
        <w:t>代表</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pacing w:val="-3"/>
          <w:sz w:val="22"/>
          <w:szCs w:val="22"/>
          <w:highlight w:val="none"/>
        </w:rPr>
        <w:t>单</w:t>
      </w:r>
      <w:r>
        <w:rPr>
          <w:rFonts w:hint="default" w:ascii="Times New Roman" w:hAnsi="Times New Roman" w:cs="Times New Roman"/>
          <w:color w:val="auto"/>
          <w:sz w:val="22"/>
          <w:szCs w:val="22"/>
          <w:highlight w:val="none"/>
        </w:rPr>
        <w:t>位</w:t>
      </w:r>
      <w:r>
        <w:rPr>
          <w:rFonts w:hint="default" w:ascii="Times New Roman" w:hAnsi="Times New Roman" w:cs="Times New Roman"/>
          <w:color w:val="auto"/>
          <w:spacing w:val="-3"/>
          <w:sz w:val="22"/>
          <w:szCs w:val="22"/>
          <w:highlight w:val="none"/>
        </w:rPr>
        <w:t>负</w:t>
      </w:r>
      <w:r>
        <w:rPr>
          <w:rFonts w:hint="default" w:ascii="Times New Roman" w:hAnsi="Times New Roman" w:cs="Times New Roman"/>
          <w:color w:val="auto"/>
          <w:sz w:val="22"/>
          <w:szCs w:val="22"/>
          <w:highlight w:val="none"/>
        </w:rPr>
        <w:t>责</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pacing w:val="-106"/>
          <w:sz w:val="22"/>
          <w:szCs w:val="22"/>
          <w:highlight w:val="none"/>
        </w:rPr>
        <w:t>）</w:t>
      </w:r>
      <w:r>
        <w:rPr>
          <w:rFonts w:hint="default" w:ascii="Times New Roman" w:hAnsi="Times New Roman" w:cs="Times New Roman"/>
          <w:color w:val="auto"/>
          <w:sz w:val="22"/>
          <w:szCs w:val="22"/>
          <w:highlight w:val="none"/>
        </w:rPr>
        <w:t>。</w:t>
      </w:r>
    </w:p>
    <w:p w14:paraId="3BA020FC">
      <w:pPr>
        <w:spacing w:before="10"/>
        <w:rPr>
          <w:rFonts w:hint="default" w:ascii="Times New Roman" w:hAnsi="Times New Roman" w:cs="Times New Roman"/>
          <w:color w:val="auto"/>
          <w:sz w:val="22"/>
          <w:szCs w:val="22"/>
          <w:highlight w:val="none"/>
        </w:rPr>
      </w:pPr>
    </w:p>
    <w:p w14:paraId="039D0799">
      <w:pPr>
        <w:spacing w:before="36"/>
        <w:ind w:left="520" w:right="198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特此证明。</w:t>
      </w:r>
    </w:p>
    <w:p w14:paraId="03303F9A">
      <w:pPr>
        <w:rPr>
          <w:rFonts w:hint="default" w:ascii="Times New Roman" w:hAnsi="Times New Roman" w:cs="Times New Roman"/>
          <w:color w:val="auto"/>
          <w:sz w:val="22"/>
          <w:szCs w:val="22"/>
          <w:highlight w:val="none"/>
        </w:rPr>
      </w:pPr>
    </w:p>
    <w:p w14:paraId="117EBA5A">
      <w:pPr>
        <w:spacing w:before="4"/>
        <w:rPr>
          <w:rFonts w:hint="default" w:ascii="Times New Roman" w:hAnsi="Times New Roman" w:cs="Times New Roman"/>
          <w:color w:val="auto"/>
          <w:sz w:val="22"/>
          <w:szCs w:val="22"/>
          <w:highlight w:val="none"/>
        </w:rPr>
      </w:pPr>
    </w:p>
    <w:p w14:paraId="7E45D48D">
      <w:pPr>
        <w:ind w:left="100" w:right="1980"/>
        <w:rPr>
          <w:rFonts w:hint="default" w:ascii="Times New Roman" w:hAnsi="Times New Roman" w:cs="Times New Roman"/>
          <w:color w:val="auto"/>
          <w:sz w:val="22"/>
          <w:szCs w:val="22"/>
          <w:highlight w:val="none"/>
        </w:rPr>
      </w:pPr>
    </w:p>
    <w:p w14:paraId="26F6FB3E">
      <w:pPr>
        <w:spacing w:line="440" w:lineRule="exact"/>
        <w:ind w:firstLine="440" w:firstLineChars="200"/>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附：法定代表人（单位负责人）身份证正反面复印件</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身份证须在有效期限内</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cs="Times New Roman"/>
          <w:color w:val="auto"/>
          <w:kern w:val="0"/>
          <w:sz w:val="22"/>
          <w:szCs w:val="22"/>
          <w:highlight w:val="none"/>
        </w:rPr>
        <w:t>。</w:t>
      </w:r>
    </w:p>
    <w:p w14:paraId="642DF380">
      <w:pPr>
        <w:spacing w:before="4"/>
        <w:rPr>
          <w:rFonts w:hint="default" w:ascii="Times New Roman" w:hAnsi="Times New Roman" w:cs="Times New Roman"/>
          <w:color w:val="auto"/>
          <w:sz w:val="22"/>
          <w:szCs w:val="22"/>
          <w:highlight w:val="none"/>
        </w:rPr>
      </w:pPr>
    </w:p>
    <w:p w14:paraId="392BFF80">
      <w:pPr>
        <w:rPr>
          <w:rFonts w:hint="default" w:ascii="Times New Roman" w:hAnsi="Times New Roman" w:cs="Times New Roman"/>
          <w:color w:val="auto"/>
          <w:sz w:val="22"/>
          <w:szCs w:val="22"/>
          <w:highlight w:val="none"/>
        </w:rPr>
      </w:pPr>
    </w:p>
    <w:p w14:paraId="36C686EE">
      <w:pPr>
        <w:spacing w:before="1"/>
        <w:rPr>
          <w:rFonts w:hint="default" w:ascii="Times New Roman" w:hAnsi="Times New Roman" w:cs="Times New Roman"/>
          <w:color w:val="auto"/>
          <w:sz w:val="22"/>
          <w:szCs w:val="22"/>
          <w:highlight w:val="none"/>
        </w:rPr>
      </w:pPr>
    </w:p>
    <w:p w14:paraId="29A0CC7A">
      <w:pPr>
        <w:rPr>
          <w:rFonts w:hint="default" w:ascii="Times New Roman" w:hAnsi="Times New Roman" w:cs="Times New Roman"/>
          <w:color w:val="auto"/>
          <w:sz w:val="22"/>
          <w:szCs w:val="22"/>
          <w:highlight w:val="none"/>
        </w:rPr>
      </w:pPr>
    </w:p>
    <w:p w14:paraId="65E3FDFB">
      <w:pPr>
        <w:adjustRightInd w:val="0"/>
        <w:snapToGrid w:val="0"/>
        <w:spacing w:line="480" w:lineRule="atLeast"/>
        <w:rPr>
          <w:rFonts w:hint="default" w:ascii="Times New Roman" w:hAnsi="Times New Roman" w:cs="Times New Roman"/>
          <w:color w:val="auto"/>
          <w:sz w:val="22"/>
          <w:szCs w:val="22"/>
          <w:highlight w:val="none"/>
        </w:rPr>
      </w:pPr>
    </w:p>
    <w:p w14:paraId="199CFD59">
      <w:pPr>
        <w:rPr>
          <w:rFonts w:hint="default" w:ascii="Times New Roman" w:hAnsi="Times New Roman" w:cs="Times New Roman"/>
          <w:color w:val="auto"/>
          <w:sz w:val="22"/>
          <w:szCs w:val="22"/>
          <w:highlight w:val="none"/>
        </w:rPr>
      </w:pPr>
    </w:p>
    <w:p w14:paraId="1FA6D529">
      <w:pPr>
        <w:rPr>
          <w:rFonts w:hint="default" w:ascii="Times New Roman" w:hAnsi="Times New Roman" w:cs="Times New Roman"/>
          <w:color w:val="auto"/>
          <w:sz w:val="22"/>
          <w:szCs w:val="22"/>
          <w:highlight w:val="none"/>
        </w:rPr>
      </w:pPr>
    </w:p>
    <w:p w14:paraId="0546DD6E">
      <w:pPr>
        <w:spacing w:before="11"/>
        <w:rPr>
          <w:rFonts w:hint="default" w:ascii="Times New Roman" w:hAnsi="Times New Roman" w:cs="Times New Roman"/>
          <w:color w:val="auto"/>
          <w:sz w:val="22"/>
          <w:szCs w:val="22"/>
          <w:highlight w:val="none"/>
        </w:rPr>
      </w:pPr>
    </w:p>
    <w:p w14:paraId="258493C5">
      <w:pPr>
        <w:pStyle w:val="14"/>
        <w:snapToGrid w:val="0"/>
        <w:spacing w:line="360" w:lineRule="auto"/>
        <w:ind w:firstLine="440" w:firstLineChars="200"/>
        <w:jc w:val="right"/>
        <w:rPr>
          <w:rFonts w:ascii="Arial" w:hAnsi="Arial" w:cs="Arial"/>
          <w:sz w:val="22"/>
          <w:szCs w:val="22"/>
          <w:u w:val="single"/>
        </w:rPr>
      </w:pPr>
      <w:r>
        <w:rPr>
          <w:rFonts w:hint="eastAsia" w:ascii="宋体" w:hAnsi="宋体" w:eastAsia="宋体" w:cs="宋体"/>
          <w:sz w:val="22"/>
          <w:szCs w:val="22"/>
        </w:rPr>
        <w:t>供应商名称：</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eastAsia="zh-CN"/>
        </w:rPr>
        <w:t>（</w:t>
      </w:r>
      <w:r>
        <w:rPr>
          <w:rFonts w:hint="eastAsia" w:ascii="宋体" w:hAnsi="宋体" w:eastAsia="宋体" w:cs="宋体"/>
          <w:sz w:val="22"/>
          <w:szCs w:val="22"/>
          <w:u w:val="single"/>
          <w:lang w:val="en-US" w:eastAsia="zh-CN"/>
        </w:rPr>
        <w:t>公章）</w:t>
      </w:r>
    </w:p>
    <w:p w14:paraId="66A162A4">
      <w:pPr>
        <w:spacing w:before="7"/>
        <w:rPr>
          <w:rFonts w:hint="default" w:ascii="Times New Roman" w:hAnsi="Times New Roman" w:cs="Times New Roman"/>
          <w:color w:val="auto"/>
          <w:sz w:val="22"/>
          <w:szCs w:val="22"/>
          <w:highlight w:val="none"/>
        </w:rPr>
      </w:pPr>
    </w:p>
    <w:p w14:paraId="072CB8ED">
      <w:pPr>
        <w:tabs>
          <w:tab w:val="left" w:pos="5352"/>
          <w:tab w:val="left" w:pos="6192"/>
          <w:tab w:val="left" w:pos="7032"/>
        </w:tabs>
        <w:spacing w:before="36"/>
        <w:ind w:left="4721"/>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日</w:t>
      </w:r>
    </w:p>
    <w:p w14:paraId="1BE67FD1">
      <w:pPr>
        <w:jc w:val="left"/>
        <w:rPr>
          <w:rFonts w:hint="default" w:ascii="Times New Roman" w:hAnsi="Times New Roman" w:cs="Times New Roman"/>
          <w:color w:val="auto"/>
          <w:kern w:val="0"/>
          <w:sz w:val="22"/>
          <w:szCs w:val="22"/>
          <w:highlight w:val="none"/>
        </w:rPr>
      </w:pPr>
    </w:p>
    <w:p w14:paraId="28273337">
      <w:pPr>
        <w:rPr>
          <w:rFonts w:hint="default" w:ascii="Times New Roman" w:hAnsi="Times New Roman" w:cs="Times New Roman"/>
          <w:color w:val="auto"/>
          <w:highlight w:val="none"/>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07A715ED">
      <w:pPr>
        <w:pStyle w:val="3"/>
        <w:outlineLvl w:val="1"/>
        <w:rPr>
          <w:rFonts w:hint="default" w:ascii="Times New Roman" w:hAnsi="Times New Roman" w:cs="Times New Roman"/>
          <w:color w:val="auto"/>
          <w:highlight w:val="none"/>
          <w:lang w:eastAsia="zh-CN"/>
        </w:rPr>
      </w:pPr>
      <w:bookmarkStart w:id="400" w:name="_Toc12331"/>
      <w:bookmarkStart w:id="401" w:name="_Toc12009"/>
      <w:bookmarkStart w:id="402" w:name="_Toc25179"/>
      <w:bookmarkStart w:id="403" w:name="_Toc2744"/>
      <w:bookmarkStart w:id="404" w:name="_Toc506"/>
      <w:bookmarkStart w:id="405" w:name="_Toc21207"/>
      <w:bookmarkStart w:id="406" w:name="_Toc2095878"/>
      <w:bookmarkStart w:id="407" w:name="_Toc3830"/>
      <w:bookmarkStart w:id="408" w:name="_Toc30063"/>
      <w:bookmarkStart w:id="409" w:name="_Toc621"/>
      <w:bookmarkStart w:id="410" w:name="_Toc14610"/>
      <w:bookmarkStart w:id="411" w:name="_Toc705"/>
      <w:bookmarkStart w:id="412" w:name="_Toc4793"/>
      <w:bookmarkStart w:id="413" w:name="_Toc27538"/>
      <w:bookmarkStart w:id="414" w:name="_Toc26742"/>
      <w:bookmarkStart w:id="415" w:name="_Toc2095879"/>
      <w:r>
        <w:rPr>
          <w:rFonts w:hint="eastAsia"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eastAsia="zh-CN"/>
        </w:rPr>
        <w:t>、授权委托书</w:t>
      </w:r>
      <w:bookmarkEnd w:id="400"/>
      <w:bookmarkEnd w:id="401"/>
      <w:bookmarkEnd w:id="402"/>
      <w:bookmarkEnd w:id="403"/>
      <w:bookmarkEnd w:id="404"/>
      <w:bookmarkEnd w:id="405"/>
      <w:bookmarkEnd w:id="406"/>
      <w:bookmarkEnd w:id="407"/>
      <w:bookmarkEnd w:id="408"/>
      <w:bookmarkEnd w:id="409"/>
      <w:bookmarkEnd w:id="410"/>
      <w:bookmarkEnd w:id="411"/>
    </w:p>
    <w:p w14:paraId="7946899B">
      <w:pPr>
        <w:rPr>
          <w:rFonts w:hint="default" w:ascii="Times New Roman" w:hAnsi="Times New Roman" w:cs="Times New Roman"/>
          <w:color w:val="auto"/>
          <w:highlight w:val="none"/>
        </w:rPr>
      </w:pPr>
    </w:p>
    <w:p w14:paraId="3F4C06A6">
      <w:pPr>
        <w:tabs>
          <w:tab w:val="left" w:pos="1988"/>
          <w:tab w:val="left" w:pos="5585"/>
        </w:tabs>
        <w:spacing w:before="72" w:beforeLines="30" w:after="72" w:afterLines="30" w:line="48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本人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w:t>
      </w: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名称）的法定代表人（单位负责人），</w:t>
      </w:r>
      <w:r>
        <w:rPr>
          <w:rFonts w:hint="default" w:ascii="Times New Roman" w:hAnsi="Times New Roman" w:cs="Times New Roman"/>
          <w:color w:val="auto"/>
          <w:spacing w:val="-3"/>
          <w:sz w:val="22"/>
          <w:szCs w:val="22"/>
          <w:highlight w:val="none"/>
        </w:rPr>
        <w:t>现</w:t>
      </w:r>
      <w:r>
        <w:rPr>
          <w:rFonts w:hint="default" w:ascii="Times New Roman" w:hAnsi="Times New Roman" w:cs="Times New Roman"/>
          <w:color w:val="auto"/>
          <w:sz w:val="22"/>
          <w:szCs w:val="22"/>
          <w:highlight w:val="none"/>
        </w:rPr>
        <w:t>委</w:t>
      </w:r>
      <w:r>
        <w:rPr>
          <w:rFonts w:hint="default" w:ascii="Times New Roman" w:hAnsi="Times New Roman" w:cs="Times New Roman"/>
          <w:color w:val="auto"/>
          <w:spacing w:val="-1"/>
          <w:sz w:val="22"/>
          <w:szCs w:val="22"/>
          <w:highlight w:val="none"/>
        </w:rPr>
        <w:t>托</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w:t>
      </w:r>
      <w:r>
        <w:rPr>
          <w:rFonts w:hint="default" w:ascii="Times New Roman" w:hAnsi="Times New Roman" w:cs="Times New Roman"/>
          <w:color w:val="auto"/>
          <w:spacing w:val="-3"/>
          <w:sz w:val="22"/>
          <w:szCs w:val="22"/>
          <w:highlight w:val="none"/>
        </w:rPr>
        <w:t>方代</w:t>
      </w:r>
      <w:r>
        <w:rPr>
          <w:rFonts w:hint="default" w:ascii="Times New Roman" w:hAnsi="Times New Roman" w:cs="Times New Roman"/>
          <w:color w:val="auto"/>
          <w:sz w:val="22"/>
          <w:szCs w:val="22"/>
          <w:highlight w:val="none"/>
        </w:rPr>
        <w:t>理人。代理</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z w:val="22"/>
          <w:szCs w:val="22"/>
          <w:highlight w:val="none"/>
        </w:rPr>
        <w:t>根据授</w:t>
      </w:r>
      <w:r>
        <w:rPr>
          <w:rFonts w:hint="default" w:ascii="Times New Roman" w:hAnsi="Times New Roman" w:cs="Times New Roman"/>
          <w:color w:val="auto"/>
          <w:spacing w:val="-3"/>
          <w:sz w:val="22"/>
          <w:szCs w:val="22"/>
          <w:highlight w:val="none"/>
        </w:rPr>
        <w:t>权，</w:t>
      </w:r>
      <w:r>
        <w:rPr>
          <w:rFonts w:hint="default" w:ascii="Times New Roman" w:hAnsi="Times New Roman" w:cs="Times New Roman"/>
          <w:color w:val="auto"/>
          <w:sz w:val="22"/>
          <w:szCs w:val="22"/>
          <w:highlight w:val="none"/>
        </w:rPr>
        <w:t>以我方名义</w:t>
      </w:r>
      <w:r>
        <w:rPr>
          <w:rFonts w:hint="default" w:ascii="Times New Roman" w:hAnsi="Times New Roman" w:cs="Times New Roman"/>
          <w:color w:val="auto"/>
          <w:spacing w:val="-3"/>
          <w:sz w:val="22"/>
          <w:szCs w:val="22"/>
          <w:highlight w:val="none"/>
        </w:rPr>
        <w:t>签</w:t>
      </w:r>
      <w:r>
        <w:rPr>
          <w:rFonts w:hint="default" w:ascii="Times New Roman" w:hAnsi="Times New Roman" w:cs="Times New Roman"/>
          <w:color w:val="auto"/>
          <w:sz w:val="22"/>
          <w:szCs w:val="22"/>
          <w:highlight w:val="none"/>
        </w:rPr>
        <w:t>署、澄清确认、递交、撤回、修改</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（项目名称）</w:t>
      </w:r>
      <w:r>
        <w:rPr>
          <w:rFonts w:hint="eastAsia" w:ascii="Times New Roman" w:hAnsi="Times New Roman" w:cs="Times New Roman"/>
          <w:color w:val="auto"/>
          <w:sz w:val="22"/>
          <w:szCs w:val="22"/>
          <w:highlight w:val="none"/>
          <w:lang w:eastAsia="zh-CN"/>
        </w:rPr>
        <w:t>响应文件</w:t>
      </w:r>
      <w:r>
        <w:rPr>
          <w:rFonts w:hint="default" w:ascii="Times New Roman" w:hAnsi="Times New Roman" w:cs="Times New Roman"/>
          <w:color w:val="auto"/>
          <w:sz w:val="22"/>
          <w:szCs w:val="22"/>
          <w:highlight w:val="none"/>
        </w:rPr>
        <w:t>、签订合同和处理有关事宜，其法律后果由我方承担。</w:t>
      </w:r>
    </w:p>
    <w:p w14:paraId="72DFE0D7">
      <w:pPr>
        <w:tabs>
          <w:tab w:val="left" w:pos="3566"/>
        </w:tabs>
        <w:spacing w:before="72" w:beforeLines="30" w:after="72" w:afterLines="30" w:line="480" w:lineRule="exact"/>
        <w:ind w:right="21"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委托期限：自本项目</w:t>
      </w:r>
      <w:r>
        <w:rPr>
          <w:rFonts w:hint="eastAsia" w:ascii="Times New Roman" w:hAnsi="Times New Roman" w:cs="Times New Roman"/>
          <w:color w:val="auto"/>
          <w:sz w:val="22"/>
          <w:szCs w:val="22"/>
          <w:highlight w:val="none"/>
          <w:lang w:eastAsia="zh-CN"/>
        </w:rPr>
        <w:t>采购</w:t>
      </w:r>
      <w:r>
        <w:rPr>
          <w:rFonts w:hint="default" w:ascii="Times New Roman" w:hAnsi="Times New Roman" w:cs="Times New Roman"/>
          <w:color w:val="auto"/>
          <w:sz w:val="22"/>
          <w:szCs w:val="22"/>
          <w:highlight w:val="none"/>
          <w:lang w:eastAsia="zh-CN"/>
        </w:rPr>
        <w:t>公告</w:t>
      </w:r>
      <w:r>
        <w:rPr>
          <w:rFonts w:hint="default" w:ascii="Times New Roman" w:hAnsi="Times New Roman" w:cs="Times New Roman"/>
          <w:color w:val="auto"/>
          <w:sz w:val="22"/>
          <w:szCs w:val="22"/>
          <w:highlight w:val="none"/>
        </w:rPr>
        <w:t>发布之日起，至本项目</w:t>
      </w:r>
      <w:r>
        <w:rPr>
          <w:rFonts w:hint="eastAsia" w:ascii="Times New Roman" w:hAnsi="Times New Roman" w:cs="Times New Roman"/>
          <w:color w:val="auto"/>
          <w:sz w:val="22"/>
          <w:szCs w:val="22"/>
          <w:highlight w:val="none"/>
          <w:lang w:eastAsia="zh-CN"/>
        </w:rPr>
        <w:t>采购</w:t>
      </w:r>
      <w:r>
        <w:rPr>
          <w:rFonts w:hint="default" w:ascii="Times New Roman" w:hAnsi="Times New Roman" w:cs="Times New Roman"/>
          <w:color w:val="auto"/>
          <w:sz w:val="22"/>
          <w:szCs w:val="22"/>
          <w:highlight w:val="none"/>
          <w:lang w:eastAsia="zh-CN"/>
        </w:rPr>
        <w:t>文件</w:t>
      </w:r>
      <w:r>
        <w:rPr>
          <w:rFonts w:hint="default" w:ascii="Times New Roman" w:hAnsi="Times New Roman" w:cs="Times New Roman"/>
          <w:color w:val="auto"/>
          <w:sz w:val="22"/>
          <w:szCs w:val="22"/>
          <w:highlight w:val="none"/>
        </w:rPr>
        <w:t>要求的</w:t>
      </w:r>
      <w:r>
        <w:rPr>
          <w:rFonts w:hint="eastAsia" w:ascii="Times New Roman" w:hAnsi="Times New Roman" w:cs="Times New Roman"/>
          <w:color w:val="auto"/>
          <w:sz w:val="22"/>
          <w:szCs w:val="22"/>
          <w:highlight w:val="none"/>
          <w:lang w:eastAsia="zh-CN"/>
        </w:rPr>
        <w:t>响应有效期</w:t>
      </w:r>
      <w:r>
        <w:rPr>
          <w:rFonts w:hint="default" w:ascii="Times New Roman" w:hAnsi="Times New Roman" w:cs="Times New Roman"/>
          <w:color w:val="auto"/>
          <w:sz w:val="22"/>
          <w:szCs w:val="22"/>
          <w:highlight w:val="none"/>
        </w:rPr>
        <w:t>满止。</w:t>
      </w:r>
    </w:p>
    <w:p w14:paraId="526E41D4">
      <w:pPr>
        <w:spacing w:before="72" w:beforeLines="30" w:after="72" w:afterLines="30" w:line="480" w:lineRule="exact"/>
        <w:ind w:left="0" w:leftChars="0" w:right="21" w:firstLine="0" w:firstLineChars="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代理人无转委托权。</w:t>
      </w:r>
    </w:p>
    <w:p w14:paraId="54448567">
      <w:pPr>
        <w:spacing w:before="72" w:beforeLines="30" w:after="72" w:afterLines="30" w:line="480" w:lineRule="exact"/>
        <w:ind w:left="100" w:right="21"/>
        <w:rPr>
          <w:rFonts w:hint="default" w:ascii="Times New Roman" w:hAnsi="Times New Roman" w:cs="Times New Roman"/>
          <w:color w:val="auto"/>
          <w:sz w:val="22"/>
          <w:szCs w:val="22"/>
          <w:highlight w:val="none"/>
        </w:rPr>
      </w:pPr>
    </w:p>
    <w:p w14:paraId="195A19B0">
      <w:pPr>
        <w:spacing w:before="72" w:beforeLines="30" w:after="72" w:afterLines="30" w:line="480" w:lineRule="exact"/>
        <w:ind w:left="100" w:right="21"/>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附：委托代理人身份证正反面复印件</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lang w:val="en-US" w:eastAsia="zh-CN"/>
        </w:rPr>
        <w:t>身份证须在有效期限内</w:t>
      </w:r>
      <w:r>
        <w:rPr>
          <w:rFonts w:hint="default" w:ascii="Times New Roman" w:hAnsi="Times New Roman" w:eastAsia="宋体" w:cs="Times New Roman"/>
          <w:color w:val="auto"/>
          <w:sz w:val="22"/>
          <w:szCs w:val="22"/>
          <w:highlight w:val="none"/>
          <w:lang w:eastAsia="zh-CN"/>
        </w:rPr>
        <w:t>）</w:t>
      </w:r>
      <w:r>
        <w:rPr>
          <w:rFonts w:hint="default" w:ascii="Times New Roman" w:hAnsi="Times New Roman" w:eastAsia="宋体" w:cs="Times New Roman"/>
          <w:color w:val="auto"/>
          <w:sz w:val="22"/>
          <w:szCs w:val="22"/>
          <w:highlight w:val="none"/>
        </w:rPr>
        <w:t>。</w:t>
      </w:r>
    </w:p>
    <w:p w14:paraId="740C71DF">
      <w:pPr>
        <w:spacing w:before="72" w:beforeLines="30" w:after="72" w:afterLines="30" w:line="480" w:lineRule="exact"/>
        <w:ind w:left="100" w:right="21"/>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sz w:val="22"/>
          <w:szCs w:val="22"/>
          <w:highlight w:val="none"/>
        </w:rPr>
        <w:t>注：本授权委托书需由</w:t>
      </w:r>
      <w:r>
        <w:rPr>
          <w:rFonts w:hint="eastAsia" w:ascii="Times New Roman" w:hAnsi="Times New Roman" w:cs="Times New Roman"/>
          <w:color w:val="auto"/>
          <w:sz w:val="22"/>
          <w:szCs w:val="22"/>
          <w:highlight w:val="none"/>
          <w:lang w:eastAsia="zh-CN"/>
        </w:rPr>
        <w:t>供应商</w:t>
      </w:r>
      <w:r>
        <w:rPr>
          <w:rFonts w:hint="default" w:ascii="Times New Roman" w:hAnsi="Times New Roman" w:eastAsia="宋体" w:cs="Times New Roman"/>
          <w:color w:val="auto"/>
          <w:sz w:val="22"/>
          <w:szCs w:val="22"/>
          <w:highlight w:val="none"/>
        </w:rPr>
        <w:t>加盖单位公章并由其法定代表人（单位负责人）和委托代理人签字</w:t>
      </w:r>
      <w:r>
        <w:rPr>
          <w:rFonts w:hint="eastAsia" w:ascii="Times New Roman" w:hAnsi="Times New Roman" w:cs="Times New Roman"/>
          <w:color w:val="auto"/>
          <w:sz w:val="22"/>
          <w:szCs w:val="22"/>
          <w:highlight w:val="none"/>
          <w:lang w:eastAsia="zh-CN"/>
        </w:rPr>
        <w:t>，</w:t>
      </w:r>
      <w:r>
        <w:rPr>
          <w:rFonts w:hint="eastAsia" w:ascii="Times New Roman" w:hAnsi="Times New Roman" w:cs="Times New Roman"/>
          <w:color w:val="auto"/>
          <w:sz w:val="22"/>
          <w:szCs w:val="22"/>
          <w:highlight w:val="none"/>
          <w:lang w:val="en-US" w:eastAsia="zh-CN"/>
        </w:rPr>
        <w:t>否则无效</w:t>
      </w:r>
      <w:r>
        <w:rPr>
          <w:rFonts w:hint="default" w:ascii="Times New Roman" w:hAnsi="Times New Roman" w:eastAsia="宋体" w:cs="Times New Roman"/>
          <w:color w:val="auto"/>
          <w:sz w:val="22"/>
          <w:szCs w:val="22"/>
          <w:highlight w:val="none"/>
        </w:rPr>
        <w:t>。</w:t>
      </w:r>
    </w:p>
    <w:p w14:paraId="18BAE42D">
      <w:pPr>
        <w:spacing w:before="72" w:beforeLines="30" w:after="72" w:afterLines="30" w:line="480" w:lineRule="exact"/>
        <w:rPr>
          <w:rFonts w:hint="default" w:ascii="Times New Roman" w:hAnsi="Times New Roman" w:cs="Times New Roman"/>
          <w:color w:val="auto"/>
          <w:sz w:val="22"/>
          <w:szCs w:val="22"/>
          <w:highlight w:val="none"/>
        </w:rPr>
      </w:pPr>
    </w:p>
    <w:p w14:paraId="2C5A71D0">
      <w:pPr>
        <w:tabs>
          <w:tab w:val="left" w:pos="3216"/>
          <w:tab w:val="left" w:pos="3636"/>
          <w:tab w:val="left" w:pos="7241"/>
        </w:tabs>
        <w:spacing w:before="72" w:beforeLines="30" w:after="72" w:afterLines="30" w:line="480" w:lineRule="exact"/>
        <w:ind w:left="2793" w:right="21"/>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eastAsia" w:ascii="宋体" w:hAnsi="宋体" w:eastAsia="宋体" w:cs="宋体"/>
          <w:sz w:val="22"/>
          <w:szCs w:val="22"/>
        </w:rPr>
        <w:t>名称：</w:t>
      </w:r>
      <w:r>
        <w:rPr>
          <w:rFonts w:hint="default" w:ascii="Times New Roman" w:hAnsi="Times New Roman" w:cs="Times New Roman"/>
          <w:color w:val="auto"/>
          <w:spacing w:val="-3"/>
          <w:sz w:val="22"/>
          <w:szCs w:val="22"/>
          <w:highlight w:val="none"/>
          <w:u w:val="single"/>
        </w:rPr>
        <w:t xml:space="preserve"> </w:t>
      </w:r>
      <w:r>
        <w:rPr>
          <w:rFonts w:hint="default" w:ascii="Times New Roman" w:hAnsi="Times New Roman" w:cs="Times New Roman"/>
          <w:color w:val="auto"/>
          <w:spacing w:val="-3"/>
          <w:sz w:val="22"/>
          <w:szCs w:val="22"/>
          <w:highlight w:val="none"/>
          <w:u w:val="single"/>
        </w:rPr>
        <w:tab/>
      </w:r>
      <w:r>
        <w:rPr>
          <w:rFonts w:hint="eastAsia" w:ascii="Times New Roman" w:hAnsi="Times New Roman" w:cs="Times New Roman"/>
          <w:color w:val="auto"/>
          <w:spacing w:val="-3"/>
          <w:sz w:val="22"/>
          <w:szCs w:val="22"/>
          <w:highlight w:val="none"/>
          <w:u w:val="single"/>
          <w:lang w:val="en-US" w:eastAsia="zh-CN"/>
        </w:rPr>
        <w:t xml:space="preserve">      </w:t>
      </w:r>
      <w:r>
        <w:rPr>
          <w:rFonts w:hint="default" w:ascii="Times New Roman" w:hAnsi="Times New Roman" w:cs="Times New Roman"/>
          <w:color w:val="auto"/>
          <w:sz w:val="22"/>
          <w:szCs w:val="22"/>
          <w:highlight w:val="none"/>
        </w:rPr>
        <w:t>（公章）</w:t>
      </w:r>
    </w:p>
    <w:p w14:paraId="6604EB02">
      <w:pPr>
        <w:tabs>
          <w:tab w:val="left" w:pos="7661"/>
        </w:tabs>
        <w:spacing w:before="72" w:beforeLines="30" w:after="72" w:afterLines="30" w:line="480" w:lineRule="exact"/>
        <w:ind w:left="2791" w:right="21"/>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供应商法定</w:t>
      </w:r>
      <w:r>
        <w:rPr>
          <w:rFonts w:hint="default" w:ascii="Times New Roman" w:hAnsi="Times New Roman" w:cs="Times New Roman"/>
          <w:color w:val="auto"/>
          <w:spacing w:val="-3"/>
          <w:sz w:val="22"/>
          <w:szCs w:val="22"/>
          <w:highlight w:val="none"/>
        </w:rPr>
        <w:t>代</w:t>
      </w:r>
      <w:r>
        <w:rPr>
          <w:rFonts w:hint="default" w:ascii="Times New Roman" w:hAnsi="Times New Roman" w:cs="Times New Roman"/>
          <w:color w:val="auto"/>
          <w:sz w:val="22"/>
          <w:szCs w:val="22"/>
          <w:highlight w:val="none"/>
        </w:rPr>
        <w:t>表</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pacing w:val="-3"/>
          <w:sz w:val="22"/>
          <w:szCs w:val="22"/>
          <w:highlight w:val="none"/>
        </w:rPr>
        <w:t>单</w:t>
      </w:r>
      <w:r>
        <w:rPr>
          <w:rFonts w:hint="default" w:ascii="Times New Roman" w:hAnsi="Times New Roman" w:cs="Times New Roman"/>
          <w:color w:val="auto"/>
          <w:sz w:val="22"/>
          <w:szCs w:val="22"/>
          <w:highlight w:val="none"/>
        </w:rPr>
        <w:t>位</w:t>
      </w:r>
      <w:r>
        <w:rPr>
          <w:rFonts w:hint="default" w:ascii="Times New Roman" w:hAnsi="Times New Roman" w:cs="Times New Roman"/>
          <w:color w:val="auto"/>
          <w:spacing w:val="-3"/>
          <w:sz w:val="22"/>
          <w:szCs w:val="22"/>
          <w:highlight w:val="none"/>
        </w:rPr>
        <w:t>负</w:t>
      </w:r>
      <w:r>
        <w:rPr>
          <w:rFonts w:hint="default" w:ascii="Times New Roman" w:hAnsi="Times New Roman" w:cs="Times New Roman"/>
          <w:color w:val="auto"/>
          <w:sz w:val="22"/>
          <w:szCs w:val="22"/>
          <w:highlight w:val="none"/>
        </w:rPr>
        <w:t>责</w:t>
      </w:r>
      <w:r>
        <w:rPr>
          <w:rFonts w:hint="default" w:ascii="Times New Roman" w:hAnsi="Times New Roman" w:cs="Times New Roman"/>
          <w:color w:val="auto"/>
          <w:spacing w:val="-3"/>
          <w:sz w:val="22"/>
          <w:szCs w:val="22"/>
          <w:highlight w:val="none"/>
        </w:rPr>
        <w:t>人</w:t>
      </w:r>
      <w:r>
        <w:rPr>
          <w:rFonts w:hint="default" w:ascii="Times New Roman" w:hAnsi="Times New Roman" w:cs="Times New Roman"/>
          <w:color w:val="auto"/>
          <w:spacing w:val="-108"/>
          <w:sz w:val="22"/>
          <w:szCs w:val="22"/>
          <w:highlight w:val="none"/>
        </w:rPr>
        <w:t>）</w:t>
      </w:r>
      <w:r>
        <w:rPr>
          <w:rFonts w:hint="default" w:ascii="Times New Roman" w:hAnsi="Times New Roman" w:cs="Times New Roman"/>
          <w:color w:val="auto"/>
          <w:spacing w:val="-1"/>
          <w:sz w:val="22"/>
          <w:szCs w:val="22"/>
          <w:highlight w:val="none"/>
        </w:rPr>
        <w:t xml:space="preserve"> ：</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（签</w:t>
      </w:r>
      <w:r>
        <w:rPr>
          <w:rFonts w:hint="default" w:ascii="Times New Roman" w:hAnsi="Times New Roman" w:cs="Times New Roman"/>
          <w:color w:val="auto"/>
          <w:spacing w:val="-3"/>
          <w:sz w:val="22"/>
          <w:szCs w:val="22"/>
          <w:highlight w:val="none"/>
        </w:rPr>
        <w:t>字</w:t>
      </w:r>
      <w:r>
        <w:rPr>
          <w:rFonts w:hint="default" w:ascii="Times New Roman" w:hAnsi="Times New Roman" w:cs="Times New Roman"/>
          <w:color w:val="auto"/>
          <w:sz w:val="22"/>
          <w:szCs w:val="22"/>
          <w:highlight w:val="none"/>
        </w:rPr>
        <w:t>）</w:t>
      </w:r>
    </w:p>
    <w:p w14:paraId="4E38FDC8">
      <w:pPr>
        <w:tabs>
          <w:tab w:val="left" w:pos="7661"/>
        </w:tabs>
        <w:spacing w:before="72" w:beforeLines="30" w:after="72" w:afterLines="30" w:line="480" w:lineRule="exact"/>
        <w:ind w:left="2793" w:right="21"/>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供应商委托代理人：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（签字）</w:t>
      </w:r>
    </w:p>
    <w:p w14:paraId="352CE3C9">
      <w:pPr>
        <w:tabs>
          <w:tab w:val="left" w:pos="8549"/>
        </w:tabs>
        <w:spacing w:before="72" w:beforeLines="30" w:after="72" w:afterLines="30" w:line="480" w:lineRule="exact"/>
        <w:ind w:left="2793" w:right="21"/>
        <w:rPr>
          <w:rFonts w:hint="default" w:ascii="Times New Roman" w:hAnsi="Times New Roman" w:cs="Times New Roman"/>
          <w:color w:val="auto"/>
          <w:sz w:val="22"/>
          <w:szCs w:val="22"/>
          <w:highlight w:val="none"/>
        </w:rPr>
      </w:pPr>
    </w:p>
    <w:p w14:paraId="594CDBE6">
      <w:pPr>
        <w:tabs>
          <w:tab w:val="left" w:pos="6643"/>
          <w:tab w:val="left" w:pos="7589"/>
          <w:tab w:val="left" w:pos="8533"/>
        </w:tabs>
        <w:spacing w:before="72" w:beforeLines="30" w:after="72" w:afterLines="30" w:line="480" w:lineRule="exact"/>
        <w:ind w:left="5907" w:right="21"/>
        <w:rPr>
          <w:rFonts w:hint="default" w:ascii="Times New Roman" w:hAnsi="Times New Roman" w:cs="Times New Roman"/>
          <w:color w:val="auto"/>
          <w:spacing w:val="-3"/>
          <w:sz w:val="22"/>
          <w:szCs w:val="22"/>
          <w:highlight w:val="none"/>
          <w:u w:val="single"/>
        </w:rPr>
      </w:pP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pacing w:val="-3"/>
          <w:sz w:val="22"/>
          <w:szCs w:val="22"/>
          <w:highlight w:val="none"/>
        </w:rPr>
        <w:t>月</w:t>
      </w:r>
      <w:r>
        <w:rPr>
          <w:rFonts w:hint="default" w:ascii="Times New Roman" w:hAnsi="Times New Roman" w:cs="Times New Roman"/>
          <w:color w:val="auto"/>
          <w:spacing w:val="-3"/>
          <w:sz w:val="22"/>
          <w:szCs w:val="22"/>
          <w:highlight w:val="none"/>
          <w:u w:val="single"/>
        </w:rPr>
        <w:t xml:space="preserve"> </w:t>
      </w:r>
      <w:r>
        <w:rPr>
          <w:rFonts w:hint="default" w:ascii="Times New Roman" w:hAnsi="Times New Roman" w:cs="Times New Roman"/>
          <w:color w:val="auto"/>
          <w:spacing w:val="-3"/>
          <w:sz w:val="22"/>
          <w:szCs w:val="22"/>
          <w:highlight w:val="none"/>
          <w:u w:val="single"/>
        </w:rPr>
        <w:tab/>
      </w:r>
    </w:p>
    <w:p w14:paraId="7949AAFC">
      <w:pPr>
        <w:rPr>
          <w:rFonts w:hint="default" w:ascii="Times New Roman" w:hAnsi="Times New Roman" w:cs="Times New Roman"/>
          <w:color w:val="auto"/>
          <w:spacing w:val="-3"/>
          <w:sz w:val="22"/>
          <w:szCs w:val="22"/>
          <w:highlight w:val="none"/>
          <w:u w:val="single"/>
        </w:rPr>
      </w:pPr>
      <w:r>
        <w:rPr>
          <w:rFonts w:hint="default" w:ascii="Times New Roman" w:hAnsi="Times New Roman" w:cs="Times New Roman"/>
          <w:color w:val="auto"/>
          <w:spacing w:val="-3"/>
          <w:sz w:val="22"/>
          <w:szCs w:val="22"/>
          <w:highlight w:val="none"/>
          <w:u w:val="single"/>
        </w:rPr>
        <w:br w:type="page"/>
      </w:r>
    </w:p>
    <w:p w14:paraId="2955BCD7">
      <w:pPr>
        <w:pStyle w:val="27"/>
        <w:rPr>
          <w:rFonts w:hint="default" w:ascii="Times New Roman" w:hAnsi="Times New Roman" w:cs="Times New Roman"/>
          <w:color w:val="auto"/>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bookmarkEnd w:id="412"/>
    <w:bookmarkEnd w:id="413"/>
    <w:bookmarkEnd w:id="414"/>
    <w:bookmarkEnd w:id="415"/>
    <w:p w14:paraId="6A2BBF2D">
      <w:pPr>
        <w:widowControl/>
        <w:spacing w:line="360" w:lineRule="auto"/>
        <w:jc w:val="left"/>
        <w:outlineLvl w:val="9"/>
        <w:rPr>
          <w:rFonts w:hint="default" w:ascii="Times New Roman" w:hAnsi="Times New Roman" w:cs="Times New Roman"/>
          <w:color w:val="auto"/>
          <w:kern w:val="0"/>
          <w:sz w:val="22"/>
          <w:szCs w:val="22"/>
          <w:highlight w:val="none"/>
          <w:lang w:bidi="ar"/>
        </w:rPr>
      </w:pPr>
    </w:p>
    <w:p w14:paraId="44133207">
      <w:pPr>
        <w:widowControl/>
        <w:spacing w:line="360" w:lineRule="auto"/>
        <w:jc w:val="left"/>
        <w:outlineLvl w:val="9"/>
        <w:rPr>
          <w:rFonts w:hint="default" w:ascii="Times New Roman" w:hAnsi="Times New Roman" w:cs="Times New Roman"/>
          <w:color w:val="auto"/>
          <w:kern w:val="0"/>
          <w:sz w:val="22"/>
          <w:szCs w:val="22"/>
          <w:highlight w:val="none"/>
          <w:lang w:bidi="ar"/>
        </w:rPr>
      </w:pPr>
    </w:p>
    <w:p w14:paraId="6ED7376C">
      <w:pPr>
        <w:spacing w:line="360" w:lineRule="auto"/>
        <w:jc w:val="center"/>
        <w:outlineLvl w:val="9"/>
        <w:rPr>
          <w:rFonts w:hint="default" w:ascii="Times New Roman" w:hAnsi="Times New Roman" w:eastAsia="宋体" w:cs="Times New Roman"/>
          <w:b/>
          <w:color w:val="auto"/>
          <w:kern w:val="2"/>
          <w:sz w:val="28"/>
          <w:szCs w:val="28"/>
          <w:highlight w:val="none"/>
          <w:lang w:eastAsia="zh-CN"/>
        </w:rPr>
      </w:pPr>
    </w:p>
    <w:p w14:paraId="34C26B3A">
      <w:pPr>
        <w:pStyle w:val="3"/>
        <w:ind w:firstLine="1687" w:firstLineChars="600"/>
        <w:jc w:val="center"/>
        <w:outlineLvl w:val="1"/>
        <w:rPr>
          <w:rFonts w:hint="default" w:ascii="Times New Roman" w:hAnsi="Times New Roman" w:cs="Times New Roman"/>
          <w:color w:val="auto"/>
          <w:highlight w:val="none"/>
        </w:rPr>
      </w:pPr>
      <w:bookmarkStart w:id="416" w:name="_Toc2095880"/>
      <w:bookmarkStart w:id="417" w:name="_Toc18007"/>
      <w:bookmarkStart w:id="418" w:name="_Toc4193"/>
      <w:bookmarkStart w:id="419" w:name="_Toc15345"/>
      <w:bookmarkStart w:id="420" w:name="_Toc7448"/>
      <w:bookmarkStart w:id="421" w:name="_Toc27484"/>
      <w:bookmarkStart w:id="422" w:name="_Toc14505"/>
      <w:bookmarkStart w:id="423" w:name="_Toc23814"/>
      <w:bookmarkStart w:id="424" w:name="_Toc21751"/>
      <w:bookmarkStart w:id="425" w:name="_Toc30967"/>
      <w:bookmarkStart w:id="426" w:name="_Toc30488"/>
      <w:bookmarkStart w:id="427" w:name="_Toc13012"/>
      <w:r>
        <w:rPr>
          <w:rFonts w:hint="eastAsia"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、商务偏</w:t>
      </w:r>
      <w:r>
        <w:rPr>
          <w:rFonts w:hint="default" w:ascii="Times New Roman" w:hAnsi="Times New Roman" w:cs="Times New Roman"/>
          <w:color w:val="auto"/>
          <w:highlight w:val="none"/>
          <w:lang w:val="en-US" w:eastAsia="zh-CN"/>
        </w:rPr>
        <w:t>离</w:t>
      </w:r>
      <w:r>
        <w:rPr>
          <w:rFonts w:hint="default" w:ascii="Times New Roman" w:hAnsi="Times New Roman" w:cs="Times New Roman"/>
          <w:color w:val="auto"/>
          <w:highlight w:val="none"/>
        </w:rPr>
        <w:t>表</w:t>
      </w:r>
      <w:bookmarkEnd w:id="416"/>
      <w:bookmarkEnd w:id="417"/>
      <w:bookmarkEnd w:id="418"/>
      <w:bookmarkEnd w:id="419"/>
      <w:bookmarkEnd w:id="420"/>
      <w:bookmarkEnd w:id="421"/>
      <w:bookmarkEnd w:id="422"/>
      <w:bookmarkEnd w:id="423"/>
      <w:bookmarkEnd w:id="424"/>
      <w:bookmarkEnd w:id="425"/>
      <w:bookmarkEnd w:id="426"/>
      <w:bookmarkEnd w:id="427"/>
    </w:p>
    <w:tbl>
      <w:tblPr>
        <w:tblStyle w:val="28"/>
        <w:tblpPr w:leftFromText="180" w:rightFromText="180" w:vertAnchor="text" w:horzAnchor="page" w:tblpX="1697" w:tblpY="119"/>
        <w:tblOverlap w:val="never"/>
        <w:tblW w:w="5004"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74"/>
        <w:gridCol w:w="2608"/>
        <w:gridCol w:w="2732"/>
        <w:gridCol w:w="1532"/>
        <w:gridCol w:w="1023"/>
      </w:tblGrid>
      <w:tr w14:paraId="39202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2" w:hRule="exact"/>
        </w:trPr>
        <w:tc>
          <w:tcPr>
            <w:tcW w:w="498" w:type="pct"/>
            <w:tcBorders>
              <w:tl2br w:val="nil"/>
              <w:tr2bl w:val="nil"/>
            </w:tcBorders>
            <w:noWrap w:val="0"/>
            <w:vAlign w:val="center"/>
          </w:tcPr>
          <w:p w14:paraId="4F489CCB">
            <w:pPr>
              <w:spacing w:before="72" w:line="240" w:lineRule="auto"/>
              <w:jc w:val="center"/>
              <w:rPr>
                <w:rFonts w:hint="default" w:ascii="Times New Roman" w:hAnsi="Times New Roman" w:eastAsia="宋体" w:cs="Times New Roman"/>
                <w:bCs/>
                <w:color w:val="auto"/>
                <w:sz w:val="22"/>
                <w:szCs w:val="22"/>
                <w:highlight w:val="none"/>
                <w:lang w:eastAsia="en-US"/>
              </w:rPr>
            </w:pPr>
            <w:r>
              <w:rPr>
                <w:rFonts w:hint="default" w:ascii="Times New Roman" w:hAnsi="Times New Roman" w:eastAsia="宋体" w:cs="Times New Roman"/>
                <w:bCs/>
                <w:color w:val="auto"/>
                <w:sz w:val="22"/>
                <w:szCs w:val="22"/>
                <w:highlight w:val="none"/>
                <w:lang w:eastAsia="en-US"/>
              </w:rPr>
              <w:t>序号</w:t>
            </w:r>
          </w:p>
        </w:tc>
        <w:tc>
          <w:tcPr>
            <w:tcW w:w="1486" w:type="pct"/>
            <w:tcBorders>
              <w:tl2br w:val="nil"/>
              <w:tr2bl w:val="nil"/>
            </w:tcBorders>
            <w:noWrap w:val="0"/>
            <w:vAlign w:val="center"/>
          </w:tcPr>
          <w:p w14:paraId="6B672440">
            <w:pPr>
              <w:spacing w:before="72" w:line="240" w:lineRule="auto"/>
              <w:jc w:val="center"/>
              <w:rPr>
                <w:rFonts w:hint="default" w:ascii="Times New Roman" w:hAnsi="Times New Roman"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采购</w:t>
            </w:r>
            <w:r>
              <w:rPr>
                <w:rFonts w:hint="default" w:ascii="Times New Roman" w:hAnsi="Times New Roman" w:cs="Times New Roman"/>
                <w:bCs/>
                <w:color w:val="auto"/>
                <w:sz w:val="22"/>
                <w:szCs w:val="22"/>
                <w:highlight w:val="none"/>
                <w:lang w:eastAsia="zh-CN"/>
              </w:rPr>
              <w:t>文件</w:t>
            </w:r>
            <w:r>
              <w:rPr>
                <w:rFonts w:hint="default" w:ascii="Times New Roman" w:hAnsi="Times New Roman" w:cs="Times New Roman"/>
                <w:bCs/>
                <w:color w:val="auto"/>
                <w:sz w:val="22"/>
                <w:szCs w:val="22"/>
                <w:highlight w:val="none"/>
              </w:rPr>
              <w:t>章节及条款号</w:t>
            </w:r>
          </w:p>
          <w:p w14:paraId="64D2F064">
            <w:pPr>
              <w:spacing w:before="72" w:line="240" w:lineRule="auto"/>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cs="Times New Roman"/>
                <w:bCs/>
                <w:color w:val="auto"/>
                <w:sz w:val="22"/>
                <w:szCs w:val="22"/>
                <w:highlight w:val="none"/>
                <w:lang w:val="en-US" w:eastAsia="zh-CN"/>
              </w:rPr>
              <w:t>要求</w:t>
            </w:r>
          </w:p>
        </w:tc>
        <w:tc>
          <w:tcPr>
            <w:tcW w:w="1557" w:type="pct"/>
            <w:tcBorders>
              <w:tl2br w:val="nil"/>
              <w:tr2bl w:val="nil"/>
            </w:tcBorders>
            <w:noWrap w:val="0"/>
            <w:vAlign w:val="center"/>
          </w:tcPr>
          <w:p w14:paraId="5BC55CF1">
            <w:pPr>
              <w:spacing w:before="72" w:line="240" w:lineRule="auto"/>
              <w:jc w:val="center"/>
              <w:rPr>
                <w:rFonts w:hint="default" w:ascii="Times New Roman" w:hAnsi="Times New Roman" w:eastAsia="宋体" w:cs="Times New Roman"/>
                <w:bCs/>
                <w:color w:val="auto"/>
                <w:sz w:val="22"/>
                <w:szCs w:val="22"/>
                <w:highlight w:val="none"/>
              </w:rPr>
            </w:pPr>
            <w:r>
              <w:rPr>
                <w:rFonts w:hint="eastAsia" w:ascii="Times New Roman" w:hAnsi="Times New Roman" w:cs="Times New Roman"/>
                <w:bCs/>
                <w:color w:val="auto"/>
                <w:sz w:val="22"/>
                <w:szCs w:val="22"/>
                <w:highlight w:val="none"/>
                <w:lang w:eastAsia="zh-CN"/>
              </w:rPr>
              <w:t>响应文件</w:t>
            </w:r>
            <w:r>
              <w:rPr>
                <w:rFonts w:hint="default" w:ascii="Times New Roman" w:hAnsi="Times New Roman" w:eastAsia="宋体" w:cs="Times New Roman"/>
                <w:bCs/>
                <w:color w:val="auto"/>
                <w:sz w:val="22"/>
                <w:szCs w:val="22"/>
                <w:highlight w:val="none"/>
              </w:rPr>
              <w:t>章节及条</w:t>
            </w:r>
          </w:p>
          <w:p w14:paraId="20A5EE5D">
            <w:pPr>
              <w:spacing w:before="72" w:line="240" w:lineRule="auto"/>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rPr>
              <w:t>款号响应</w:t>
            </w:r>
          </w:p>
        </w:tc>
        <w:tc>
          <w:tcPr>
            <w:tcW w:w="873" w:type="pct"/>
            <w:tcBorders>
              <w:tl2br w:val="nil"/>
              <w:tr2bl w:val="nil"/>
            </w:tcBorders>
            <w:noWrap w:val="0"/>
            <w:vAlign w:val="center"/>
          </w:tcPr>
          <w:p w14:paraId="70976505">
            <w:pPr>
              <w:spacing w:before="72" w:line="240" w:lineRule="auto"/>
              <w:jc w:val="center"/>
              <w:rPr>
                <w:rFonts w:hint="default" w:ascii="Times New Roman" w:hAnsi="Times New Roman" w:eastAsia="宋体" w:cs="Times New Roman"/>
                <w:bCs/>
                <w:color w:val="auto"/>
                <w:sz w:val="22"/>
                <w:szCs w:val="22"/>
                <w:highlight w:val="none"/>
                <w:lang w:eastAsia="en-US"/>
              </w:rPr>
            </w:pPr>
            <w:r>
              <w:rPr>
                <w:rFonts w:hint="default" w:ascii="Times New Roman" w:hAnsi="Times New Roman" w:eastAsia="宋体" w:cs="Times New Roman"/>
                <w:bCs/>
                <w:color w:val="auto"/>
                <w:sz w:val="22"/>
                <w:szCs w:val="22"/>
                <w:highlight w:val="none"/>
                <w:lang w:val="en-US" w:eastAsia="zh-CN"/>
              </w:rPr>
              <w:t xml:space="preserve">正偏离/负偏离 </w:t>
            </w:r>
          </w:p>
        </w:tc>
        <w:tc>
          <w:tcPr>
            <w:tcW w:w="583" w:type="pct"/>
            <w:tcBorders>
              <w:tl2br w:val="nil"/>
              <w:tr2bl w:val="nil"/>
            </w:tcBorders>
            <w:noWrap w:val="0"/>
            <w:vAlign w:val="center"/>
          </w:tcPr>
          <w:p w14:paraId="752E73C9">
            <w:pPr>
              <w:spacing w:before="72"/>
              <w:jc w:val="center"/>
              <w:rPr>
                <w:rFonts w:hint="default" w:ascii="Times New Roman" w:hAnsi="Times New Roman" w:cs="Times New Roman"/>
                <w:bCs/>
                <w:color w:val="auto"/>
                <w:sz w:val="22"/>
                <w:szCs w:val="22"/>
                <w:highlight w:val="none"/>
                <w:lang w:eastAsia="en-US"/>
              </w:rPr>
            </w:pPr>
            <w:r>
              <w:rPr>
                <w:rFonts w:hint="default" w:ascii="Times New Roman" w:hAnsi="Times New Roman" w:cs="Times New Roman"/>
                <w:bCs/>
                <w:color w:val="auto"/>
                <w:sz w:val="22"/>
                <w:szCs w:val="22"/>
                <w:highlight w:val="none"/>
                <w:lang w:eastAsia="en-US"/>
              </w:rPr>
              <w:t>偏</w:t>
            </w:r>
            <w:r>
              <w:rPr>
                <w:rFonts w:hint="default" w:ascii="Times New Roman" w:hAnsi="Times New Roman" w:cs="Times New Roman"/>
                <w:bCs/>
                <w:color w:val="auto"/>
                <w:sz w:val="22"/>
                <w:szCs w:val="22"/>
                <w:highlight w:val="none"/>
                <w:lang w:val="en-US" w:eastAsia="zh-CN"/>
              </w:rPr>
              <w:t>离</w:t>
            </w:r>
            <w:r>
              <w:rPr>
                <w:rFonts w:hint="default" w:ascii="Times New Roman" w:hAnsi="Times New Roman" w:cs="Times New Roman"/>
                <w:bCs/>
                <w:color w:val="auto"/>
                <w:sz w:val="22"/>
                <w:szCs w:val="22"/>
                <w:highlight w:val="none"/>
                <w:lang w:eastAsia="en-US"/>
              </w:rPr>
              <w:t>说明</w:t>
            </w:r>
          </w:p>
        </w:tc>
      </w:tr>
      <w:tr w14:paraId="6C3EFB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498" w:type="pct"/>
            <w:tcBorders>
              <w:tl2br w:val="nil"/>
              <w:tr2bl w:val="nil"/>
            </w:tcBorders>
            <w:noWrap w:val="0"/>
            <w:vAlign w:val="top"/>
          </w:tcPr>
          <w:p w14:paraId="43121505">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1</w:t>
            </w:r>
          </w:p>
        </w:tc>
        <w:tc>
          <w:tcPr>
            <w:tcW w:w="1486" w:type="pct"/>
            <w:tcBorders>
              <w:tl2br w:val="nil"/>
              <w:tr2bl w:val="nil"/>
            </w:tcBorders>
            <w:noWrap w:val="0"/>
            <w:vAlign w:val="top"/>
          </w:tcPr>
          <w:p w14:paraId="592518C8">
            <w:pPr>
              <w:jc w:val="left"/>
              <w:rPr>
                <w:rFonts w:hint="default" w:ascii="Times New Roman" w:hAnsi="Times New Roman" w:cs="Times New Roman"/>
                <w:color w:val="auto"/>
                <w:kern w:val="0"/>
                <w:sz w:val="21"/>
                <w:szCs w:val="21"/>
                <w:highlight w:val="none"/>
                <w:lang w:eastAsia="en-US"/>
              </w:rPr>
            </w:pPr>
          </w:p>
        </w:tc>
        <w:tc>
          <w:tcPr>
            <w:tcW w:w="1557" w:type="pct"/>
            <w:tcBorders>
              <w:tl2br w:val="nil"/>
              <w:tr2bl w:val="nil"/>
            </w:tcBorders>
            <w:noWrap w:val="0"/>
            <w:vAlign w:val="top"/>
          </w:tcPr>
          <w:p w14:paraId="1EF6F8D3">
            <w:pPr>
              <w:jc w:val="left"/>
              <w:rPr>
                <w:rFonts w:hint="default" w:ascii="Times New Roman" w:hAnsi="Times New Roman" w:cs="Times New Roman"/>
                <w:color w:val="auto"/>
                <w:kern w:val="0"/>
                <w:sz w:val="21"/>
                <w:szCs w:val="21"/>
                <w:highlight w:val="none"/>
                <w:lang w:eastAsia="en-US"/>
              </w:rPr>
            </w:pPr>
          </w:p>
        </w:tc>
        <w:tc>
          <w:tcPr>
            <w:tcW w:w="873" w:type="pct"/>
            <w:tcBorders>
              <w:tl2br w:val="nil"/>
              <w:tr2bl w:val="nil"/>
            </w:tcBorders>
            <w:noWrap w:val="0"/>
            <w:vAlign w:val="top"/>
          </w:tcPr>
          <w:p w14:paraId="7DBFC238">
            <w:pPr>
              <w:jc w:val="left"/>
              <w:rPr>
                <w:rFonts w:hint="default" w:ascii="Times New Roman" w:hAnsi="Times New Roman" w:cs="Times New Roman"/>
                <w:color w:val="auto"/>
                <w:kern w:val="0"/>
                <w:sz w:val="21"/>
                <w:szCs w:val="21"/>
                <w:highlight w:val="none"/>
                <w:lang w:eastAsia="en-US"/>
              </w:rPr>
            </w:pPr>
          </w:p>
        </w:tc>
        <w:tc>
          <w:tcPr>
            <w:tcW w:w="583" w:type="pct"/>
            <w:tcBorders>
              <w:tl2br w:val="nil"/>
              <w:tr2bl w:val="nil"/>
            </w:tcBorders>
            <w:noWrap w:val="0"/>
            <w:vAlign w:val="top"/>
          </w:tcPr>
          <w:p w14:paraId="0F8630B8">
            <w:pPr>
              <w:jc w:val="left"/>
              <w:rPr>
                <w:rFonts w:hint="default" w:ascii="Times New Roman" w:hAnsi="Times New Roman" w:cs="Times New Roman"/>
                <w:color w:val="auto"/>
                <w:kern w:val="0"/>
                <w:sz w:val="21"/>
                <w:szCs w:val="21"/>
                <w:highlight w:val="none"/>
                <w:lang w:eastAsia="en-US"/>
              </w:rPr>
            </w:pPr>
          </w:p>
        </w:tc>
      </w:tr>
      <w:tr w14:paraId="2D172F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98" w:type="pct"/>
            <w:tcBorders>
              <w:tl2br w:val="nil"/>
              <w:tr2bl w:val="nil"/>
            </w:tcBorders>
            <w:noWrap w:val="0"/>
            <w:vAlign w:val="top"/>
          </w:tcPr>
          <w:p w14:paraId="658120AB">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2</w:t>
            </w:r>
          </w:p>
        </w:tc>
        <w:tc>
          <w:tcPr>
            <w:tcW w:w="1486" w:type="pct"/>
            <w:tcBorders>
              <w:tl2br w:val="nil"/>
              <w:tr2bl w:val="nil"/>
            </w:tcBorders>
            <w:noWrap w:val="0"/>
            <w:vAlign w:val="top"/>
          </w:tcPr>
          <w:p w14:paraId="58D29EB9">
            <w:pPr>
              <w:spacing w:before="72"/>
              <w:jc w:val="center"/>
              <w:rPr>
                <w:rFonts w:hint="default" w:ascii="Times New Roman" w:hAnsi="Times New Roman" w:eastAsia="宋体" w:cs="Times New Roman"/>
                <w:bCs/>
                <w:color w:val="auto"/>
                <w:sz w:val="22"/>
                <w:szCs w:val="22"/>
                <w:highlight w:val="none"/>
                <w:lang w:eastAsia="en-US"/>
              </w:rPr>
            </w:pPr>
          </w:p>
        </w:tc>
        <w:tc>
          <w:tcPr>
            <w:tcW w:w="1557" w:type="pct"/>
            <w:tcBorders>
              <w:tl2br w:val="nil"/>
              <w:tr2bl w:val="nil"/>
            </w:tcBorders>
            <w:noWrap w:val="0"/>
            <w:vAlign w:val="top"/>
          </w:tcPr>
          <w:p w14:paraId="0991AA7D">
            <w:pPr>
              <w:spacing w:before="72"/>
              <w:jc w:val="center"/>
              <w:rPr>
                <w:rFonts w:hint="default" w:ascii="Times New Roman" w:hAnsi="Times New Roman" w:eastAsia="宋体" w:cs="Times New Roman"/>
                <w:bCs/>
                <w:color w:val="auto"/>
                <w:sz w:val="22"/>
                <w:szCs w:val="22"/>
                <w:highlight w:val="none"/>
                <w:lang w:eastAsia="en-US"/>
              </w:rPr>
            </w:pPr>
          </w:p>
        </w:tc>
        <w:tc>
          <w:tcPr>
            <w:tcW w:w="873" w:type="pct"/>
            <w:tcBorders>
              <w:tl2br w:val="nil"/>
              <w:tr2bl w:val="nil"/>
            </w:tcBorders>
            <w:noWrap w:val="0"/>
            <w:vAlign w:val="top"/>
          </w:tcPr>
          <w:p w14:paraId="1CF7B172">
            <w:pPr>
              <w:spacing w:before="72"/>
              <w:jc w:val="center"/>
              <w:rPr>
                <w:rFonts w:hint="default" w:ascii="Times New Roman" w:hAnsi="Times New Roman" w:eastAsia="宋体" w:cs="Times New Roman"/>
                <w:bCs/>
                <w:color w:val="auto"/>
                <w:sz w:val="22"/>
                <w:szCs w:val="22"/>
                <w:highlight w:val="none"/>
                <w:lang w:eastAsia="en-US"/>
              </w:rPr>
            </w:pPr>
          </w:p>
        </w:tc>
        <w:tc>
          <w:tcPr>
            <w:tcW w:w="583" w:type="pct"/>
            <w:tcBorders>
              <w:tl2br w:val="nil"/>
              <w:tr2bl w:val="nil"/>
            </w:tcBorders>
            <w:noWrap w:val="0"/>
            <w:vAlign w:val="top"/>
          </w:tcPr>
          <w:p w14:paraId="067921D3">
            <w:pPr>
              <w:spacing w:before="72"/>
              <w:jc w:val="center"/>
              <w:rPr>
                <w:rFonts w:hint="default" w:ascii="Times New Roman" w:hAnsi="Times New Roman" w:eastAsia="宋体" w:cs="Times New Roman"/>
                <w:bCs/>
                <w:color w:val="auto"/>
                <w:sz w:val="22"/>
                <w:szCs w:val="22"/>
                <w:highlight w:val="none"/>
                <w:lang w:eastAsia="en-US"/>
              </w:rPr>
            </w:pPr>
          </w:p>
        </w:tc>
      </w:tr>
      <w:tr w14:paraId="7CCC4C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98" w:type="pct"/>
            <w:tcBorders>
              <w:tl2br w:val="nil"/>
              <w:tr2bl w:val="nil"/>
            </w:tcBorders>
            <w:noWrap w:val="0"/>
            <w:vAlign w:val="top"/>
          </w:tcPr>
          <w:p w14:paraId="40A6D393">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3</w:t>
            </w:r>
          </w:p>
        </w:tc>
        <w:tc>
          <w:tcPr>
            <w:tcW w:w="1486" w:type="pct"/>
            <w:tcBorders>
              <w:tl2br w:val="nil"/>
              <w:tr2bl w:val="nil"/>
            </w:tcBorders>
            <w:noWrap w:val="0"/>
            <w:vAlign w:val="top"/>
          </w:tcPr>
          <w:p w14:paraId="03FEC414">
            <w:pPr>
              <w:spacing w:before="72"/>
              <w:jc w:val="center"/>
              <w:rPr>
                <w:rFonts w:hint="default" w:ascii="Times New Roman" w:hAnsi="Times New Roman" w:eastAsia="宋体" w:cs="Times New Roman"/>
                <w:bCs/>
                <w:color w:val="auto"/>
                <w:sz w:val="22"/>
                <w:szCs w:val="22"/>
                <w:highlight w:val="none"/>
                <w:lang w:eastAsia="en-US"/>
              </w:rPr>
            </w:pPr>
          </w:p>
        </w:tc>
        <w:tc>
          <w:tcPr>
            <w:tcW w:w="1557" w:type="pct"/>
            <w:tcBorders>
              <w:tl2br w:val="nil"/>
              <w:tr2bl w:val="nil"/>
            </w:tcBorders>
            <w:noWrap w:val="0"/>
            <w:vAlign w:val="top"/>
          </w:tcPr>
          <w:p w14:paraId="3BCFFCB9">
            <w:pPr>
              <w:spacing w:before="72"/>
              <w:jc w:val="center"/>
              <w:rPr>
                <w:rFonts w:hint="default" w:ascii="Times New Roman" w:hAnsi="Times New Roman" w:eastAsia="宋体" w:cs="Times New Roman"/>
                <w:bCs/>
                <w:color w:val="auto"/>
                <w:sz w:val="22"/>
                <w:szCs w:val="22"/>
                <w:highlight w:val="none"/>
                <w:lang w:eastAsia="en-US"/>
              </w:rPr>
            </w:pPr>
          </w:p>
        </w:tc>
        <w:tc>
          <w:tcPr>
            <w:tcW w:w="873" w:type="pct"/>
            <w:tcBorders>
              <w:tl2br w:val="nil"/>
              <w:tr2bl w:val="nil"/>
            </w:tcBorders>
            <w:noWrap w:val="0"/>
            <w:vAlign w:val="top"/>
          </w:tcPr>
          <w:p w14:paraId="115EA0FB">
            <w:pPr>
              <w:spacing w:before="72"/>
              <w:jc w:val="center"/>
              <w:rPr>
                <w:rFonts w:hint="default" w:ascii="Times New Roman" w:hAnsi="Times New Roman" w:eastAsia="宋体" w:cs="Times New Roman"/>
                <w:bCs/>
                <w:color w:val="auto"/>
                <w:sz w:val="22"/>
                <w:szCs w:val="22"/>
                <w:highlight w:val="none"/>
                <w:lang w:eastAsia="en-US"/>
              </w:rPr>
            </w:pPr>
          </w:p>
        </w:tc>
        <w:tc>
          <w:tcPr>
            <w:tcW w:w="583" w:type="pct"/>
            <w:tcBorders>
              <w:tl2br w:val="nil"/>
              <w:tr2bl w:val="nil"/>
            </w:tcBorders>
            <w:noWrap w:val="0"/>
            <w:vAlign w:val="top"/>
          </w:tcPr>
          <w:p w14:paraId="3F4B2300">
            <w:pPr>
              <w:spacing w:before="72"/>
              <w:jc w:val="center"/>
              <w:rPr>
                <w:rFonts w:hint="default" w:ascii="Times New Roman" w:hAnsi="Times New Roman" w:eastAsia="宋体" w:cs="Times New Roman"/>
                <w:bCs/>
                <w:color w:val="auto"/>
                <w:sz w:val="22"/>
                <w:szCs w:val="22"/>
                <w:highlight w:val="none"/>
                <w:lang w:eastAsia="en-US"/>
              </w:rPr>
            </w:pPr>
          </w:p>
        </w:tc>
      </w:tr>
      <w:tr w14:paraId="63980F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98" w:type="pct"/>
            <w:tcBorders>
              <w:tl2br w:val="nil"/>
              <w:tr2bl w:val="nil"/>
            </w:tcBorders>
            <w:noWrap w:val="0"/>
            <w:vAlign w:val="top"/>
          </w:tcPr>
          <w:p w14:paraId="63CB0BE7">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4</w:t>
            </w:r>
          </w:p>
        </w:tc>
        <w:tc>
          <w:tcPr>
            <w:tcW w:w="1486" w:type="pct"/>
            <w:tcBorders>
              <w:tl2br w:val="nil"/>
              <w:tr2bl w:val="nil"/>
            </w:tcBorders>
            <w:noWrap w:val="0"/>
            <w:vAlign w:val="top"/>
          </w:tcPr>
          <w:p w14:paraId="328E9F1C">
            <w:pPr>
              <w:spacing w:before="72"/>
              <w:jc w:val="center"/>
              <w:rPr>
                <w:rFonts w:hint="default" w:ascii="Times New Roman" w:hAnsi="Times New Roman" w:eastAsia="宋体" w:cs="Times New Roman"/>
                <w:bCs/>
                <w:color w:val="auto"/>
                <w:sz w:val="22"/>
                <w:szCs w:val="22"/>
                <w:highlight w:val="none"/>
                <w:lang w:eastAsia="en-US"/>
              </w:rPr>
            </w:pPr>
          </w:p>
        </w:tc>
        <w:tc>
          <w:tcPr>
            <w:tcW w:w="1557" w:type="pct"/>
            <w:tcBorders>
              <w:tl2br w:val="nil"/>
              <w:tr2bl w:val="nil"/>
            </w:tcBorders>
            <w:noWrap w:val="0"/>
            <w:vAlign w:val="top"/>
          </w:tcPr>
          <w:p w14:paraId="5E3AD659">
            <w:pPr>
              <w:spacing w:before="72"/>
              <w:jc w:val="center"/>
              <w:rPr>
                <w:rFonts w:hint="default" w:ascii="Times New Roman" w:hAnsi="Times New Roman" w:eastAsia="宋体" w:cs="Times New Roman"/>
                <w:bCs/>
                <w:color w:val="auto"/>
                <w:sz w:val="22"/>
                <w:szCs w:val="22"/>
                <w:highlight w:val="none"/>
                <w:lang w:eastAsia="en-US"/>
              </w:rPr>
            </w:pPr>
          </w:p>
        </w:tc>
        <w:tc>
          <w:tcPr>
            <w:tcW w:w="873" w:type="pct"/>
            <w:tcBorders>
              <w:tl2br w:val="nil"/>
              <w:tr2bl w:val="nil"/>
            </w:tcBorders>
            <w:noWrap w:val="0"/>
            <w:vAlign w:val="top"/>
          </w:tcPr>
          <w:p w14:paraId="7C1E7E73">
            <w:pPr>
              <w:spacing w:before="72"/>
              <w:jc w:val="center"/>
              <w:rPr>
                <w:rFonts w:hint="default" w:ascii="Times New Roman" w:hAnsi="Times New Roman" w:eastAsia="宋体" w:cs="Times New Roman"/>
                <w:bCs/>
                <w:color w:val="auto"/>
                <w:sz w:val="22"/>
                <w:szCs w:val="22"/>
                <w:highlight w:val="none"/>
                <w:lang w:eastAsia="en-US"/>
              </w:rPr>
            </w:pPr>
          </w:p>
        </w:tc>
        <w:tc>
          <w:tcPr>
            <w:tcW w:w="583" w:type="pct"/>
            <w:tcBorders>
              <w:tl2br w:val="nil"/>
              <w:tr2bl w:val="nil"/>
            </w:tcBorders>
            <w:noWrap w:val="0"/>
            <w:vAlign w:val="top"/>
          </w:tcPr>
          <w:p w14:paraId="5ACC6810">
            <w:pPr>
              <w:spacing w:before="72"/>
              <w:jc w:val="center"/>
              <w:rPr>
                <w:rFonts w:hint="default" w:ascii="Times New Roman" w:hAnsi="Times New Roman" w:eastAsia="宋体" w:cs="Times New Roman"/>
                <w:bCs/>
                <w:color w:val="auto"/>
                <w:sz w:val="22"/>
                <w:szCs w:val="22"/>
                <w:highlight w:val="none"/>
                <w:lang w:eastAsia="en-US"/>
              </w:rPr>
            </w:pPr>
          </w:p>
        </w:tc>
      </w:tr>
      <w:tr w14:paraId="33F5FE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498" w:type="pct"/>
            <w:tcBorders>
              <w:tl2br w:val="nil"/>
              <w:tr2bl w:val="nil"/>
            </w:tcBorders>
            <w:noWrap w:val="0"/>
            <w:vAlign w:val="top"/>
          </w:tcPr>
          <w:p w14:paraId="38796198">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5</w:t>
            </w:r>
          </w:p>
        </w:tc>
        <w:tc>
          <w:tcPr>
            <w:tcW w:w="1486" w:type="pct"/>
            <w:tcBorders>
              <w:tl2br w:val="nil"/>
              <w:tr2bl w:val="nil"/>
            </w:tcBorders>
            <w:noWrap w:val="0"/>
            <w:vAlign w:val="top"/>
          </w:tcPr>
          <w:p w14:paraId="5E5FCAF3">
            <w:pPr>
              <w:spacing w:before="72"/>
              <w:jc w:val="center"/>
              <w:rPr>
                <w:rFonts w:hint="default" w:ascii="Times New Roman" w:hAnsi="Times New Roman" w:eastAsia="宋体" w:cs="Times New Roman"/>
                <w:bCs/>
                <w:color w:val="auto"/>
                <w:sz w:val="22"/>
                <w:szCs w:val="22"/>
                <w:highlight w:val="none"/>
                <w:lang w:eastAsia="en-US"/>
              </w:rPr>
            </w:pPr>
          </w:p>
        </w:tc>
        <w:tc>
          <w:tcPr>
            <w:tcW w:w="1557" w:type="pct"/>
            <w:tcBorders>
              <w:tl2br w:val="nil"/>
              <w:tr2bl w:val="nil"/>
            </w:tcBorders>
            <w:noWrap w:val="0"/>
            <w:vAlign w:val="top"/>
          </w:tcPr>
          <w:p w14:paraId="36C94821">
            <w:pPr>
              <w:spacing w:before="72"/>
              <w:jc w:val="center"/>
              <w:rPr>
                <w:rFonts w:hint="default" w:ascii="Times New Roman" w:hAnsi="Times New Roman" w:eastAsia="宋体" w:cs="Times New Roman"/>
                <w:bCs/>
                <w:color w:val="auto"/>
                <w:sz w:val="22"/>
                <w:szCs w:val="22"/>
                <w:highlight w:val="none"/>
                <w:lang w:eastAsia="en-US"/>
              </w:rPr>
            </w:pPr>
          </w:p>
        </w:tc>
        <w:tc>
          <w:tcPr>
            <w:tcW w:w="873" w:type="pct"/>
            <w:tcBorders>
              <w:tl2br w:val="nil"/>
              <w:tr2bl w:val="nil"/>
            </w:tcBorders>
            <w:noWrap w:val="0"/>
            <w:vAlign w:val="top"/>
          </w:tcPr>
          <w:p w14:paraId="0AFF6B1B">
            <w:pPr>
              <w:spacing w:before="72"/>
              <w:jc w:val="center"/>
              <w:rPr>
                <w:rFonts w:hint="default" w:ascii="Times New Roman" w:hAnsi="Times New Roman" w:eastAsia="宋体" w:cs="Times New Roman"/>
                <w:bCs/>
                <w:color w:val="auto"/>
                <w:sz w:val="22"/>
                <w:szCs w:val="22"/>
                <w:highlight w:val="none"/>
                <w:lang w:eastAsia="en-US"/>
              </w:rPr>
            </w:pPr>
          </w:p>
        </w:tc>
        <w:tc>
          <w:tcPr>
            <w:tcW w:w="583" w:type="pct"/>
            <w:tcBorders>
              <w:tl2br w:val="nil"/>
              <w:tr2bl w:val="nil"/>
            </w:tcBorders>
            <w:noWrap w:val="0"/>
            <w:vAlign w:val="top"/>
          </w:tcPr>
          <w:p w14:paraId="62C9196F">
            <w:pPr>
              <w:spacing w:before="72"/>
              <w:jc w:val="center"/>
              <w:rPr>
                <w:rFonts w:hint="default" w:ascii="Times New Roman" w:hAnsi="Times New Roman" w:eastAsia="宋体" w:cs="Times New Roman"/>
                <w:bCs/>
                <w:color w:val="auto"/>
                <w:sz w:val="22"/>
                <w:szCs w:val="22"/>
                <w:highlight w:val="none"/>
                <w:lang w:eastAsia="en-US"/>
              </w:rPr>
            </w:pPr>
          </w:p>
        </w:tc>
      </w:tr>
      <w:tr w14:paraId="1879C0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498" w:type="pct"/>
            <w:tcBorders>
              <w:tl2br w:val="nil"/>
              <w:tr2bl w:val="nil"/>
            </w:tcBorders>
            <w:noWrap w:val="0"/>
            <w:vAlign w:val="top"/>
          </w:tcPr>
          <w:p w14:paraId="17114F1F">
            <w:pPr>
              <w:spacing w:before="72"/>
              <w:jc w:val="center"/>
              <w:rPr>
                <w:rFonts w:hint="default" w:ascii="Times New Roman" w:hAnsi="Times New Roman" w:eastAsia="宋体" w:cs="Times New Roman"/>
                <w:bCs/>
                <w:color w:val="auto"/>
                <w:sz w:val="22"/>
                <w:szCs w:val="22"/>
                <w:highlight w:val="none"/>
                <w:lang w:eastAsia="zh-CN"/>
              </w:rPr>
            </w:pPr>
            <w:r>
              <w:rPr>
                <w:rFonts w:hint="default" w:ascii="Times New Roman" w:hAnsi="Times New Roman" w:eastAsia="宋体" w:cs="Times New Roman"/>
                <w:bCs/>
                <w:color w:val="auto"/>
                <w:sz w:val="22"/>
                <w:szCs w:val="22"/>
                <w:highlight w:val="none"/>
                <w:lang w:eastAsia="zh-CN"/>
              </w:rPr>
              <w:t>6</w:t>
            </w:r>
          </w:p>
          <w:p w14:paraId="1989579C">
            <w:pPr>
              <w:spacing w:before="72"/>
              <w:jc w:val="center"/>
              <w:rPr>
                <w:rFonts w:hint="default" w:ascii="Times New Roman" w:hAnsi="Times New Roman" w:eastAsia="宋体" w:cs="Times New Roman"/>
                <w:bCs/>
                <w:color w:val="auto"/>
                <w:sz w:val="22"/>
                <w:szCs w:val="22"/>
                <w:highlight w:val="none"/>
                <w:lang w:eastAsia="en-US"/>
              </w:rPr>
            </w:pPr>
            <w:r>
              <w:rPr>
                <w:rFonts w:hint="default" w:ascii="Times New Roman" w:hAnsi="Times New Roman" w:eastAsia="宋体" w:cs="Times New Roman"/>
                <w:bCs/>
                <w:color w:val="auto"/>
                <w:sz w:val="22"/>
                <w:szCs w:val="22"/>
                <w:highlight w:val="none"/>
                <w:lang w:eastAsia="en-US"/>
              </w:rPr>
              <w:t>……</w:t>
            </w:r>
          </w:p>
        </w:tc>
        <w:tc>
          <w:tcPr>
            <w:tcW w:w="1486" w:type="pct"/>
            <w:tcBorders>
              <w:tl2br w:val="nil"/>
              <w:tr2bl w:val="nil"/>
            </w:tcBorders>
            <w:noWrap w:val="0"/>
            <w:vAlign w:val="top"/>
          </w:tcPr>
          <w:p w14:paraId="426E756D">
            <w:pPr>
              <w:spacing w:before="72"/>
              <w:jc w:val="center"/>
              <w:rPr>
                <w:rFonts w:hint="default" w:ascii="Times New Roman" w:hAnsi="Times New Roman" w:eastAsia="宋体" w:cs="Times New Roman"/>
                <w:bCs/>
                <w:color w:val="auto"/>
                <w:sz w:val="22"/>
                <w:szCs w:val="22"/>
                <w:highlight w:val="none"/>
                <w:lang w:eastAsia="en-US"/>
              </w:rPr>
            </w:pPr>
          </w:p>
        </w:tc>
        <w:tc>
          <w:tcPr>
            <w:tcW w:w="1557" w:type="pct"/>
            <w:tcBorders>
              <w:tl2br w:val="nil"/>
              <w:tr2bl w:val="nil"/>
            </w:tcBorders>
            <w:noWrap w:val="0"/>
            <w:vAlign w:val="top"/>
          </w:tcPr>
          <w:p w14:paraId="4A26E698">
            <w:pPr>
              <w:spacing w:before="72"/>
              <w:jc w:val="center"/>
              <w:rPr>
                <w:rFonts w:hint="default" w:ascii="Times New Roman" w:hAnsi="Times New Roman" w:eastAsia="宋体" w:cs="Times New Roman"/>
                <w:bCs/>
                <w:color w:val="auto"/>
                <w:sz w:val="22"/>
                <w:szCs w:val="22"/>
                <w:highlight w:val="none"/>
                <w:lang w:eastAsia="en-US"/>
              </w:rPr>
            </w:pPr>
          </w:p>
        </w:tc>
        <w:tc>
          <w:tcPr>
            <w:tcW w:w="873" w:type="pct"/>
            <w:tcBorders>
              <w:tl2br w:val="nil"/>
              <w:tr2bl w:val="nil"/>
            </w:tcBorders>
            <w:noWrap w:val="0"/>
            <w:vAlign w:val="top"/>
          </w:tcPr>
          <w:p w14:paraId="19E7FB14">
            <w:pPr>
              <w:spacing w:before="72"/>
              <w:jc w:val="center"/>
              <w:rPr>
                <w:rFonts w:hint="default" w:ascii="Times New Roman" w:hAnsi="Times New Roman" w:eastAsia="宋体" w:cs="Times New Roman"/>
                <w:bCs/>
                <w:color w:val="auto"/>
                <w:sz w:val="22"/>
                <w:szCs w:val="22"/>
                <w:highlight w:val="none"/>
                <w:lang w:eastAsia="en-US"/>
              </w:rPr>
            </w:pPr>
          </w:p>
        </w:tc>
        <w:tc>
          <w:tcPr>
            <w:tcW w:w="583" w:type="pct"/>
            <w:tcBorders>
              <w:tl2br w:val="nil"/>
              <w:tr2bl w:val="nil"/>
            </w:tcBorders>
            <w:noWrap w:val="0"/>
            <w:vAlign w:val="top"/>
          </w:tcPr>
          <w:p w14:paraId="1A3AAF1B">
            <w:pPr>
              <w:spacing w:before="72"/>
              <w:jc w:val="center"/>
              <w:rPr>
                <w:rFonts w:hint="default" w:ascii="Times New Roman" w:hAnsi="Times New Roman" w:eastAsia="宋体" w:cs="Times New Roman"/>
                <w:bCs/>
                <w:color w:val="auto"/>
                <w:sz w:val="22"/>
                <w:szCs w:val="22"/>
                <w:highlight w:val="none"/>
                <w:lang w:eastAsia="en-US"/>
              </w:rPr>
            </w:pPr>
          </w:p>
        </w:tc>
      </w:tr>
      <w:tr w14:paraId="4072A3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74" w:hRule="exact"/>
        </w:trPr>
        <w:tc>
          <w:tcPr>
            <w:tcW w:w="498" w:type="pct"/>
            <w:tcBorders>
              <w:tl2br w:val="nil"/>
              <w:tr2bl w:val="nil"/>
            </w:tcBorders>
            <w:noWrap w:val="0"/>
            <w:vAlign w:val="center"/>
          </w:tcPr>
          <w:p w14:paraId="57A17367">
            <w:pPr>
              <w:spacing w:before="72"/>
              <w:ind w:left="221" w:right="223"/>
              <w:jc w:val="center"/>
              <w:rPr>
                <w:rFonts w:hint="default" w:ascii="Times New Roman" w:hAnsi="Times New Roman" w:cs="Times New Roman"/>
                <w:bCs/>
                <w:color w:val="auto"/>
                <w:sz w:val="22"/>
                <w:szCs w:val="22"/>
                <w:highlight w:val="none"/>
              </w:rPr>
            </w:pPr>
            <w:r>
              <w:rPr>
                <w:rFonts w:hint="default" w:ascii="Times New Roman" w:hAnsi="Times New Roman" w:cs="Times New Roman"/>
                <w:bCs/>
                <w:color w:val="auto"/>
                <w:sz w:val="22"/>
                <w:szCs w:val="22"/>
                <w:highlight w:val="none"/>
              </w:rPr>
              <w:t>...</w:t>
            </w:r>
          </w:p>
        </w:tc>
        <w:tc>
          <w:tcPr>
            <w:tcW w:w="1486" w:type="pct"/>
            <w:tcBorders>
              <w:tl2br w:val="nil"/>
              <w:tr2bl w:val="nil"/>
            </w:tcBorders>
            <w:noWrap w:val="0"/>
            <w:vAlign w:val="center"/>
          </w:tcPr>
          <w:p w14:paraId="08D831CB">
            <w:pPr>
              <w:spacing w:before="72"/>
              <w:jc w:val="center"/>
              <w:rPr>
                <w:rFonts w:hint="default" w:ascii="Times New Roman" w:hAnsi="Times New Roman" w:cs="Times New Roman"/>
                <w:color w:val="auto"/>
                <w:kern w:val="0"/>
                <w:sz w:val="22"/>
                <w:szCs w:val="22"/>
                <w:highlight w:val="none"/>
                <w:lang w:eastAsia="en-US"/>
              </w:rPr>
            </w:pPr>
            <w:r>
              <w:rPr>
                <w:rFonts w:hint="default" w:ascii="Times New Roman" w:hAnsi="Times New Roman" w:eastAsia="楷体_GB2312" w:cs="Times New Roman"/>
                <w:color w:val="auto"/>
                <w:highlight w:val="none"/>
                <w:lang w:val="en-US" w:eastAsia="zh-CN"/>
              </w:rPr>
              <w:t>【直接复制</w:t>
            </w:r>
            <w:r>
              <w:rPr>
                <w:rFonts w:hint="eastAsia" w:ascii="Times New Roman" w:hAnsi="Times New Roman" w:eastAsia="楷体_GB2312" w:cs="Times New Roman"/>
                <w:color w:val="auto"/>
                <w:highlight w:val="none"/>
                <w:lang w:val="en-US" w:eastAsia="zh-CN"/>
              </w:rPr>
              <w:t>响应文件</w:t>
            </w:r>
            <w:r>
              <w:rPr>
                <w:rFonts w:hint="default" w:ascii="Times New Roman" w:hAnsi="Times New Roman" w:eastAsia="楷体_GB2312" w:cs="Times New Roman"/>
                <w:color w:val="auto"/>
                <w:highlight w:val="none"/>
                <w:lang w:val="en-US" w:eastAsia="zh-CN"/>
              </w:rPr>
              <w:t>关于报价要求、专利权、交货时间、地点与方式、付款及结算方式对应的具体条文要求】</w:t>
            </w:r>
          </w:p>
        </w:tc>
        <w:tc>
          <w:tcPr>
            <w:tcW w:w="1557" w:type="pct"/>
            <w:tcBorders>
              <w:tl2br w:val="nil"/>
              <w:tr2bl w:val="nil"/>
            </w:tcBorders>
            <w:noWrap w:val="0"/>
            <w:vAlign w:val="center"/>
          </w:tcPr>
          <w:p w14:paraId="20C32AEE">
            <w:pPr>
              <w:spacing w:before="72"/>
              <w:jc w:val="center"/>
              <w:rPr>
                <w:rFonts w:hint="default" w:ascii="Times New Roman" w:hAnsi="Times New Roman" w:cs="Times New Roman"/>
                <w:color w:val="auto"/>
                <w:kern w:val="0"/>
                <w:sz w:val="22"/>
                <w:szCs w:val="22"/>
                <w:highlight w:val="none"/>
                <w:lang w:eastAsia="en-US"/>
              </w:rPr>
            </w:pPr>
            <w:r>
              <w:rPr>
                <w:rFonts w:hint="default" w:ascii="Times New Roman" w:hAnsi="Times New Roman" w:eastAsia="楷体_GB2312" w:cs="Times New Roman"/>
                <w:color w:val="auto"/>
                <w:highlight w:val="none"/>
                <w:lang w:val="en-US" w:eastAsia="zh-CN"/>
              </w:rPr>
              <w:t>【填写</w:t>
            </w:r>
            <w:r>
              <w:rPr>
                <w:rFonts w:hint="eastAsia" w:ascii="Times New Roman" w:hAnsi="Times New Roman" w:eastAsia="楷体_GB2312" w:cs="Times New Roman"/>
                <w:color w:val="auto"/>
                <w:highlight w:val="none"/>
                <w:lang w:val="en-US" w:eastAsia="zh-CN"/>
              </w:rPr>
              <w:t>供应商</w:t>
            </w:r>
            <w:r>
              <w:rPr>
                <w:rFonts w:hint="default" w:ascii="Times New Roman" w:hAnsi="Times New Roman" w:eastAsia="楷体_GB2312" w:cs="Times New Roman"/>
                <w:color w:val="auto"/>
                <w:highlight w:val="none"/>
                <w:lang w:val="en-US" w:eastAsia="zh-CN"/>
              </w:rPr>
              <w:t>对该条款内容的响应】</w:t>
            </w:r>
          </w:p>
        </w:tc>
        <w:tc>
          <w:tcPr>
            <w:tcW w:w="873" w:type="pct"/>
            <w:tcBorders>
              <w:tl2br w:val="nil"/>
              <w:tr2bl w:val="nil"/>
            </w:tcBorders>
            <w:noWrap w:val="0"/>
            <w:vAlign w:val="center"/>
          </w:tcPr>
          <w:p w14:paraId="3EDB8447">
            <w:pPr>
              <w:spacing w:before="72"/>
              <w:jc w:val="center"/>
              <w:rPr>
                <w:rFonts w:hint="default" w:ascii="Times New Roman" w:hAnsi="Times New Roman" w:cs="Times New Roman"/>
                <w:color w:val="auto"/>
                <w:kern w:val="0"/>
                <w:sz w:val="22"/>
                <w:szCs w:val="22"/>
                <w:highlight w:val="none"/>
                <w:lang w:eastAsia="en-US"/>
              </w:rPr>
            </w:pPr>
            <w:r>
              <w:rPr>
                <w:rFonts w:hint="default" w:ascii="Times New Roman" w:hAnsi="Times New Roman" w:eastAsia="楷体_GB2312" w:cs="Times New Roman"/>
                <w:color w:val="auto"/>
                <w:highlight w:val="none"/>
                <w:lang w:val="en-US" w:eastAsia="zh-CN"/>
              </w:rPr>
              <w:t>【填写：优于（即正偏离）、满足（即无偏离）或不满足（即负偏离）】</w:t>
            </w:r>
          </w:p>
        </w:tc>
        <w:tc>
          <w:tcPr>
            <w:tcW w:w="583" w:type="pct"/>
            <w:tcBorders>
              <w:tl2br w:val="nil"/>
              <w:tr2bl w:val="nil"/>
            </w:tcBorders>
            <w:noWrap w:val="0"/>
            <w:vAlign w:val="center"/>
          </w:tcPr>
          <w:p w14:paraId="42272EEF">
            <w:pPr>
              <w:spacing w:before="72"/>
              <w:jc w:val="center"/>
              <w:rPr>
                <w:rFonts w:hint="default" w:ascii="Times New Roman" w:hAnsi="Times New Roman" w:cs="Times New Roman"/>
                <w:color w:val="auto"/>
                <w:kern w:val="0"/>
                <w:sz w:val="22"/>
                <w:szCs w:val="22"/>
                <w:highlight w:val="none"/>
                <w:lang w:eastAsia="en-US"/>
              </w:rPr>
            </w:pPr>
            <w:r>
              <w:rPr>
                <w:rFonts w:hint="default" w:ascii="Times New Roman" w:hAnsi="Times New Roman" w:eastAsia="楷体_GB2312" w:cs="Times New Roman"/>
                <w:color w:val="auto"/>
                <w:highlight w:val="none"/>
                <w:lang w:val="en-US" w:eastAsia="zh-CN"/>
              </w:rPr>
              <w:t>【进一步进行偏离说明】</w:t>
            </w:r>
          </w:p>
        </w:tc>
      </w:tr>
    </w:tbl>
    <w:p w14:paraId="2A276652">
      <w:pPr>
        <w:spacing w:before="12"/>
        <w:rPr>
          <w:rFonts w:hint="default" w:ascii="Times New Roman" w:hAnsi="Times New Roman" w:cs="Times New Roman"/>
          <w:b/>
          <w:color w:val="auto"/>
          <w:sz w:val="12"/>
          <w:szCs w:val="21"/>
          <w:highlight w:val="none"/>
        </w:rPr>
      </w:pPr>
    </w:p>
    <w:p w14:paraId="44D5668D">
      <w:pPr>
        <w:spacing w:before="37" w:line="360" w:lineRule="auto"/>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保证：除商务偏</w:t>
      </w:r>
      <w:r>
        <w:rPr>
          <w:rFonts w:hint="default" w:ascii="Times New Roman" w:hAnsi="Times New Roman" w:cs="Times New Roman"/>
          <w:color w:val="auto"/>
          <w:sz w:val="22"/>
          <w:szCs w:val="22"/>
          <w:highlight w:val="none"/>
          <w:lang w:val="en-US" w:eastAsia="zh-CN"/>
        </w:rPr>
        <w:t>离</w:t>
      </w:r>
      <w:r>
        <w:rPr>
          <w:rFonts w:hint="default" w:ascii="Times New Roman" w:hAnsi="Times New Roman" w:cs="Times New Roman"/>
          <w:color w:val="auto"/>
          <w:sz w:val="22"/>
          <w:szCs w:val="22"/>
          <w:highlight w:val="none"/>
        </w:rPr>
        <w:t>表列出的偏</w:t>
      </w:r>
      <w:r>
        <w:rPr>
          <w:rFonts w:hint="default" w:ascii="Times New Roman" w:hAnsi="Times New Roman" w:cs="Times New Roman"/>
          <w:color w:val="auto"/>
          <w:sz w:val="22"/>
          <w:szCs w:val="22"/>
          <w:highlight w:val="none"/>
          <w:lang w:val="en-US" w:eastAsia="zh-CN"/>
        </w:rPr>
        <w:t>离</w:t>
      </w:r>
      <w:r>
        <w:rPr>
          <w:rFonts w:hint="default" w:ascii="Times New Roman" w:hAnsi="Times New Roman" w:cs="Times New Roman"/>
          <w:color w:val="auto"/>
          <w:sz w:val="22"/>
          <w:szCs w:val="22"/>
          <w:highlight w:val="none"/>
        </w:rPr>
        <w:t>外，</w:t>
      </w: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响应</w:t>
      </w:r>
      <w:r>
        <w:rPr>
          <w:rFonts w:hint="eastAsia" w:ascii="Times New Roman" w:hAnsi="Times New Roman" w:cs="Times New Roman"/>
          <w:color w:val="auto"/>
          <w:sz w:val="22"/>
          <w:szCs w:val="22"/>
          <w:highlight w:val="none"/>
          <w:lang w:eastAsia="zh-CN"/>
        </w:rPr>
        <w:t>采购</w:t>
      </w:r>
      <w:r>
        <w:rPr>
          <w:rFonts w:hint="default" w:ascii="Times New Roman" w:hAnsi="Times New Roman" w:cs="Times New Roman"/>
          <w:color w:val="auto"/>
          <w:sz w:val="22"/>
          <w:szCs w:val="22"/>
          <w:highlight w:val="none"/>
          <w:lang w:eastAsia="zh-CN"/>
        </w:rPr>
        <w:t>文件</w:t>
      </w:r>
      <w:r>
        <w:rPr>
          <w:rFonts w:hint="default" w:ascii="Times New Roman" w:hAnsi="Times New Roman" w:cs="Times New Roman"/>
          <w:color w:val="auto"/>
          <w:sz w:val="22"/>
          <w:szCs w:val="22"/>
          <w:highlight w:val="none"/>
        </w:rPr>
        <w:t>的全部要求。</w:t>
      </w:r>
    </w:p>
    <w:p w14:paraId="1F894E9F">
      <w:pPr>
        <w:spacing w:before="37" w:line="360" w:lineRule="auto"/>
        <w:rPr>
          <w:rFonts w:hint="default" w:ascii="Times New Roman" w:hAnsi="Times New Roman" w:cs="Times New Roman"/>
          <w:color w:val="auto"/>
          <w:highlight w:val="none"/>
        </w:rPr>
      </w:pPr>
      <w:r>
        <w:rPr>
          <w:rFonts w:hint="default" w:ascii="Times New Roman" w:hAnsi="Times New Roman" w:eastAsia="宋体" w:cs="Times New Roman"/>
          <w:color w:val="auto"/>
          <w:sz w:val="22"/>
          <w:szCs w:val="22"/>
          <w:highlight w:val="none"/>
          <w:lang w:val="en-US" w:eastAsia="zh-CN"/>
        </w:rPr>
        <w:t>注：</w:t>
      </w:r>
      <w:r>
        <w:rPr>
          <w:rFonts w:hint="default" w:ascii="Times New Roman" w:hAnsi="Times New Roman" w:eastAsia="宋体" w:cs="Times New Roman"/>
          <w:color w:val="auto"/>
          <w:sz w:val="22"/>
          <w:szCs w:val="22"/>
          <w:highlight w:val="none"/>
          <w:lang w:eastAsia="en-US"/>
        </w:rPr>
        <w:t>商务条款主要包括报价要求、交货时间、</w:t>
      </w:r>
      <w:r>
        <w:rPr>
          <w:rFonts w:hint="eastAsia" w:ascii="Times New Roman" w:hAnsi="Times New Roman" w:cs="Times New Roman"/>
          <w:color w:val="auto"/>
          <w:sz w:val="22"/>
          <w:szCs w:val="22"/>
          <w:highlight w:val="none"/>
          <w:lang w:val="en-US" w:eastAsia="zh-CN"/>
        </w:rPr>
        <w:t>交货</w:t>
      </w:r>
      <w:r>
        <w:rPr>
          <w:rFonts w:hint="default" w:ascii="Times New Roman" w:hAnsi="Times New Roman" w:eastAsia="宋体" w:cs="Times New Roman"/>
          <w:color w:val="auto"/>
          <w:sz w:val="22"/>
          <w:szCs w:val="22"/>
          <w:highlight w:val="none"/>
          <w:lang w:eastAsia="en-US"/>
        </w:rPr>
        <w:t>地点与方式、付款及结算方式等。如有遗漏，请</w:t>
      </w:r>
      <w:r>
        <w:rPr>
          <w:rFonts w:hint="eastAsia" w:ascii="Times New Roman" w:hAnsi="Times New Roman" w:cs="Times New Roman"/>
          <w:color w:val="auto"/>
          <w:sz w:val="22"/>
          <w:szCs w:val="22"/>
          <w:highlight w:val="none"/>
          <w:lang w:eastAsia="zh-CN"/>
        </w:rPr>
        <w:t>供应商</w:t>
      </w:r>
      <w:r>
        <w:rPr>
          <w:rFonts w:hint="default" w:ascii="Times New Roman" w:hAnsi="Times New Roman" w:eastAsia="宋体" w:cs="Times New Roman"/>
          <w:color w:val="auto"/>
          <w:sz w:val="22"/>
          <w:szCs w:val="22"/>
          <w:highlight w:val="none"/>
          <w:lang w:eastAsia="en-US"/>
        </w:rPr>
        <w:t>按照</w:t>
      </w:r>
      <w:r>
        <w:rPr>
          <w:rFonts w:hint="eastAsia" w:ascii="Times New Roman" w:hAnsi="Times New Roman" w:cs="Times New Roman"/>
          <w:color w:val="auto"/>
          <w:sz w:val="22"/>
          <w:szCs w:val="22"/>
          <w:highlight w:val="none"/>
          <w:lang w:eastAsia="zh-CN"/>
        </w:rPr>
        <w:t>采购</w:t>
      </w:r>
      <w:r>
        <w:rPr>
          <w:rFonts w:hint="default" w:ascii="Times New Roman" w:hAnsi="Times New Roman" w:eastAsia="宋体" w:cs="Times New Roman"/>
          <w:color w:val="auto"/>
          <w:sz w:val="22"/>
          <w:szCs w:val="22"/>
          <w:highlight w:val="none"/>
          <w:lang w:eastAsia="zh-CN"/>
        </w:rPr>
        <w:t>文件</w:t>
      </w:r>
      <w:r>
        <w:rPr>
          <w:rFonts w:hint="default" w:ascii="Times New Roman" w:hAnsi="Times New Roman" w:eastAsia="宋体" w:cs="Times New Roman"/>
          <w:color w:val="auto"/>
          <w:sz w:val="22"/>
          <w:szCs w:val="22"/>
          <w:highlight w:val="none"/>
          <w:lang w:eastAsia="en-US"/>
        </w:rPr>
        <w:t>正文自行补充完整。</w:t>
      </w:r>
    </w:p>
    <w:p w14:paraId="50200B3B">
      <w:pPr>
        <w:spacing w:before="37"/>
        <w:rPr>
          <w:rFonts w:hint="default" w:ascii="Times New Roman" w:hAnsi="Times New Roman" w:cs="Times New Roman"/>
          <w:color w:val="auto"/>
          <w:sz w:val="24"/>
          <w:highlight w:val="none"/>
        </w:rPr>
      </w:pPr>
    </w:p>
    <w:p w14:paraId="186E66F4">
      <w:pPr>
        <w:tabs>
          <w:tab w:val="left" w:pos="7221"/>
        </w:tabs>
        <w:spacing w:before="37" w:line="360" w:lineRule="auto"/>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（盖单位章）</w:t>
      </w:r>
    </w:p>
    <w:p w14:paraId="05046CC4">
      <w:pPr>
        <w:tabs>
          <w:tab w:val="left" w:pos="7641"/>
        </w:tabs>
        <w:spacing w:before="37" w:line="360"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法定代表人（单位负责人）或其委托代理人：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（签字或盖章）</w:t>
      </w:r>
    </w:p>
    <w:p w14:paraId="10EA4738">
      <w:pPr>
        <w:tabs>
          <w:tab w:val="left" w:pos="631"/>
          <w:tab w:val="left" w:pos="1471"/>
          <w:tab w:val="left" w:pos="2311"/>
        </w:tabs>
        <w:spacing w:before="36" w:line="360" w:lineRule="auto"/>
        <w:ind w:right="117"/>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pacing w:val="-1"/>
          <w:sz w:val="22"/>
          <w:szCs w:val="22"/>
          <w:highlight w:val="none"/>
        </w:rPr>
        <w:t>日</w:t>
      </w:r>
    </w:p>
    <w:p w14:paraId="707F13EF">
      <w:pPr>
        <w:rPr>
          <w:rFonts w:hint="default" w:ascii="Times New Roman" w:hAnsi="Times New Roman" w:cs="Times New Roman"/>
          <w:color w:val="auto"/>
          <w:highlight w:val="none"/>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1BFE08EE">
      <w:pPr>
        <w:pStyle w:val="3"/>
        <w:outlineLvl w:val="1"/>
        <w:rPr>
          <w:rFonts w:hint="default" w:ascii="Times New Roman" w:hAnsi="Times New Roman" w:cs="Times New Roman"/>
          <w:color w:val="auto"/>
          <w:highlight w:val="none"/>
          <w:vertAlign w:val="baseline"/>
        </w:rPr>
      </w:pPr>
      <w:bookmarkStart w:id="428" w:name="_Toc3362"/>
      <w:bookmarkStart w:id="429" w:name="_Toc27222"/>
      <w:bookmarkStart w:id="430" w:name="_Toc8018"/>
      <w:bookmarkStart w:id="431" w:name="_Toc25529"/>
      <w:bookmarkStart w:id="432" w:name="_Toc18582"/>
      <w:bookmarkStart w:id="433" w:name="_Toc11854"/>
      <w:bookmarkStart w:id="434" w:name="_Toc8689"/>
      <w:bookmarkStart w:id="435" w:name="_Toc26189"/>
      <w:bookmarkStart w:id="436" w:name="_Toc2095881"/>
      <w:bookmarkStart w:id="437" w:name="_Toc18507"/>
      <w:bookmarkStart w:id="438" w:name="_Toc5893"/>
      <w:bookmarkStart w:id="439" w:name="_Toc23709"/>
      <w:r>
        <w:rPr>
          <w:rFonts w:hint="eastAsia" w:ascii="Times New Roman" w:hAnsi="Times New Roman" w:cs="Times New Roman"/>
          <w:color w:val="auto"/>
          <w:highlight w:val="none"/>
          <w:lang w:val="en-US" w:eastAsia="zh-CN"/>
        </w:rPr>
        <w:t>七</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技术</w:t>
      </w:r>
      <w:r>
        <w:rPr>
          <w:rFonts w:hint="default" w:ascii="Times New Roman" w:hAnsi="Times New Roman" w:cs="Times New Roman"/>
          <w:color w:val="auto"/>
          <w:highlight w:val="none"/>
        </w:rPr>
        <w:t>偏</w:t>
      </w:r>
      <w:r>
        <w:rPr>
          <w:rFonts w:hint="default" w:ascii="Times New Roman" w:hAnsi="Times New Roman" w:cs="Times New Roman"/>
          <w:color w:val="auto"/>
          <w:highlight w:val="none"/>
          <w:lang w:val="en-US" w:eastAsia="zh-CN"/>
        </w:rPr>
        <w:t>离</w:t>
      </w:r>
      <w:r>
        <w:rPr>
          <w:rFonts w:hint="default" w:ascii="Times New Roman" w:hAnsi="Times New Roman" w:cs="Times New Roman"/>
          <w:color w:val="auto"/>
          <w:highlight w:val="none"/>
        </w:rPr>
        <w:t>表</w:t>
      </w:r>
      <w:bookmarkEnd w:id="428"/>
      <w:bookmarkEnd w:id="429"/>
      <w:bookmarkEnd w:id="430"/>
      <w:bookmarkEnd w:id="431"/>
      <w:bookmarkEnd w:id="432"/>
      <w:bookmarkEnd w:id="433"/>
    </w:p>
    <w:tbl>
      <w:tblPr>
        <w:tblStyle w:val="29"/>
        <w:tblW w:w="4918" w:type="pct"/>
        <w:tblInd w:w="1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3473"/>
        <w:gridCol w:w="1555"/>
        <w:gridCol w:w="1773"/>
        <w:gridCol w:w="1242"/>
      </w:tblGrid>
      <w:tr w14:paraId="5DE55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1" w:type="pct"/>
            <w:tcBorders>
              <w:tl2br w:val="nil"/>
              <w:tr2bl w:val="nil"/>
            </w:tcBorders>
            <w:noWrap w:val="0"/>
            <w:vAlign w:val="center"/>
          </w:tcPr>
          <w:p w14:paraId="0F80383A">
            <w:pPr>
              <w:spacing w:before="72"/>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序号</w:t>
            </w:r>
          </w:p>
        </w:tc>
        <w:tc>
          <w:tcPr>
            <w:tcW w:w="1972" w:type="pct"/>
            <w:tcBorders>
              <w:tl2br w:val="nil"/>
              <w:tr2bl w:val="nil"/>
            </w:tcBorders>
            <w:noWrap w:val="0"/>
            <w:vAlign w:val="center"/>
          </w:tcPr>
          <w:p w14:paraId="7BAA63D8">
            <w:pPr>
              <w:spacing w:before="72"/>
              <w:jc w:val="center"/>
              <w:rPr>
                <w:rFonts w:hint="default" w:ascii="Times New Roman" w:hAnsi="Times New Roman" w:eastAsia="宋体" w:cs="Times New Roman"/>
                <w:bCs/>
                <w:color w:val="auto"/>
                <w:sz w:val="22"/>
                <w:szCs w:val="22"/>
                <w:highlight w:val="none"/>
              </w:rPr>
            </w:pPr>
            <w:r>
              <w:rPr>
                <w:rFonts w:hint="eastAsia" w:ascii="Times New Roman" w:hAnsi="Times New Roman" w:cs="Times New Roman"/>
                <w:bCs/>
                <w:color w:val="auto"/>
                <w:sz w:val="22"/>
                <w:szCs w:val="22"/>
                <w:highlight w:val="none"/>
                <w:lang w:val="en-US" w:eastAsia="zh-CN"/>
              </w:rPr>
              <w:t>采购</w:t>
            </w:r>
            <w:r>
              <w:rPr>
                <w:rFonts w:hint="default" w:ascii="Times New Roman" w:hAnsi="Times New Roman" w:eastAsia="宋体" w:cs="Times New Roman"/>
                <w:bCs/>
                <w:color w:val="auto"/>
                <w:sz w:val="22"/>
                <w:szCs w:val="22"/>
                <w:highlight w:val="none"/>
                <w:lang w:val="en-US" w:eastAsia="zh-CN"/>
              </w:rPr>
              <w:t>技术规格</w:t>
            </w:r>
          </w:p>
        </w:tc>
        <w:tc>
          <w:tcPr>
            <w:tcW w:w="883" w:type="pct"/>
            <w:tcBorders>
              <w:tl2br w:val="nil"/>
              <w:tr2bl w:val="nil"/>
            </w:tcBorders>
            <w:noWrap w:val="0"/>
            <w:vAlign w:val="center"/>
          </w:tcPr>
          <w:p w14:paraId="030588C0">
            <w:pPr>
              <w:spacing w:before="72"/>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响应技术规格</w:t>
            </w:r>
          </w:p>
        </w:tc>
        <w:tc>
          <w:tcPr>
            <w:tcW w:w="1007" w:type="pct"/>
            <w:tcBorders>
              <w:tl2br w:val="nil"/>
              <w:tr2bl w:val="nil"/>
            </w:tcBorders>
            <w:noWrap w:val="0"/>
            <w:vAlign w:val="center"/>
          </w:tcPr>
          <w:p w14:paraId="65B20E9E">
            <w:pPr>
              <w:spacing w:before="72"/>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正偏离/负偏离</w:t>
            </w:r>
          </w:p>
        </w:tc>
        <w:tc>
          <w:tcPr>
            <w:tcW w:w="705" w:type="pct"/>
            <w:tcBorders>
              <w:tl2br w:val="nil"/>
              <w:tr2bl w:val="nil"/>
            </w:tcBorders>
            <w:noWrap w:val="0"/>
            <w:vAlign w:val="center"/>
          </w:tcPr>
          <w:p w14:paraId="765A02AC">
            <w:pPr>
              <w:spacing w:before="72"/>
              <w:jc w:val="center"/>
              <w:rPr>
                <w:rFonts w:hint="default" w:ascii="Times New Roman" w:hAnsi="Times New Roman" w:eastAsia="宋体" w:cs="Times New Roman"/>
                <w:bCs/>
                <w:color w:val="auto"/>
                <w:sz w:val="22"/>
                <w:szCs w:val="22"/>
                <w:highlight w:val="none"/>
              </w:rPr>
            </w:pPr>
            <w:r>
              <w:rPr>
                <w:rFonts w:hint="default" w:ascii="Times New Roman" w:hAnsi="Times New Roman" w:eastAsia="宋体" w:cs="Times New Roman"/>
                <w:bCs/>
                <w:color w:val="auto"/>
                <w:sz w:val="22"/>
                <w:szCs w:val="22"/>
                <w:highlight w:val="none"/>
                <w:lang w:val="en-US" w:eastAsia="zh-CN"/>
              </w:rPr>
              <w:t>偏离内容</w:t>
            </w:r>
          </w:p>
        </w:tc>
      </w:tr>
      <w:tr w14:paraId="7E846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1" w:type="pct"/>
            <w:tcBorders>
              <w:tl2br w:val="nil"/>
              <w:tr2bl w:val="nil"/>
            </w:tcBorders>
            <w:noWrap w:val="0"/>
            <w:vAlign w:val="center"/>
          </w:tcPr>
          <w:p w14:paraId="0D02B69A">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1</w:t>
            </w:r>
          </w:p>
        </w:tc>
        <w:tc>
          <w:tcPr>
            <w:tcW w:w="1972" w:type="pct"/>
            <w:tcBorders>
              <w:tl2br w:val="nil"/>
              <w:tr2bl w:val="nil"/>
            </w:tcBorders>
            <w:noWrap w:val="0"/>
            <w:vAlign w:val="center"/>
          </w:tcPr>
          <w:p w14:paraId="50535D2A">
            <w:pPr>
              <w:spacing w:before="72"/>
              <w:jc w:val="center"/>
              <w:rPr>
                <w:rFonts w:hint="default" w:ascii="Times New Roman" w:hAnsi="Times New Roman" w:eastAsia="宋体" w:cs="Times New Roman"/>
                <w:color w:val="auto"/>
                <w:sz w:val="24"/>
                <w:szCs w:val="24"/>
                <w:highlight w:val="none"/>
                <w:lang w:val="en-US" w:eastAsia="zh-CN"/>
              </w:rPr>
            </w:pPr>
          </w:p>
        </w:tc>
        <w:tc>
          <w:tcPr>
            <w:tcW w:w="883" w:type="pct"/>
            <w:tcBorders>
              <w:tl2br w:val="nil"/>
              <w:tr2bl w:val="nil"/>
            </w:tcBorders>
            <w:noWrap w:val="0"/>
            <w:vAlign w:val="center"/>
          </w:tcPr>
          <w:p w14:paraId="71CDE60C">
            <w:pPr>
              <w:spacing w:before="72"/>
              <w:jc w:val="center"/>
              <w:rPr>
                <w:rFonts w:hint="default" w:ascii="Times New Roman" w:hAnsi="Times New Roman" w:eastAsia="楷体_GB2312" w:cs="Times New Roman"/>
                <w:color w:val="auto"/>
                <w:highlight w:val="none"/>
                <w:lang w:val="en-US" w:eastAsia="zh-CN"/>
              </w:rPr>
            </w:pPr>
          </w:p>
        </w:tc>
        <w:tc>
          <w:tcPr>
            <w:tcW w:w="1007" w:type="pct"/>
            <w:tcBorders>
              <w:tl2br w:val="nil"/>
              <w:tr2bl w:val="nil"/>
            </w:tcBorders>
            <w:noWrap w:val="0"/>
            <w:vAlign w:val="center"/>
          </w:tcPr>
          <w:p w14:paraId="16A28796">
            <w:pPr>
              <w:spacing w:before="72"/>
              <w:jc w:val="center"/>
              <w:rPr>
                <w:rFonts w:hint="default" w:ascii="Times New Roman" w:hAnsi="Times New Roman" w:eastAsia="楷体_GB2312" w:cs="Times New Roman"/>
                <w:color w:val="auto"/>
                <w:highlight w:val="none"/>
                <w:lang w:val="en-US" w:eastAsia="zh-CN"/>
              </w:rPr>
            </w:pPr>
          </w:p>
        </w:tc>
        <w:tc>
          <w:tcPr>
            <w:tcW w:w="705" w:type="pct"/>
            <w:tcBorders>
              <w:tl2br w:val="nil"/>
              <w:tr2bl w:val="nil"/>
            </w:tcBorders>
            <w:noWrap w:val="0"/>
            <w:vAlign w:val="center"/>
          </w:tcPr>
          <w:p w14:paraId="47CBAD7B">
            <w:pPr>
              <w:spacing w:before="72"/>
              <w:jc w:val="center"/>
              <w:rPr>
                <w:rFonts w:hint="default" w:ascii="Times New Roman" w:hAnsi="Times New Roman" w:eastAsia="楷体_GB2312" w:cs="Times New Roman"/>
                <w:color w:val="auto"/>
                <w:highlight w:val="none"/>
                <w:lang w:val="en-US" w:eastAsia="zh-CN"/>
              </w:rPr>
            </w:pPr>
          </w:p>
        </w:tc>
      </w:tr>
      <w:tr w14:paraId="14BC0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1" w:type="pct"/>
            <w:tcBorders>
              <w:tl2br w:val="nil"/>
              <w:tr2bl w:val="nil"/>
            </w:tcBorders>
            <w:noWrap w:val="0"/>
            <w:vAlign w:val="center"/>
          </w:tcPr>
          <w:p w14:paraId="222FD1D8">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2</w:t>
            </w:r>
          </w:p>
        </w:tc>
        <w:tc>
          <w:tcPr>
            <w:tcW w:w="1972" w:type="pct"/>
            <w:tcBorders>
              <w:tl2br w:val="nil"/>
              <w:tr2bl w:val="nil"/>
            </w:tcBorders>
            <w:noWrap w:val="0"/>
            <w:vAlign w:val="center"/>
          </w:tcPr>
          <w:p w14:paraId="7321A9FD">
            <w:pPr>
              <w:spacing w:before="72"/>
              <w:jc w:val="center"/>
              <w:rPr>
                <w:rFonts w:hint="default" w:ascii="Times New Roman" w:hAnsi="Times New Roman" w:eastAsia="宋体" w:cs="Times New Roman"/>
                <w:color w:val="auto"/>
                <w:sz w:val="24"/>
                <w:szCs w:val="24"/>
                <w:highlight w:val="none"/>
                <w:lang w:val="en-US" w:eastAsia="zh-CN"/>
              </w:rPr>
            </w:pPr>
          </w:p>
        </w:tc>
        <w:tc>
          <w:tcPr>
            <w:tcW w:w="883" w:type="pct"/>
            <w:tcBorders>
              <w:tl2br w:val="nil"/>
              <w:tr2bl w:val="nil"/>
            </w:tcBorders>
            <w:noWrap w:val="0"/>
            <w:vAlign w:val="center"/>
          </w:tcPr>
          <w:p w14:paraId="59D4BD06">
            <w:pPr>
              <w:spacing w:before="72"/>
              <w:jc w:val="center"/>
              <w:rPr>
                <w:rFonts w:hint="default" w:ascii="Times New Roman" w:hAnsi="Times New Roman" w:eastAsia="宋体" w:cs="Times New Roman"/>
                <w:bCs/>
                <w:color w:val="auto"/>
                <w:sz w:val="22"/>
                <w:szCs w:val="22"/>
                <w:highlight w:val="none"/>
                <w:lang w:val="en-US" w:eastAsia="zh-CN"/>
              </w:rPr>
            </w:pPr>
          </w:p>
        </w:tc>
        <w:tc>
          <w:tcPr>
            <w:tcW w:w="1007" w:type="pct"/>
            <w:tcBorders>
              <w:tl2br w:val="nil"/>
              <w:tr2bl w:val="nil"/>
            </w:tcBorders>
            <w:noWrap w:val="0"/>
            <w:vAlign w:val="center"/>
          </w:tcPr>
          <w:p w14:paraId="186F9167">
            <w:pPr>
              <w:spacing w:before="72"/>
              <w:jc w:val="center"/>
              <w:rPr>
                <w:rFonts w:hint="default" w:ascii="Times New Roman" w:hAnsi="Times New Roman" w:eastAsia="宋体" w:cs="Times New Roman"/>
                <w:bCs/>
                <w:color w:val="auto"/>
                <w:sz w:val="22"/>
                <w:szCs w:val="22"/>
                <w:highlight w:val="none"/>
                <w:lang w:val="en-US" w:eastAsia="zh-CN"/>
              </w:rPr>
            </w:pPr>
          </w:p>
        </w:tc>
        <w:tc>
          <w:tcPr>
            <w:tcW w:w="705" w:type="pct"/>
            <w:tcBorders>
              <w:tl2br w:val="nil"/>
              <w:tr2bl w:val="nil"/>
            </w:tcBorders>
            <w:noWrap w:val="0"/>
            <w:vAlign w:val="center"/>
          </w:tcPr>
          <w:p w14:paraId="2D50D14F">
            <w:pPr>
              <w:spacing w:before="72"/>
              <w:jc w:val="center"/>
              <w:rPr>
                <w:rFonts w:hint="default" w:ascii="Times New Roman" w:hAnsi="Times New Roman" w:eastAsia="宋体" w:cs="Times New Roman"/>
                <w:bCs/>
                <w:color w:val="auto"/>
                <w:sz w:val="22"/>
                <w:szCs w:val="22"/>
                <w:highlight w:val="none"/>
                <w:lang w:val="en-US" w:eastAsia="zh-CN"/>
              </w:rPr>
            </w:pPr>
          </w:p>
        </w:tc>
      </w:tr>
      <w:tr w14:paraId="5DB42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1" w:type="pct"/>
            <w:tcBorders>
              <w:tl2br w:val="nil"/>
              <w:tr2bl w:val="nil"/>
            </w:tcBorders>
            <w:noWrap w:val="0"/>
            <w:vAlign w:val="center"/>
          </w:tcPr>
          <w:p w14:paraId="699EE49D">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3</w:t>
            </w:r>
          </w:p>
        </w:tc>
        <w:tc>
          <w:tcPr>
            <w:tcW w:w="1972" w:type="pct"/>
            <w:tcBorders>
              <w:tl2br w:val="nil"/>
              <w:tr2bl w:val="nil"/>
            </w:tcBorders>
            <w:noWrap w:val="0"/>
            <w:vAlign w:val="center"/>
          </w:tcPr>
          <w:p w14:paraId="33C7C6B3">
            <w:pPr>
              <w:spacing w:before="72"/>
              <w:jc w:val="center"/>
              <w:rPr>
                <w:rFonts w:hint="default" w:ascii="Times New Roman" w:hAnsi="Times New Roman" w:eastAsia="宋体" w:cs="Times New Roman"/>
                <w:bCs/>
                <w:color w:val="auto"/>
                <w:sz w:val="22"/>
                <w:szCs w:val="22"/>
                <w:highlight w:val="none"/>
                <w:lang w:val="en-US" w:eastAsia="zh-CN"/>
              </w:rPr>
            </w:pPr>
          </w:p>
        </w:tc>
        <w:tc>
          <w:tcPr>
            <w:tcW w:w="883" w:type="pct"/>
            <w:tcBorders>
              <w:tl2br w:val="nil"/>
              <w:tr2bl w:val="nil"/>
            </w:tcBorders>
            <w:noWrap w:val="0"/>
            <w:vAlign w:val="center"/>
          </w:tcPr>
          <w:p w14:paraId="38CD7792">
            <w:pPr>
              <w:spacing w:before="72"/>
              <w:jc w:val="center"/>
              <w:rPr>
                <w:rFonts w:hint="default" w:ascii="Times New Roman" w:hAnsi="Times New Roman" w:eastAsia="宋体" w:cs="Times New Roman"/>
                <w:bCs/>
                <w:color w:val="auto"/>
                <w:sz w:val="22"/>
                <w:szCs w:val="22"/>
                <w:highlight w:val="none"/>
                <w:lang w:val="en-US" w:eastAsia="zh-CN"/>
              </w:rPr>
            </w:pPr>
          </w:p>
        </w:tc>
        <w:tc>
          <w:tcPr>
            <w:tcW w:w="1007" w:type="pct"/>
            <w:tcBorders>
              <w:tl2br w:val="nil"/>
              <w:tr2bl w:val="nil"/>
            </w:tcBorders>
            <w:noWrap w:val="0"/>
            <w:vAlign w:val="center"/>
          </w:tcPr>
          <w:p w14:paraId="4C582AD0">
            <w:pPr>
              <w:spacing w:before="72"/>
              <w:jc w:val="center"/>
              <w:rPr>
                <w:rFonts w:hint="default" w:ascii="Times New Roman" w:hAnsi="Times New Roman" w:eastAsia="宋体" w:cs="Times New Roman"/>
                <w:bCs/>
                <w:color w:val="auto"/>
                <w:sz w:val="22"/>
                <w:szCs w:val="22"/>
                <w:highlight w:val="none"/>
                <w:lang w:val="en-US" w:eastAsia="zh-CN"/>
              </w:rPr>
            </w:pPr>
          </w:p>
        </w:tc>
        <w:tc>
          <w:tcPr>
            <w:tcW w:w="705" w:type="pct"/>
            <w:tcBorders>
              <w:tl2br w:val="nil"/>
              <w:tr2bl w:val="nil"/>
            </w:tcBorders>
            <w:noWrap w:val="0"/>
            <w:vAlign w:val="center"/>
          </w:tcPr>
          <w:p w14:paraId="6D915A63">
            <w:pPr>
              <w:spacing w:before="72"/>
              <w:jc w:val="center"/>
              <w:rPr>
                <w:rFonts w:hint="default" w:ascii="Times New Roman" w:hAnsi="Times New Roman" w:eastAsia="宋体" w:cs="Times New Roman"/>
                <w:bCs/>
                <w:color w:val="auto"/>
                <w:sz w:val="22"/>
                <w:szCs w:val="22"/>
                <w:highlight w:val="none"/>
                <w:lang w:val="en-US" w:eastAsia="zh-CN"/>
              </w:rPr>
            </w:pPr>
          </w:p>
        </w:tc>
      </w:tr>
      <w:tr w14:paraId="1664E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1" w:type="pct"/>
            <w:tcBorders>
              <w:tl2br w:val="nil"/>
              <w:tr2bl w:val="nil"/>
            </w:tcBorders>
            <w:noWrap w:val="0"/>
            <w:vAlign w:val="center"/>
          </w:tcPr>
          <w:p w14:paraId="6CA975E5">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4</w:t>
            </w:r>
          </w:p>
        </w:tc>
        <w:tc>
          <w:tcPr>
            <w:tcW w:w="1972" w:type="pct"/>
            <w:tcBorders>
              <w:tl2br w:val="nil"/>
              <w:tr2bl w:val="nil"/>
            </w:tcBorders>
            <w:noWrap w:val="0"/>
            <w:vAlign w:val="center"/>
          </w:tcPr>
          <w:p w14:paraId="46E4B6DD">
            <w:pPr>
              <w:spacing w:before="72"/>
              <w:jc w:val="center"/>
              <w:rPr>
                <w:rFonts w:hint="default" w:ascii="Times New Roman" w:hAnsi="Times New Roman" w:eastAsia="宋体" w:cs="Times New Roman"/>
                <w:bCs/>
                <w:color w:val="auto"/>
                <w:sz w:val="22"/>
                <w:szCs w:val="22"/>
                <w:highlight w:val="none"/>
                <w:lang w:val="en-US" w:eastAsia="zh-CN"/>
              </w:rPr>
            </w:pPr>
          </w:p>
        </w:tc>
        <w:tc>
          <w:tcPr>
            <w:tcW w:w="883" w:type="pct"/>
            <w:tcBorders>
              <w:tl2br w:val="nil"/>
              <w:tr2bl w:val="nil"/>
            </w:tcBorders>
            <w:noWrap w:val="0"/>
            <w:vAlign w:val="center"/>
          </w:tcPr>
          <w:p w14:paraId="33BB038E">
            <w:pPr>
              <w:spacing w:before="72"/>
              <w:jc w:val="center"/>
              <w:rPr>
                <w:rFonts w:hint="default" w:ascii="Times New Roman" w:hAnsi="Times New Roman" w:eastAsia="宋体" w:cs="Times New Roman"/>
                <w:bCs/>
                <w:color w:val="auto"/>
                <w:sz w:val="22"/>
                <w:szCs w:val="22"/>
                <w:highlight w:val="none"/>
                <w:lang w:val="en-US" w:eastAsia="zh-CN"/>
              </w:rPr>
            </w:pPr>
          </w:p>
        </w:tc>
        <w:tc>
          <w:tcPr>
            <w:tcW w:w="1007" w:type="pct"/>
            <w:tcBorders>
              <w:tl2br w:val="nil"/>
              <w:tr2bl w:val="nil"/>
            </w:tcBorders>
            <w:noWrap w:val="0"/>
            <w:vAlign w:val="center"/>
          </w:tcPr>
          <w:p w14:paraId="0C5A10B0">
            <w:pPr>
              <w:spacing w:before="72"/>
              <w:jc w:val="center"/>
              <w:rPr>
                <w:rFonts w:hint="default" w:ascii="Times New Roman" w:hAnsi="Times New Roman" w:eastAsia="宋体" w:cs="Times New Roman"/>
                <w:bCs/>
                <w:color w:val="auto"/>
                <w:sz w:val="22"/>
                <w:szCs w:val="22"/>
                <w:highlight w:val="none"/>
                <w:lang w:val="en-US" w:eastAsia="zh-CN"/>
              </w:rPr>
            </w:pPr>
          </w:p>
        </w:tc>
        <w:tc>
          <w:tcPr>
            <w:tcW w:w="705" w:type="pct"/>
            <w:tcBorders>
              <w:tl2br w:val="nil"/>
              <w:tr2bl w:val="nil"/>
            </w:tcBorders>
            <w:noWrap w:val="0"/>
            <w:vAlign w:val="center"/>
          </w:tcPr>
          <w:p w14:paraId="61C506A7">
            <w:pPr>
              <w:spacing w:before="72"/>
              <w:jc w:val="center"/>
              <w:rPr>
                <w:rFonts w:hint="default" w:ascii="Times New Roman" w:hAnsi="Times New Roman" w:eastAsia="宋体" w:cs="Times New Roman"/>
                <w:bCs/>
                <w:color w:val="auto"/>
                <w:sz w:val="22"/>
                <w:szCs w:val="22"/>
                <w:highlight w:val="none"/>
                <w:lang w:val="en-US" w:eastAsia="zh-CN"/>
              </w:rPr>
            </w:pPr>
          </w:p>
        </w:tc>
      </w:tr>
      <w:tr w14:paraId="4C207A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1" w:type="pct"/>
            <w:tcBorders>
              <w:tl2br w:val="nil"/>
              <w:tr2bl w:val="nil"/>
            </w:tcBorders>
            <w:noWrap w:val="0"/>
            <w:vAlign w:val="center"/>
          </w:tcPr>
          <w:p w14:paraId="667CB792">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5</w:t>
            </w:r>
          </w:p>
        </w:tc>
        <w:tc>
          <w:tcPr>
            <w:tcW w:w="1972" w:type="pct"/>
            <w:tcBorders>
              <w:tl2br w:val="nil"/>
              <w:tr2bl w:val="nil"/>
            </w:tcBorders>
            <w:noWrap w:val="0"/>
            <w:vAlign w:val="center"/>
          </w:tcPr>
          <w:p w14:paraId="0E193ED4">
            <w:pPr>
              <w:spacing w:before="72"/>
              <w:jc w:val="center"/>
              <w:rPr>
                <w:rFonts w:hint="default" w:ascii="Times New Roman" w:hAnsi="Times New Roman" w:eastAsia="宋体" w:cs="Times New Roman"/>
                <w:bCs/>
                <w:color w:val="auto"/>
                <w:sz w:val="22"/>
                <w:szCs w:val="22"/>
                <w:highlight w:val="none"/>
                <w:lang w:val="en-US" w:eastAsia="zh-CN"/>
              </w:rPr>
            </w:pPr>
          </w:p>
        </w:tc>
        <w:tc>
          <w:tcPr>
            <w:tcW w:w="883" w:type="pct"/>
            <w:tcBorders>
              <w:tl2br w:val="nil"/>
              <w:tr2bl w:val="nil"/>
            </w:tcBorders>
            <w:noWrap w:val="0"/>
            <w:vAlign w:val="center"/>
          </w:tcPr>
          <w:p w14:paraId="6D024CE8">
            <w:pPr>
              <w:spacing w:before="72"/>
              <w:jc w:val="center"/>
              <w:rPr>
                <w:rFonts w:hint="default" w:ascii="Times New Roman" w:hAnsi="Times New Roman" w:eastAsia="宋体" w:cs="Times New Roman"/>
                <w:bCs/>
                <w:color w:val="auto"/>
                <w:sz w:val="22"/>
                <w:szCs w:val="22"/>
                <w:highlight w:val="none"/>
                <w:lang w:val="en-US" w:eastAsia="zh-CN"/>
              </w:rPr>
            </w:pPr>
          </w:p>
        </w:tc>
        <w:tc>
          <w:tcPr>
            <w:tcW w:w="1007" w:type="pct"/>
            <w:tcBorders>
              <w:tl2br w:val="nil"/>
              <w:tr2bl w:val="nil"/>
            </w:tcBorders>
            <w:noWrap w:val="0"/>
            <w:vAlign w:val="center"/>
          </w:tcPr>
          <w:p w14:paraId="0D3FC5E5">
            <w:pPr>
              <w:spacing w:before="72"/>
              <w:jc w:val="center"/>
              <w:rPr>
                <w:rFonts w:hint="default" w:ascii="Times New Roman" w:hAnsi="Times New Roman" w:eastAsia="宋体" w:cs="Times New Roman"/>
                <w:bCs/>
                <w:color w:val="auto"/>
                <w:sz w:val="22"/>
                <w:szCs w:val="22"/>
                <w:highlight w:val="none"/>
                <w:lang w:val="en-US" w:eastAsia="zh-CN"/>
              </w:rPr>
            </w:pPr>
          </w:p>
        </w:tc>
        <w:tc>
          <w:tcPr>
            <w:tcW w:w="705" w:type="pct"/>
            <w:tcBorders>
              <w:tl2br w:val="nil"/>
              <w:tr2bl w:val="nil"/>
            </w:tcBorders>
            <w:noWrap w:val="0"/>
            <w:vAlign w:val="center"/>
          </w:tcPr>
          <w:p w14:paraId="7DE4FD40">
            <w:pPr>
              <w:spacing w:before="72"/>
              <w:jc w:val="center"/>
              <w:rPr>
                <w:rFonts w:hint="default" w:ascii="Times New Roman" w:hAnsi="Times New Roman" w:eastAsia="宋体" w:cs="Times New Roman"/>
                <w:bCs/>
                <w:color w:val="auto"/>
                <w:sz w:val="22"/>
                <w:szCs w:val="22"/>
                <w:highlight w:val="none"/>
                <w:lang w:val="en-US" w:eastAsia="zh-CN"/>
              </w:rPr>
            </w:pPr>
          </w:p>
        </w:tc>
      </w:tr>
      <w:tr w14:paraId="52024D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31" w:type="pct"/>
            <w:tcBorders>
              <w:tl2br w:val="nil"/>
              <w:tr2bl w:val="nil"/>
            </w:tcBorders>
            <w:noWrap w:val="0"/>
            <w:vAlign w:val="center"/>
          </w:tcPr>
          <w:p w14:paraId="5E1EEE16">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宋体" w:cs="Times New Roman"/>
                <w:bCs/>
                <w:color w:val="auto"/>
                <w:sz w:val="22"/>
                <w:szCs w:val="22"/>
                <w:highlight w:val="none"/>
                <w:lang w:val="en-US" w:eastAsia="zh-CN"/>
              </w:rPr>
              <w:t>6</w:t>
            </w:r>
          </w:p>
        </w:tc>
        <w:tc>
          <w:tcPr>
            <w:tcW w:w="1972" w:type="pct"/>
            <w:tcBorders>
              <w:tl2br w:val="nil"/>
              <w:tr2bl w:val="nil"/>
            </w:tcBorders>
            <w:noWrap w:val="0"/>
            <w:vAlign w:val="center"/>
          </w:tcPr>
          <w:p w14:paraId="447987F0">
            <w:pPr>
              <w:spacing w:before="72"/>
              <w:jc w:val="center"/>
              <w:rPr>
                <w:rFonts w:hint="default" w:ascii="Times New Roman" w:hAnsi="Times New Roman" w:eastAsia="宋体" w:cs="Times New Roman"/>
                <w:bCs/>
                <w:color w:val="auto"/>
                <w:sz w:val="22"/>
                <w:szCs w:val="22"/>
                <w:highlight w:val="none"/>
                <w:lang w:val="en-US" w:eastAsia="zh-CN"/>
              </w:rPr>
            </w:pPr>
          </w:p>
        </w:tc>
        <w:tc>
          <w:tcPr>
            <w:tcW w:w="883" w:type="pct"/>
            <w:tcBorders>
              <w:tl2br w:val="nil"/>
              <w:tr2bl w:val="nil"/>
            </w:tcBorders>
            <w:noWrap w:val="0"/>
            <w:vAlign w:val="center"/>
          </w:tcPr>
          <w:p w14:paraId="53375CFF">
            <w:pPr>
              <w:spacing w:before="72"/>
              <w:jc w:val="center"/>
              <w:rPr>
                <w:rFonts w:hint="default" w:ascii="Times New Roman" w:hAnsi="Times New Roman" w:eastAsia="宋体" w:cs="Times New Roman"/>
                <w:bCs/>
                <w:color w:val="auto"/>
                <w:sz w:val="22"/>
                <w:szCs w:val="22"/>
                <w:highlight w:val="none"/>
                <w:lang w:val="en-US" w:eastAsia="zh-CN"/>
              </w:rPr>
            </w:pPr>
          </w:p>
        </w:tc>
        <w:tc>
          <w:tcPr>
            <w:tcW w:w="1007" w:type="pct"/>
            <w:tcBorders>
              <w:tl2br w:val="nil"/>
              <w:tr2bl w:val="nil"/>
            </w:tcBorders>
            <w:noWrap w:val="0"/>
            <w:vAlign w:val="center"/>
          </w:tcPr>
          <w:p w14:paraId="540C1D02">
            <w:pPr>
              <w:spacing w:before="72"/>
              <w:jc w:val="center"/>
              <w:rPr>
                <w:rFonts w:hint="default" w:ascii="Times New Roman" w:hAnsi="Times New Roman" w:eastAsia="宋体" w:cs="Times New Roman"/>
                <w:bCs/>
                <w:color w:val="auto"/>
                <w:sz w:val="22"/>
                <w:szCs w:val="22"/>
                <w:highlight w:val="none"/>
                <w:lang w:val="en-US" w:eastAsia="zh-CN"/>
              </w:rPr>
            </w:pPr>
          </w:p>
        </w:tc>
        <w:tc>
          <w:tcPr>
            <w:tcW w:w="705" w:type="pct"/>
            <w:tcBorders>
              <w:tl2br w:val="nil"/>
              <w:tr2bl w:val="nil"/>
            </w:tcBorders>
            <w:noWrap w:val="0"/>
            <w:vAlign w:val="center"/>
          </w:tcPr>
          <w:p w14:paraId="069A3A8B">
            <w:pPr>
              <w:spacing w:before="72"/>
              <w:jc w:val="center"/>
              <w:rPr>
                <w:rFonts w:hint="default" w:ascii="Times New Roman" w:hAnsi="Times New Roman" w:eastAsia="宋体" w:cs="Times New Roman"/>
                <w:bCs/>
                <w:color w:val="auto"/>
                <w:sz w:val="22"/>
                <w:szCs w:val="22"/>
                <w:highlight w:val="none"/>
                <w:lang w:val="en-US" w:eastAsia="zh-CN"/>
              </w:rPr>
            </w:pPr>
          </w:p>
        </w:tc>
      </w:tr>
      <w:tr w14:paraId="3A5CA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31" w:type="pct"/>
            <w:tcBorders>
              <w:tl2br w:val="nil"/>
              <w:tr2bl w:val="nil"/>
            </w:tcBorders>
            <w:noWrap w:val="0"/>
            <w:vAlign w:val="center"/>
          </w:tcPr>
          <w:p w14:paraId="6CEE3568">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cs="Times New Roman"/>
                <w:bCs/>
                <w:color w:val="auto"/>
                <w:sz w:val="22"/>
                <w:szCs w:val="22"/>
                <w:highlight w:val="none"/>
              </w:rPr>
              <w:t>...</w:t>
            </w:r>
          </w:p>
        </w:tc>
        <w:tc>
          <w:tcPr>
            <w:tcW w:w="1972" w:type="pct"/>
            <w:tcBorders>
              <w:tl2br w:val="nil"/>
              <w:tr2bl w:val="nil"/>
            </w:tcBorders>
            <w:noWrap w:val="0"/>
            <w:vAlign w:val="center"/>
          </w:tcPr>
          <w:p w14:paraId="0D7205DB">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楷体_GB2312" w:cs="Times New Roman"/>
                <w:color w:val="auto"/>
                <w:highlight w:val="none"/>
                <w:lang w:val="en-US" w:eastAsia="zh-CN"/>
              </w:rPr>
              <w:t>【直接复制</w:t>
            </w:r>
            <w:r>
              <w:rPr>
                <w:rFonts w:hint="eastAsia" w:ascii="Times New Roman" w:hAnsi="Times New Roman" w:eastAsia="楷体_GB2312" w:cs="Times New Roman"/>
                <w:color w:val="auto"/>
                <w:highlight w:val="none"/>
                <w:lang w:val="en-US" w:eastAsia="zh-CN"/>
              </w:rPr>
              <w:t>响应文件</w:t>
            </w:r>
            <w:r>
              <w:rPr>
                <w:rFonts w:hint="default" w:ascii="Times New Roman" w:hAnsi="Times New Roman" w:eastAsia="楷体_GB2312" w:cs="Times New Roman"/>
                <w:color w:val="auto"/>
                <w:highlight w:val="none"/>
                <w:lang w:val="en-US" w:eastAsia="zh-CN"/>
              </w:rPr>
              <w:t xml:space="preserve"> </w:t>
            </w:r>
            <w:r>
              <w:rPr>
                <w:rFonts w:hint="eastAsia" w:ascii="Times New Roman" w:hAnsi="Times New Roman" w:eastAsia="楷体_GB2312" w:cs="Times New Roman"/>
                <w:color w:val="auto"/>
                <w:highlight w:val="none"/>
                <w:lang w:val="en-US" w:eastAsia="zh-CN"/>
              </w:rPr>
              <w:t>“</w:t>
            </w:r>
            <w:r>
              <w:rPr>
                <w:rFonts w:hint="default" w:ascii="Times New Roman" w:hAnsi="Times New Roman" w:eastAsia="楷体_GB2312" w:cs="Times New Roman"/>
                <w:color w:val="auto"/>
                <w:highlight w:val="none"/>
                <w:lang w:val="en-US" w:eastAsia="zh-CN"/>
              </w:rPr>
              <w:t>技术要求</w:t>
            </w:r>
            <w:r>
              <w:rPr>
                <w:rFonts w:hint="eastAsia" w:ascii="Times New Roman" w:hAnsi="Times New Roman" w:eastAsia="楷体_GB2312" w:cs="Times New Roman"/>
                <w:color w:val="auto"/>
                <w:highlight w:val="none"/>
                <w:lang w:val="en-US" w:eastAsia="zh-CN"/>
              </w:rPr>
              <w:t>”</w:t>
            </w:r>
            <w:r>
              <w:rPr>
                <w:rFonts w:hint="default" w:ascii="Times New Roman" w:hAnsi="Times New Roman" w:eastAsia="楷体_GB2312" w:cs="Times New Roman"/>
                <w:color w:val="auto"/>
                <w:highlight w:val="none"/>
                <w:lang w:val="en-US" w:eastAsia="zh-CN"/>
              </w:rPr>
              <w:t>中对应的具体条文要求】</w:t>
            </w:r>
          </w:p>
        </w:tc>
        <w:tc>
          <w:tcPr>
            <w:tcW w:w="883" w:type="pct"/>
            <w:tcBorders>
              <w:tl2br w:val="nil"/>
              <w:tr2bl w:val="nil"/>
            </w:tcBorders>
            <w:noWrap w:val="0"/>
            <w:vAlign w:val="center"/>
          </w:tcPr>
          <w:p w14:paraId="556F874A">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楷体_GB2312" w:cs="Times New Roman"/>
                <w:color w:val="auto"/>
                <w:highlight w:val="none"/>
                <w:lang w:val="en-US" w:eastAsia="zh-CN"/>
              </w:rPr>
              <w:t>【填写</w:t>
            </w:r>
            <w:r>
              <w:rPr>
                <w:rFonts w:hint="eastAsia" w:ascii="Times New Roman" w:hAnsi="Times New Roman" w:eastAsia="楷体_GB2312" w:cs="Times New Roman"/>
                <w:color w:val="auto"/>
                <w:highlight w:val="none"/>
                <w:lang w:val="en-US" w:eastAsia="zh-CN"/>
              </w:rPr>
              <w:t>供应商</w:t>
            </w:r>
            <w:r>
              <w:rPr>
                <w:rFonts w:hint="default" w:ascii="Times New Roman" w:hAnsi="Times New Roman" w:eastAsia="楷体_GB2312" w:cs="Times New Roman"/>
                <w:color w:val="auto"/>
                <w:highlight w:val="none"/>
                <w:lang w:val="en-US" w:eastAsia="zh-CN"/>
              </w:rPr>
              <w:t>对该条款内容的响应】</w:t>
            </w:r>
          </w:p>
        </w:tc>
        <w:tc>
          <w:tcPr>
            <w:tcW w:w="1007" w:type="pct"/>
            <w:tcBorders>
              <w:tl2br w:val="nil"/>
              <w:tr2bl w:val="nil"/>
            </w:tcBorders>
            <w:noWrap w:val="0"/>
            <w:vAlign w:val="center"/>
          </w:tcPr>
          <w:p w14:paraId="0D58C9E3">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楷体_GB2312" w:cs="Times New Roman"/>
                <w:color w:val="auto"/>
                <w:highlight w:val="none"/>
                <w:lang w:val="en-US" w:eastAsia="zh-CN"/>
              </w:rPr>
              <w:t>【填写：优于（即正偏离）、满足（即无偏离）或不满足（即负偏离）】</w:t>
            </w:r>
          </w:p>
        </w:tc>
        <w:tc>
          <w:tcPr>
            <w:tcW w:w="705" w:type="pct"/>
            <w:tcBorders>
              <w:tl2br w:val="nil"/>
              <w:tr2bl w:val="nil"/>
            </w:tcBorders>
            <w:noWrap w:val="0"/>
            <w:vAlign w:val="center"/>
          </w:tcPr>
          <w:p w14:paraId="4BD4DE48">
            <w:pPr>
              <w:spacing w:before="72"/>
              <w:jc w:val="center"/>
              <w:rPr>
                <w:rFonts w:hint="default" w:ascii="Times New Roman" w:hAnsi="Times New Roman" w:eastAsia="宋体" w:cs="Times New Roman"/>
                <w:bCs/>
                <w:color w:val="auto"/>
                <w:sz w:val="22"/>
                <w:szCs w:val="22"/>
                <w:highlight w:val="none"/>
                <w:lang w:val="en-US" w:eastAsia="zh-CN"/>
              </w:rPr>
            </w:pPr>
            <w:r>
              <w:rPr>
                <w:rFonts w:hint="default" w:ascii="Times New Roman" w:hAnsi="Times New Roman" w:eastAsia="楷体_GB2312" w:cs="Times New Roman"/>
                <w:color w:val="auto"/>
                <w:highlight w:val="none"/>
                <w:lang w:val="en-US" w:eastAsia="zh-CN"/>
              </w:rPr>
              <w:t>【进一步进行偏离说明】</w:t>
            </w:r>
          </w:p>
        </w:tc>
      </w:tr>
    </w:tbl>
    <w:p w14:paraId="16E617C5">
      <w:pPr>
        <w:keepNext w:val="0"/>
        <w:keepLines w:val="0"/>
        <w:widowControl/>
        <w:suppressLineNumbers w:val="0"/>
        <w:spacing w:line="360" w:lineRule="auto"/>
        <w:jc w:val="left"/>
        <w:rPr>
          <w:rFonts w:hint="default" w:ascii="Times New Roman" w:hAnsi="Times New Roman" w:cs="Times New Roman"/>
          <w:color w:val="auto"/>
          <w:sz w:val="22"/>
          <w:szCs w:val="22"/>
          <w:highlight w:val="none"/>
          <w:lang w:val="en-US" w:eastAsia="zh-CN"/>
        </w:rPr>
      </w:pPr>
      <w:r>
        <w:rPr>
          <w:rFonts w:hint="default" w:ascii="Times New Roman" w:hAnsi="Times New Roman" w:cs="Times New Roman"/>
          <w:color w:val="auto"/>
          <w:sz w:val="22"/>
          <w:szCs w:val="22"/>
          <w:highlight w:val="none"/>
          <w:lang w:val="en-US" w:eastAsia="zh-CN"/>
        </w:rPr>
        <w:t>1.</w:t>
      </w:r>
      <w:r>
        <w:rPr>
          <w:rFonts w:hint="eastAsia" w:ascii="Times New Roman" w:hAnsi="Times New Roman" w:cs="Times New Roman"/>
          <w:color w:val="auto"/>
          <w:sz w:val="22"/>
          <w:szCs w:val="22"/>
          <w:highlight w:val="none"/>
          <w:lang w:val="en-US" w:eastAsia="zh-CN"/>
        </w:rPr>
        <w:t>“</w:t>
      </w: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2"/>
          <w:szCs w:val="22"/>
          <w:highlight w:val="none"/>
          <w:lang w:val="en-US" w:eastAsia="zh-CN"/>
        </w:rPr>
        <w:t>”</w:t>
      </w:r>
      <w:r>
        <w:rPr>
          <w:rFonts w:hint="default" w:ascii="Times New Roman" w:hAnsi="Times New Roman" w:cs="Times New Roman"/>
          <w:color w:val="auto"/>
          <w:sz w:val="22"/>
          <w:szCs w:val="22"/>
          <w:highlight w:val="none"/>
          <w:lang w:val="en-US" w:eastAsia="zh-CN"/>
        </w:rPr>
        <w:t>条款的负偏离将会导致被否决响应，请</w:t>
      </w:r>
      <w:r>
        <w:rPr>
          <w:rFonts w:hint="eastAsia" w:ascii="Times New Roman" w:hAnsi="Times New Roman" w:cs="Times New Roman"/>
          <w:color w:val="auto"/>
          <w:sz w:val="22"/>
          <w:szCs w:val="22"/>
          <w:highlight w:val="none"/>
          <w:lang w:val="en-US" w:eastAsia="zh-CN"/>
        </w:rPr>
        <w:t>供应商</w:t>
      </w:r>
      <w:r>
        <w:rPr>
          <w:rFonts w:hint="default" w:ascii="Times New Roman" w:hAnsi="Times New Roman" w:cs="Times New Roman"/>
          <w:color w:val="auto"/>
          <w:sz w:val="22"/>
          <w:szCs w:val="22"/>
          <w:highlight w:val="none"/>
          <w:lang w:val="en-US" w:eastAsia="zh-CN"/>
        </w:rPr>
        <w:t>如实进行响应。</w:t>
      </w:r>
    </w:p>
    <w:p w14:paraId="0FD91CFF">
      <w:pPr>
        <w:keepNext w:val="0"/>
        <w:keepLines w:val="0"/>
        <w:widowControl/>
        <w:suppressLineNumbers w:val="0"/>
        <w:spacing w:line="360" w:lineRule="auto"/>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cs="Times New Roman"/>
          <w:color w:val="auto"/>
          <w:sz w:val="22"/>
          <w:szCs w:val="22"/>
          <w:highlight w:val="none"/>
          <w:lang w:val="en-US" w:eastAsia="zh-CN"/>
        </w:rPr>
        <w:t>2.</w:t>
      </w: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保证</w:t>
      </w:r>
      <w:r>
        <w:rPr>
          <w:rFonts w:hint="default" w:ascii="Times New Roman" w:hAnsi="Times New Roman" w:eastAsia="宋体" w:cs="Times New Roman"/>
          <w:color w:val="auto"/>
          <w:sz w:val="22"/>
          <w:szCs w:val="22"/>
          <w:highlight w:val="none"/>
          <w:lang w:val="en-US" w:eastAsia="zh-CN"/>
        </w:rPr>
        <w:t>：除上表中的偏离外，完全响应</w:t>
      </w:r>
      <w:r>
        <w:rPr>
          <w:rFonts w:hint="eastAsia" w:ascii="Times New Roman" w:hAnsi="Times New Roman" w:cs="Times New Roman"/>
          <w:color w:val="auto"/>
          <w:sz w:val="22"/>
          <w:szCs w:val="22"/>
          <w:highlight w:val="none"/>
          <w:lang w:val="en-US" w:eastAsia="zh-CN"/>
        </w:rPr>
        <w:t>采购</w:t>
      </w:r>
      <w:r>
        <w:rPr>
          <w:rFonts w:hint="default" w:ascii="Times New Roman" w:hAnsi="Times New Roman" w:eastAsia="宋体" w:cs="Times New Roman"/>
          <w:color w:val="auto"/>
          <w:sz w:val="22"/>
          <w:szCs w:val="22"/>
          <w:highlight w:val="none"/>
          <w:lang w:val="en-US" w:eastAsia="zh-CN"/>
        </w:rPr>
        <w:t>文件的技术规格和技术参数。</w:t>
      </w:r>
    </w:p>
    <w:p w14:paraId="5AC3D261">
      <w:pPr>
        <w:tabs>
          <w:tab w:val="left" w:pos="7221"/>
        </w:tabs>
        <w:spacing w:before="37"/>
        <w:rPr>
          <w:rFonts w:hint="default" w:ascii="Times New Roman" w:hAnsi="Times New Roman" w:cs="Times New Roman"/>
          <w:color w:val="auto"/>
          <w:sz w:val="22"/>
          <w:szCs w:val="22"/>
          <w:highlight w:val="none"/>
        </w:rPr>
      </w:pPr>
    </w:p>
    <w:p w14:paraId="6813DB94">
      <w:pPr>
        <w:tabs>
          <w:tab w:val="left" w:pos="7221"/>
        </w:tabs>
        <w:spacing w:before="37" w:line="240" w:lineRule="auto"/>
        <w:rPr>
          <w:rFonts w:hint="default" w:ascii="Times New Roman" w:hAnsi="Times New Roman" w:cs="Times New Roman"/>
          <w:color w:val="auto"/>
          <w:sz w:val="22"/>
          <w:szCs w:val="22"/>
          <w:highlight w:val="none"/>
        </w:rPr>
      </w:pPr>
      <w:r>
        <w:rPr>
          <w:rFonts w:hint="eastAsia" w:ascii="Times New Roman" w:hAnsi="Times New Roman" w:cs="Times New Roman"/>
          <w:color w:val="auto"/>
          <w:sz w:val="22"/>
          <w:szCs w:val="22"/>
          <w:highlight w:val="none"/>
          <w:lang w:eastAsia="zh-CN"/>
        </w:rPr>
        <w:t>供应商</w:t>
      </w:r>
      <w:r>
        <w:rPr>
          <w:rFonts w:hint="default" w:ascii="Times New Roman" w:hAnsi="Times New Roman" w:cs="Times New Roman"/>
          <w:color w:val="auto"/>
          <w:sz w:val="22"/>
          <w:szCs w:val="22"/>
          <w:highlight w:val="none"/>
        </w:rPr>
        <w:t>：</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（盖单位章）</w:t>
      </w:r>
    </w:p>
    <w:p w14:paraId="28A008C2">
      <w:pPr>
        <w:tabs>
          <w:tab w:val="left" w:pos="7641"/>
        </w:tabs>
        <w:spacing w:before="37" w:line="240" w:lineRule="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cs="Times New Roman"/>
          <w:color w:val="auto"/>
          <w:sz w:val="22"/>
          <w:szCs w:val="22"/>
          <w:highlight w:val="none"/>
        </w:rPr>
        <w:t>法定代表人（单位负责人）或其委托代理人：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（签字或盖章）</w:t>
      </w:r>
    </w:p>
    <w:p w14:paraId="7754C336">
      <w:pPr>
        <w:tabs>
          <w:tab w:val="left" w:pos="631"/>
          <w:tab w:val="left" w:pos="1471"/>
          <w:tab w:val="left" w:pos="2311"/>
        </w:tabs>
        <w:spacing w:before="36" w:line="240" w:lineRule="auto"/>
        <w:ind w:right="117"/>
        <w:jc w:val="both"/>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lang w:val="en-US" w:eastAsia="zh-CN"/>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u w:val="single"/>
        </w:rPr>
        <w:tab/>
      </w:r>
      <w:r>
        <w:rPr>
          <w:rFonts w:hint="default" w:ascii="Times New Roman" w:hAnsi="Times New Roman" w:cs="Times New Roman"/>
          <w:color w:val="auto"/>
          <w:spacing w:val="-1"/>
          <w:sz w:val="22"/>
          <w:szCs w:val="22"/>
          <w:highlight w:val="none"/>
        </w:rPr>
        <w:t>日</w:t>
      </w:r>
    </w:p>
    <w:p w14:paraId="481C8C27">
      <w:pPr>
        <w:outlineLvl w:val="9"/>
        <w:rPr>
          <w:rFonts w:hint="default" w:ascii="Times New Roman" w:hAnsi="Times New Roman" w:cs="Times New Roman"/>
          <w:color w:val="auto"/>
          <w:highlight w:val="none"/>
        </w:rPr>
      </w:pPr>
    </w:p>
    <w:bookmarkEnd w:id="434"/>
    <w:bookmarkEnd w:id="435"/>
    <w:bookmarkEnd w:id="436"/>
    <w:bookmarkEnd w:id="437"/>
    <w:bookmarkEnd w:id="438"/>
    <w:bookmarkEnd w:id="439"/>
    <w:p w14:paraId="44102491">
      <w:pPr>
        <w:wordWrap w:val="0"/>
        <w:spacing w:line="276" w:lineRule="auto"/>
        <w:ind w:right="15" w:firstLine="4305" w:firstLineChars="2050"/>
        <w:jc w:val="both"/>
        <w:rPr>
          <w:rFonts w:hint="default" w:ascii="Times New Roman" w:hAnsi="Times New Roman" w:cs="Times New Roman"/>
          <w:snapToGrid w:val="0"/>
          <w:color w:val="auto"/>
          <w:kern w:val="0"/>
          <w:szCs w:val="21"/>
          <w:highlight w:val="none"/>
        </w:rPr>
        <w:sectPr>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6CCD8608">
      <w:pPr>
        <w:jc w:val="center"/>
        <w:outlineLvl w:val="1"/>
        <w:rPr>
          <w:rFonts w:hint="default" w:ascii="Times New Roman" w:hAnsi="Times New Roman" w:cs="Times New Roman"/>
          <w:color w:val="auto"/>
          <w:highlight w:val="none"/>
          <w:lang w:eastAsia="zh-CN"/>
        </w:rPr>
      </w:pPr>
      <w:bookmarkStart w:id="440" w:name="_Toc305"/>
      <w:bookmarkStart w:id="441" w:name="_Toc27109"/>
      <w:bookmarkStart w:id="442" w:name="_Toc6615"/>
      <w:bookmarkStart w:id="443" w:name="_Toc3592"/>
      <w:bookmarkStart w:id="444" w:name="_Toc22654"/>
      <w:bookmarkStart w:id="445" w:name="_Toc17581"/>
      <w:bookmarkStart w:id="446" w:name="_Toc21904"/>
      <w:bookmarkStart w:id="447" w:name="_Toc18300"/>
      <w:bookmarkStart w:id="448" w:name="_Toc26003"/>
      <w:bookmarkStart w:id="449" w:name="_Toc13954"/>
      <w:bookmarkStart w:id="450" w:name="_Toc3982"/>
      <w:bookmarkStart w:id="451" w:name="_Toc2095883"/>
      <w:r>
        <w:rPr>
          <w:rFonts w:hint="eastAsia" w:ascii="Times New Roman" w:hAnsi="Times New Roman" w:cs="Times New Roman"/>
          <w:b/>
          <w:color w:val="auto"/>
          <w:kern w:val="0"/>
          <w:sz w:val="28"/>
          <w:szCs w:val="32"/>
          <w:highlight w:val="none"/>
          <w:lang w:val="en-US" w:eastAsia="zh-CN" w:bidi="ar-SA"/>
        </w:rPr>
        <w:t>八</w:t>
      </w:r>
      <w:r>
        <w:rPr>
          <w:rFonts w:hint="default" w:ascii="Times New Roman" w:hAnsi="Times New Roman" w:eastAsia="宋体" w:cs="Times New Roman"/>
          <w:b/>
          <w:color w:val="auto"/>
          <w:kern w:val="0"/>
          <w:sz w:val="28"/>
          <w:szCs w:val="32"/>
          <w:highlight w:val="none"/>
          <w:lang w:val="en-US" w:eastAsia="zh-CN" w:bidi="ar-SA"/>
        </w:rPr>
        <w:t>、资格审查资料</w:t>
      </w:r>
      <w:bookmarkEnd w:id="440"/>
      <w:bookmarkEnd w:id="441"/>
      <w:bookmarkEnd w:id="442"/>
      <w:bookmarkEnd w:id="443"/>
      <w:bookmarkEnd w:id="444"/>
      <w:bookmarkEnd w:id="445"/>
      <w:bookmarkEnd w:id="446"/>
      <w:bookmarkEnd w:id="447"/>
      <w:bookmarkEnd w:id="448"/>
      <w:bookmarkEnd w:id="449"/>
      <w:bookmarkEnd w:id="450"/>
      <w:bookmarkEnd w:id="451"/>
    </w:p>
    <w:p w14:paraId="62CBBF89">
      <w:pPr>
        <w:jc w:val="left"/>
        <w:outlineLvl w:val="9"/>
        <w:rPr>
          <w:rFonts w:hint="default" w:ascii="Times New Roman" w:hAnsi="Times New Roman" w:eastAsia="宋体" w:cs="Times New Roman"/>
          <w:b/>
          <w:bCs/>
          <w:color w:val="auto"/>
          <w:kern w:val="2"/>
          <w:sz w:val="22"/>
          <w:szCs w:val="22"/>
          <w:highlight w:val="none"/>
          <w:lang w:val="en-US" w:eastAsia="zh-CN" w:bidi="ar-SA"/>
        </w:rPr>
      </w:pPr>
      <w:bookmarkStart w:id="452" w:name="_Toc2095884"/>
      <w:bookmarkStart w:id="453" w:name="_Toc17901"/>
      <w:bookmarkStart w:id="454" w:name="_Toc26556"/>
      <w:bookmarkStart w:id="455" w:name="_Toc24310"/>
    </w:p>
    <w:bookmarkEnd w:id="452"/>
    <w:bookmarkEnd w:id="453"/>
    <w:bookmarkEnd w:id="454"/>
    <w:bookmarkEnd w:id="455"/>
    <w:p w14:paraId="0946720F">
      <w:pPr>
        <w:pStyle w:val="3"/>
        <w:jc w:val="left"/>
        <w:outlineLvl w:val="1"/>
        <w:rPr>
          <w:rFonts w:hint="default" w:ascii="Times New Roman" w:hAnsi="Times New Roman" w:eastAsia="宋体" w:cs="Times New Roman"/>
          <w:b/>
          <w:bCs/>
          <w:color w:val="000000" w:themeColor="text1"/>
          <w:kern w:val="2"/>
          <w:sz w:val="22"/>
          <w:szCs w:val="22"/>
          <w:highlight w:val="none"/>
          <w:lang w:val="en-US" w:eastAsia="zh-CN" w:bidi="ar-SA"/>
          <w14:textFill>
            <w14:solidFill>
              <w14:schemeClr w14:val="tx1"/>
            </w14:solidFill>
          </w14:textFill>
        </w:rPr>
      </w:pPr>
      <w:bookmarkStart w:id="456" w:name="_Toc5451"/>
      <w:bookmarkStart w:id="457" w:name="_Toc18142"/>
      <w:bookmarkStart w:id="458" w:name="_Toc29810"/>
      <w:r>
        <w:rPr>
          <w:rFonts w:hint="default" w:ascii="Times New Roman" w:hAnsi="Times New Roman" w:eastAsia="宋体" w:cs="Times New Roman"/>
          <w:b/>
          <w:bCs/>
          <w:color w:val="000000" w:themeColor="text1"/>
          <w:kern w:val="2"/>
          <w:sz w:val="22"/>
          <w:szCs w:val="22"/>
          <w:highlight w:val="none"/>
          <w:lang w:val="en-US" w:eastAsia="zh-CN" w:bidi="ar-SA"/>
          <w14:textFill>
            <w14:solidFill>
              <w14:schemeClr w14:val="tx1"/>
            </w14:solidFill>
          </w14:textFill>
        </w:rPr>
        <w:t>（一）基本情况表</w:t>
      </w:r>
      <w:bookmarkEnd w:id="456"/>
      <w:bookmarkEnd w:id="457"/>
      <w:bookmarkEnd w:id="458"/>
    </w:p>
    <w:tbl>
      <w:tblPr>
        <w:tblStyle w:val="28"/>
        <w:tblW w:w="92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55"/>
        <w:gridCol w:w="156"/>
        <w:gridCol w:w="1174"/>
        <w:gridCol w:w="212"/>
        <w:gridCol w:w="1086"/>
        <w:gridCol w:w="179"/>
        <w:gridCol w:w="1107"/>
        <w:gridCol w:w="1271"/>
        <w:gridCol w:w="1202"/>
      </w:tblGrid>
      <w:tr w14:paraId="11B7B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noWrap w:val="0"/>
            <w:vAlign w:val="center"/>
          </w:tcPr>
          <w:p w14:paraId="62386E3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3"/>
                <w:kern w:val="2"/>
                <w:sz w:val="22"/>
                <w:szCs w:val="22"/>
                <w:highlight w:val="none"/>
                <w:lang w:eastAsia="zh-CN" w:bidi="ar-SA"/>
                <w14:textFill>
                  <w14:solidFill>
                    <w14:schemeClr w14:val="tx1"/>
                  </w14:solidFill>
                </w14:textFill>
              </w:rPr>
              <w:t>供应商</w:t>
            </w: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名称</w:t>
            </w:r>
          </w:p>
        </w:tc>
        <w:tc>
          <w:tcPr>
            <w:tcW w:w="7542" w:type="dxa"/>
            <w:gridSpan w:val="9"/>
            <w:tcBorders>
              <w:tl2br w:val="nil"/>
              <w:tr2bl w:val="nil"/>
            </w:tcBorders>
            <w:noWrap w:val="0"/>
            <w:vAlign w:val="top"/>
          </w:tcPr>
          <w:p w14:paraId="44D2A9D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4BEFD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noWrap w:val="0"/>
            <w:vAlign w:val="center"/>
          </w:tcPr>
          <w:p w14:paraId="4A6FE87D">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详细地址</w:t>
            </w:r>
          </w:p>
        </w:tc>
        <w:tc>
          <w:tcPr>
            <w:tcW w:w="2697" w:type="dxa"/>
            <w:gridSpan w:val="4"/>
            <w:tcBorders>
              <w:tl2br w:val="nil"/>
              <w:tr2bl w:val="nil"/>
            </w:tcBorders>
            <w:noWrap w:val="0"/>
            <w:vAlign w:val="top"/>
          </w:tcPr>
          <w:p w14:paraId="1D14EC80">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2372" w:type="dxa"/>
            <w:gridSpan w:val="3"/>
            <w:tcBorders>
              <w:tl2br w:val="nil"/>
              <w:tr2bl w:val="nil"/>
            </w:tcBorders>
            <w:noWrap w:val="0"/>
            <w:vAlign w:val="center"/>
          </w:tcPr>
          <w:p w14:paraId="236DC92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注册资本（万元）</w:t>
            </w:r>
          </w:p>
        </w:tc>
        <w:tc>
          <w:tcPr>
            <w:tcW w:w="2473" w:type="dxa"/>
            <w:gridSpan w:val="2"/>
            <w:tcBorders>
              <w:tl2br w:val="nil"/>
              <w:tr2bl w:val="nil"/>
            </w:tcBorders>
            <w:noWrap w:val="0"/>
            <w:vAlign w:val="top"/>
          </w:tcPr>
          <w:p w14:paraId="15E5852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54599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noWrap w:val="0"/>
            <w:vAlign w:val="center"/>
          </w:tcPr>
          <w:p w14:paraId="2EF82DC5">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主管部门</w:t>
            </w:r>
          </w:p>
        </w:tc>
        <w:tc>
          <w:tcPr>
            <w:tcW w:w="1311" w:type="dxa"/>
            <w:gridSpan w:val="2"/>
            <w:tcBorders>
              <w:tl2br w:val="nil"/>
              <w:tr2bl w:val="nil"/>
            </w:tcBorders>
            <w:noWrap w:val="0"/>
            <w:vAlign w:val="top"/>
          </w:tcPr>
          <w:p w14:paraId="6109C6A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86" w:type="dxa"/>
            <w:gridSpan w:val="2"/>
            <w:tcBorders>
              <w:tl2br w:val="nil"/>
              <w:tr2bl w:val="nil"/>
            </w:tcBorders>
            <w:noWrap w:val="0"/>
            <w:vAlign w:val="center"/>
          </w:tcPr>
          <w:p w14:paraId="5741490B">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法定代表人</w:t>
            </w:r>
          </w:p>
        </w:tc>
        <w:tc>
          <w:tcPr>
            <w:tcW w:w="1265" w:type="dxa"/>
            <w:gridSpan w:val="2"/>
            <w:tcBorders>
              <w:tl2br w:val="nil"/>
              <w:tr2bl w:val="nil"/>
            </w:tcBorders>
            <w:noWrap w:val="0"/>
            <w:vAlign w:val="center"/>
          </w:tcPr>
          <w:p w14:paraId="34748E80">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07" w:type="dxa"/>
            <w:tcBorders>
              <w:tl2br w:val="nil"/>
              <w:tr2bl w:val="nil"/>
            </w:tcBorders>
            <w:noWrap w:val="0"/>
            <w:vAlign w:val="center"/>
          </w:tcPr>
          <w:p w14:paraId="246D784C">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职务</w:t>
            </w:r>
          </w:p>
        </w:tc>
        <w:tc>
          <w:tcPr>
            <w:tcW w:w="2473" w:type="dxa"/>
            <w:gridSpan w:val="2"/>
            <w:tcBorders>
              <w:tl2br w:val="nil"/>
              <w:tr2bl w:val="nil"/>
            </w:tcBorders>
            <w:noWrap w:val="0"/>
            <w:vAlign w:val="top"/>
          </w:tcPr>
          <w:p w14:paraId="06A5B0A3">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29DE2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noWrap w:val="0"/>
            <w:vAlign w:val="center"/>
          </w:tcPr>
          <w:p w14:paraId="55A8C278">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经济类型</w:t>
            </w:r>
          </w:p>
        </w:tc>
        <w:tc>
          <w:tcPr>
            <w:tcW w:w="1311" w:type="dxa"/>
            <w:gridSpan w:val="2"/>
            <w:tcBorders>
              <w:tl2br w:val="nil"/>
              <w:tr2bl w:val="nil"/>
            </w:tcBorders>
            <w:noWrap w:val="0"/>
            <w:vAlign w:val="top"/>
          </w:tcPr>
          <w:p w14:paraId="0255581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86" w:type="dxa"/>
            <w:gridSpan w:val="2"/>
            <w:tcBorders>
              <w:tl2br w:val="nil"/>
              <w:tr2bl w:val="nil"/>
            </w:tcBorders>
            <w:noWrap w:val="0"/>
            <w:vAlign w:val="center"/>
          </w:tcPr>
          <w:p w14:paraId="66001E6E">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授权代表</w:t>
            </w:r>
          </w:p>
        </w:tc>
        <w:tc>
          <w:tcPr>
            <w:tcW w:w="1265" w:type="dxa"/>
            <w:gridSpan w:val="2"/>
            <w:tcBorders>
              <w:tl2br w:val="nil"/>
              <w:tr2bl w:val="nil"/>
            </w:tcBorders>
            <w:noWrap w:val="0"/>
            <w:vAlign w:val="center"/>
          </w:tcPr>
          <w:p w14:paraId="6C589179">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07" w:type="dxa"/>
            <w:tcBorders>
              <w:tl2br w:val="nil"/>
              <w:tr2bl w:val="nil"/>
            </w:tcBorders>
            <w:noWrap w:val="0"/>
            <w:vAlign w:val="center"/>
          </w:tcPr>
          <w:p w14:paraId="5D52080C">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职务</w:t>
            </w:r>
          </w:p>
        </w:tc>
        <w:tc>
          <w:tcPr>
            <w:tcW w:w="2473" w:type="dxa"/>
            <w:gridSpan w:val="2"/>
            <w:tcBorders>
              <w:tl2br w:val="nil"/>
              <w:tr2bl w:val="nil"/>
            </w:tcBorders>
            <w:noWrap w:val="0"/>
            <w:vAlign w:val="top"/>
          </w:tcPr>
          <w:p w14:paraId="62E435C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0EA04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28" w:type="dxa"/>
            <w:tcBorders>
              <w:tl2br w:val="nil"/>
              <w:tr2bl w:val="nil"/>
            </w:tcBorders>
            <w:noWrap w:val="0"/>
            <w:vAlign w:val="center"/>
          </w:tcPr>
          <w:p w14:paraId="07A71EFE">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邮政编码</w:t>
            </w:r>
          </w:p>
        </w:tc>
        <w:tc>
          <w:tcPr>
            <w:tcW w:w="1311" w:type="dxa"/>
            <w:gridSpan w:val="2"/>
            <w:tcBorders>
              <w:tl2br w:val="nil"/>
              <w:tr2bl w:val="nil"/>
            </w:tcBorders>
            <w:noWrap w:val="0"/>
            <w:vAlign w:val="top"/>
          </w:tcPr>
          <w:p w14:paraId="1BECC30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86" w:type="dxa"/>
            <w:gridSpan w:val="2"/>
            <w:tcBorders>
              <w:tl2br w:val="nil"/>
              <w:tr2bl w:val="nil"/>
            </w:tcBorders>
            <w:noWrap w:val="0"/>
            <w:vAlign w:val="center"/>
          </w:tcPr>
          <w:p w14:paraId="54CF02F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3"/>
                <w:kern w:val="2"/>
                <w:sz w:val="22"/>
                <w:szCs w:val="22"/>
                <w:highlight w:val="none"/>
                <w:lang w:val="en-US" w:eastAsia="zh-CN" w:bidi="ar-SA"/>
                <w14:textFill>
                  <w14:solidFill>
                    <w14:schemeClr w14:val="tx1"/>
                  </w14:solidFill>
                </w14:textFill>
              </w:rPr>
              <w:t>联系</w:t>
            </w: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电话</w:t>
            </w:r>
          </w:p>
        </w:tc>
        <w:tc>
          <w:tcPr>
            <w:tcW w:w="1265" w:type="dxa"/>
            <w:gridSpan w:val="2"/>
            <w:tcBorders>
              <w:tl2br w:val="nil"/>
              <w:tr2bl w:val="nil"/>
            </w:tcBorders>
            <w:noWrap w:val="0"/>
            <w:vAlign w:val="center"/>
          </w:tcPr>
          <w:p w14:paraId="51F36184">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07" w:type="dxa"/>
            <w:tcBorders>
              <w:tl2br w:val="nil"/>
              <w:tr2bl w:val="nil"/>
            </w:tcBorders>
            <w:noWrap w:val="0"/>
            <w:vAlign w:val="center"/>
          </w:tcPr>
          <w:p w14:paraId="352F8D53">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传真</w:t>
            </w:r>
          </w:p>
        </w:tc>
        <w:tc>
          <w:tcPr>
            <w:tcW w:w="2473" w:type="dxa"/>
            <w:gridSpan w:val="2"/>
            <w:tcBorders>
              <w:tl2br w:val="nil"/>
              <w:tr2bl w:val="nil"/>
            </w:tcBorders>
            <w:noWrap w:val="0"/>
            <w:vAlign w:val="top"/>
          </w:tcPr>
          <w:p w14:paraId="2266B37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3336A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tcBorders>
              <w:tl2br w:val="nil"/>
              <w:tr2bl w:val="nil"/>
            </w:tcBorders>
            <w:noWrap w:val="0"/>
            <w:vAlign w:val="center"/>
          </w:tcPr>
          <w:p w14:paraId="1FCAC741">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单位简介及机构情况</w:t>
            </w:r>
          </w:p>
        </w:tc>
        <w:tc>
          <w:tcPr>
            <w:tcW w:w="7542" w:type="dxa"/>
            <w:gridSpan w:val="9"/>
            <w:tcBorders>
              <w:tl2br w:val="nil"/>
              <w:tr2bl w:val="nil"/>
            </w:tcBorders>
            <w:noWrap w:val="0"/>
            <w:vAlign w:val="top"/>
          </w:tcPr>
          <w:p w14:paraId="56B78BBB">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5E6C07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728" w:type="dxa"/>
            <w:tcBorders>
              <w:tl2br w:val="nil"/>
              <w:tr2bl w:val="nil"/>
            </w:tcBorders>
            <w:noWrap w:val="0"/>
            <w:vAlign w:val="center"/>
          </w:tcPr>
          <w:p w14:paraId="60AB99C4">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单位优势及特长</w:t>
            </w:r>
          </w:p>
        </w:tc>
        <w:tc>
          <w:tcPr>
            <w:tcW w:w="7542" w:type="dxa"/>
            <w:gridSpan w:val="9"/>
            <w:tcBorders>
              <w:tl2br w:val="nil"/>
              <w:tr2bl w:val="nil"/>
            </w:tcBorders>
            <w:noWrap w:val="0"/>
            <w:vAlign w:val="top"/>
          </w:tcPr>
          <w:p w14:paraId="5CF1685B">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63F5A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tcBorders>
              <w:tl2br w:val="nil"/>
              <w:tr2bl w:val="nil"/>
            </w:tcBorders>
            <w:noWrap w:val="0"/>
            <w:vAlign w:val="center"/>
          </w:tcPr>
          <w:p w14:paraId="2A030A42">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单位概况</w:t>
            </w:r>
          </w:p>
        </w:tc>
        <w:tc>
          <w:tcPr>
            <w:tcW w:w="1155" w:type="dxa"/>
            <w:vMerge w:val="restart"/>
            <w:tcBorders>
              <w:tl2br w:val="nil"/>
              <w:tr2bl w:val="nil"/>
            </w:tcBorders>
            <w:noWrap w:val="0"/>
            <w:vAlign w:val="center"/>
          </w:tcPr>
          <w:p w14:paraId="196C480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职工总数</w:t>
            </w:r>
          </w:p>
        </w:tc>
        <w:tc>
          <w:tcPr>
            <w:tcW w:w="1330" w:type="dxa"/>
            <w:gridSpan w:val="2"/>
            <w:vMerge w:val="restart"/>
            <w:tcBorders>
              <w:tl2br w:val="nil"/>
              <w:tr2bl w:val="nil"/>
            </w:tcBorders>
            <w:noWrap w:val="0"/>
            <w:vAlign w:val="center"/>
          </w:tcPr>
          <w:p w14:paraId="6A96ECBF">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人</w:t>
            </w:r>
          </w:p>
        </w:tc>
        <w:tc>
          <w:tcPr>
            <w:tcW w:w="5057" w:type="dxa"/>
            <w:gridSpan w:val="6"/>
            <w:tcBorders>
              <w:tl2br w:val="nil"/>
              <w:tr2bl w:val="nil"/>
            </w:tcBorders>
            <w:noWrap w:val="0"/>
            <w:vAlign w:val="top"/>
          </w:tcPr>
          <w:p w14:paraId="1D486C90">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生产工人/管理人员         人</w:t>
            </w:r>
          </w:p>
        </w:tc>
      </w:tr>
      <w:tr w14:paraId="378B7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noWrap w:val="0"/>
            <w:vAlign w:val="center"/>
          </w:tcPr>
          <w:p w14:paraId="107752D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vMerge w:val="continue"/>
            <w:tcBorders>
              <w:tl2br w:val="nil"/>
              <w:tr2bl w:val="nil"/>
            </w:tcBorders>
            <w:noWrap w:val="0"/>
            <w:vAlign w:val="center"/>
          </w:tcPr>
          <w:p w14:paraId="4C458B2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30" w:type="dxa"/>
            <w:gridSpan w:val="2"/>
            <w:vMerge w:val="continue"/>
            <w:tcBorders>
              <w:tl2br w:val="nil"/>
              <w:tr2bl w:val="nil"/>
            </w:tcBorders>
            <w:noWrap w:val="0"/>
            <w:vAlign w:val="center"/>
          </w:tcPr>
          <w:p w14:paraId="22F65FB2">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5057" w:type="dxa"/>
            <w:gridSpan w:val="6"/>
            <w:tcBorders>
              <w:tl2br w:val="nil"/>
              <w:tr2bl w:val="nil"/>
            </w:tcBorders>
            <w:noWrap w:val="0"/>
            <w:vAlign w:val="top"/>
          </w:tcPr>
          <w:p w14:paraId="27A51BC2">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技术人员                  人</w:t>
            </w:r>
          </w:p>
        </w:tc>
      </w:tr>
      <w:tr w14:paraId="6B181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noWrap w:val="0"/>
            <w:vAlign w:val="center"/>
          </w:tcPr>
          <w:p w14:paraId="0E055B44">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noWrap w:val="0"/>
            <w:vAlign w:val="center"/>
          </w:tcPr>
          <w:p w14:paraId="76714A3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员工情况</w:t>
            </w:r>
          </w:p>
        </w:tc>
        <w:tc>
          <w:tcPr>
            <w:tcW w:w="1330" w:type="dxa"/>
            <w:gridSpan w:val="2"/>
            <w:tcBorders>
              <w:tl2br w:val="nil"/>
              <w:tr2bl w:val="nil"/>
            </w:tcBorders>
            <w:noWrap w:val="0"/>
            <w:vAlign w:val="center"/>
          </w:tcPr>
          <w:p w14:paraId="4571D3A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高级职称</w:t>
            </w:r>
          </w:p>
        </w:tc>
        <w:tc>
          <w:tcPr>
            <w:tcW w:w="1298" w:type="dxa"/>
            <w:gridSpan w:val="2"/>
            <w:tcBorders>
              <w:tl2br w:val="nil"/>
              <w:tr2bl w:val="nil"/>
            </w:tcBorders>
            <w:noWrap w:val="0"/>
            <w:vAlign w:val="center"/>
          </w:tcPr>
          <w:p w14:paraId="347E68E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中级职称</w:t>
            </w:r>
          </w:p>
        </w:tc>
        <w:tc>
          <w:tcPr>
            <w:tcW w:w="1286" w:type="dxa"/>
            <w:gridSpan w:val="2"/>
            <w:tcBorders>
              <w:tl2br w:val="nil"/>
              <w:tr2bl w:val="nil"/>
            </w:tcBorders>
            <w:noWrap w:val="0"/>
            <w:vAlign w:val="center"/>
          </w:tcPr>
          <w:p w14:paraId="11BA929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初级职称</w:t>
            </w:r>
          </w:p>
        </w:tc>
        <w:tc>
          <w:tcPr>
            <w:tcW w:w="2473" w:type="dxa"/>
            <w:gridSpan w:val="2"/>
            <w:tcBorders>
              <w:tl2br w:val="nil"/>
              <w:tr2bl w:val="nil"/>
            </w:tcBorders>
            <w:noWrap w:val="0"/>
            <w:vAlign w:val="center"/>
          </w:tcPr>
          <w:p w14:paraId="5F89B90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技工</w:t>
            </w:r>
          </w:p>
        </w:tc>
      </w:tr>
      <w:tr w14:paraId="5A780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28" w:type="dxa"/>
            <w:vMerge w:val="continue"/>
            <w:tcBorders>
              <w:tl2br w:val="nil"/>
              <w:tr2bl w:val="nil"/>
            </w:tcBorders>
            <w:noWrap w:val="0"/>
            <w:vAlign w:val="center"/>
          </w:tcPr>
          <w:p w14:paraId="7F6D805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noWrap w:val="0"/>
            <w:vAlign w:val="center"/>
          </w:tcPr>
          <w:p w14:paraId="05EC171D">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人数</w:t>
            </w:r>
          </w:p>
        </w:tc>
        <w:tc>
          <w:tcPr>
            <w:tcW w:w="1330" w:type="dxa"/>
            <w:gridSpan w:val="2"/>
            <w:tcBorders>
              <w:tl2br w:val="nil"/>
              <w:tr2bl w:val="nil"/>
            </w:tcBorders>
            <w:noWrap w:val="0"/>
            <w:vAlign w:val="top"/>
          </w:tcPr>
          <w:p w14:paraId="2075B36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tcBorders>
              <w:tl2br w:val="nil"/>
              <w:tr2bl w:val="nil"/>
            </w:tcBorders>
            <w:noWrap w:val="0"/>
            <w:vAlign w:val="top"/>
          </w:tcPr>
          <w:p w14:paraId="745C262C">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noWrap w:val="0"/>
            <w:vAlign w:val="top"/>
          </w:tcPr>
          <w:p w14:paraId="45D74EAE">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2473" w:type="dxa"/>
            <w:gridSpan w:val="2"/>
            <w:tcBorders>
              <w:tl2br w:val="nil"/>
              <w:tr2bl w:val="nil"/>
            </w:tcBorders>
            <w:noWrap w:val="0"/>
            <w:vAlign w:val="top"/>
          </w:tcPr>
          <w:p w14:paraId="685BEBF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47377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noWrap w:val="0"/>
            <w:vAlign w:val="center"/>
          </w:tcPr>
          <w:p w14:paraId="42EFF137">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vMerge w:val="restart"/>
            <w:tcBorders>
              <w:tl2br w:val="nil"/>
              <w:tr2bl w:val="nil"/>
            </w:tcBorders>
            <w:noWrap w:val="0"/>
            <w:vAlign w:val="center"/>
          </w:tcPr>
          <w:p w14:paraId="188EC34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流动资金</w:t>
            </w:r>
          </w:p>
        </w:tc>
        <w:tc>
          <w:tcPr>
            <w:tcW w:w="1330" w:type="dxa"/>
            <w:gridSpan w:val="2"/>
            <w:vMerge w:val="restart"/>
            <w:tcBorders>
              <w:tl2br w:val="nil"/>
              <w:tr2bl w:val="nil"/>
            </w:tcBorders>
            <w:noWrap w:val="0"/>
            <w:vAlign w:val="center"/>
          </w:tcPr>
          <w:p w14:paraId="1E51A2DF">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c>
          <w:tcPr>
            <w:tcW w:w="1298" w:type="dxa"/>
            <w:gridSpan w:val="2"/>
            <w:vMerge w:val="restart"/>
            <w:tcBorders>
              <w:tl2br w:val="nil"/>
              <w:tr2bl w:val="nil"/>
            </w:tcBorders>
            <w:noWrap w:val="0"/>
            <w:vAlign w:val="center"/>
          </w:tcPr>
          <w:p w14:paraId="0AF0022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资金来源</w:t>
            </w:r>
          </w:p>
        </w:tc>
        <w:tc>
          <w:tcPr>
            <w:tcW w:w="1286" w:type="dxa"/>
            <w:gridSpan w:val="2"/>
            <w:tcBorders>
              <w:tl2br w:val="nil"/>
              <w:tr2bl w:val="nil"/>
            </w:tcBorders>
            <w:noWrap w:val="0"/>
            <w:vAlign w:val="center"/>
          </w:tcPr>
          <w:p w14:paraId="46D51B7E">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自有资金</w:t>
            </w:r>
          </w:p>
        </w:tc>
        <w:tc>
          <w:tcPr>
            <w:tcW w:w="2473" w:type="dxa"/>
            <w:gridSpan w:val="2"/>
            <w:tcBorders>
              <w:tl2br w:val="nil"/>
              <w:tr2bl w:val="nil"/>
            </w:tcBorders>
            <w:noWrap w:val="0"/>
            <w:vAlign w:val="center"/>
          </w:tcPr>
          <w:p w14:paraId="672DE0B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r>
      <w:tr w14:paraId="31A09F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noWrap w:val="0"/>
            <w:vAlign w:val="center"/>
          </w:tcPr>
          <w:p w14:paraId="184F1FB2">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vMerge w:val="continue"/>
            <w:tcBorders>
              <w:tl2br w:val="nil"/>
              <w:tr2bl w:val="nil"/>
            </w:tcBorders>
            <w:noWrap w:val="0"/>
            <w:vAlign w:val="center"/>
          </w:tcPr>
          <w:p w14:paraId="050D02EC">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30" w:type="dxa"/>
            <w:gridSpan w:val="2"/>
            <w:vMerge w:val="continue"/>
            <w:tcBorders>
              <w:tl2br w:val="nil"/>
              <w:tr2bl w:val="nil"/>
            </w:tcBorders>
            <w:noWrap w:val="0"/>
            <w:vAlign w:val="center"/>
          </w:tcPr>
          <w:p w14:paraId="5B7FF4D3">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vMerge w:val="continue"/>
            <w:tcBorders>
              <w:tl2br w:val="nil"/>
              <w:tr2bl w:val="nil"/>
            </w:tcBorders>
            <w:noWrap w:val="0"/>
            <w:vAlign w:val="center"/>
          </w:tcPr>
          <w:p w14:paraId="4DA4F333">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noWrap w:val="0"/>
            <w:vAlign w:val="center"/>
          </w:tcPr>
          <w:p w14:paraId="5DD7A592">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银行贷款</w:t>
            </w:r>
          </w:p>
        </w:tc>
        <w:tc>
          <w:tcPr>
            <w:tcW w:w="2473" w:type="dxa"/>
            <w:gridSpan w:val="2"/>
            <w:tcBorders>
              <w:tl2br w:val="nil"/>
              <w:tr2bl w:val="nil"/>
            </w:tcBorders>
            <w:noWrap w:val="0"/>
            <w:vAlign w:val="center"/>
          </w:tcPr>
          <w:p w14:paraId="1E8AA2A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r>
      <w:tr w14:paraId="6C7AE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8" w:type="dxa"/>
            <w:vMerge w:val="continue"/>
            <w:tcBorders>
              <w:tl2br w:val="nil"/>
              <w:tr2bl w:val="nil"/>
            </w:tcBorders>
            <w:noWrap w:val="0"/>
            <w:vAlign w:val="center"/>
          </w:tcPr>
          <w:p w14:paraId="32B80ED7">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noWrap w:val="0"/>
            <w:vAlign w:val="center"/>
          </w:tcPr>
          <w:p w14:paraId="3A7D7C5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固定资产</w:t>
            </w:r>
          </w:p>
        </w:tc>
        <w:tc>
          <w:tcPr>
            <w:tcW w:w="1330" w:type="dxa"/>
            <w:gridSpan w:val="2"/>
            <w:tcBorders>
              <w:tl2br w:val="nil"/>
              <w:tr2bl w:val="nil"/>
            </w:tcBorders>
            <w:noWrap w:val="0"/>
            <w:vAlign w:val="center"/>
          </w:tcPr>
          <w:p w14:paraId="6FD8E69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原值</w:t>
            </w:r>
          </w:p>
        </w:tc>
        <w:tc>
          <w:tcPr>
            <w:tcW w:w="1298" w:type="dxa"/>
            <w:gridSpan w:val="2"/>
            <w:tcBorders>
              <w:tl2br w:val="nil"/>
              <w:tr2bl w:val="nil"/>
            </w:tcBorders>
            <w:noWrap w:val="0"/>
            <w:vAlign w:val="center"/>
          </w:tcPr>
          <w:p w14:paraId="63C55490">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c>
          <w:tcPr>
            <w:tcW w:w="1286" w:type="dxa"/>
            <w:gridSpan w:val="2"/>
            <w:tcBorders>
              <w:tl2br w:val="nil"/>
              <w:tr2bl w:val="nil"/>
            </w:tcBorders>
            <w:noWrap w:val="0"/>
            <w:vAlign w:val="center"/>
          </w:tcPr>
          <w:p w14:paraId="38AE17CC">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 xml:space="preserve">净值  </w:t>
            </w:r>
          </w:p>
        </w:tc>
        <w:tc>
          <w:tcPr>
            <w:tcW w:w="2473" w:type="dxa"/>
            <w:gridSpan w:val="2"/>
            <w:tcBorders>
              <w:tl2br w:val="nil"/>
              <w:tr2bl w:val="nil"/>
            </w:tcBorders>
            <w:noWrap w:val="0"/>
            <w:vAlign w:val="center"/>
          </w:tcPr>
          <w:p w14:paraId="1608186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r>
      <w:tr w14:paraId="25D28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restart"/>
            <w:tcBorders>
              <w:tl2br w:val="nil"/>
              <w:tr2bl w:val="nil"/>
            </w:tcBorders>
            <w:noWrap w:val="0"/>
            <w:vAlign w:val="center"/>
          </w:tcPr>
          <w:p w14:paraId="11D320DD">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企业财务状况</w:t>
            </w:r>
          </w:p>
          <w:p w14:paraId="0F68D64E">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（万元）</w:t>
            </w:r>
          </w:p>
        </w:tc>
        <w:tc>
          <w:tcPr>
            <w:tcW w:w="1155" w:type="dxa"/>
            <w:tcBorders>
              <w:tl2br w:val="nil"/>
              <w:tr2bl w:val="nil"/>
            </w:tcBorders>
            <w:noWrap w:val="0"/>
            <w:vAlign w:val="center"/>
          </w:tcPr>
          <w:p w14:paraId="0A4DA5CB">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330" w:type="dxa"/>
            <w:gridSpan w:val="2"/>
            <w:tcBorders>
              <w:tl2br w:val="nil"/>
              <w:tr2bl w:val="nil"/>
            </w:tcBorders>
            <w:noWrap w:val="0"/>
            <w:vAlign w:val="center"/>
          </w:tcPr>
          <w:p w14:paraId="5EDEC1C1">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收入总额</w:t>
            </w:r>
          </w:p>
        </w:tc>
        <w:tc>
          <w:tcPr>
            <w:tcW w:w="1298" w:type="dxa"/>
            <w:gridSpan w:val="2"/>
            <w:tcBorders>
              <w:tl2br w:val="nil"/>
              <w:tr2bl w:val="nil"/>
            </w:tcBorders>
            <w:noWrap w:val="0"/>
            <w:vAlign w:val="center"/>
          </w:tcPr>
          <w:p w14:paraId="02E910DB">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利润总额</w:t>
            </w:r>
          </w:p>
        </w:tc>
        <w:tc>
          <w:tcPr>
            <w:tcW w:w="1286" w:type="dxa"/>
            <w:gridSpan w:val="2"/>
            <w:tcBorders>
              <w:tl2br w:val="nil"/>
              <w:tr2bl w:val="nil"/>
            </w:tcBorders>
            <w:noWrap w:val="0"/>
            <w:vAlign w:val="center"/>
          </w:tcPr>
          <w:p w14:paraId="4E8D01DF">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税后利润</w:t>
            </w:r>
          </w:p>
        </w:tc>
        <w:tc>
          <w:tcPr>
            <w:tcW w:w="1271" w:type="dxa"/>
            <w:tcBorders>
              <w:tl2br w:val="nil"/>
              <w:tr2bl w:val="nil"/>
            </w:tcBorders>
            <w:noWrap w:val="0"/>
            <w:vAlign w:val="center"/>
          </w:tcPr>
          <w:p w14:paraId="6C1F6F4D">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资产总额</w:t>
            </w:r>
          </w:p>
        </w:tc>
        <w:tc>
          <w:tcPr>
            <w:tcW w:w="1202" w:type="dxa"/>
            <w:tcBorders>
              <w:tl2br w:val="nil"/>
              <w:tr2bl w:val="nil"/>
            </w:tcBorders>
            <w:noWrap w:val="0"/>
            <w:vAlign w:val="center"/>
          </w:tcPr>
          <w:p w14:paraId="6CEB0993">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负债总额</w:t>
            </w:r>
          </w:p>
        </w:tc>
      </w:tr>
      <w:tr w14:paraId="2B80D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noWrap w:val="0"/>
            <w:vAlign w:val="center"/>
          </w:tcPr>
          <w:p w14:paraId="7F411C59">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noWrap w:val="0"/>
            <w:vAlign w:val="center"/>
          </w:tcPr>
          <w:p w14:paraId="003A5909">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XX年</w:t>
            </w:r>
          </w:p>
          <w:p w14:paraId="7252DCD7">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（近1年）</w:t>
            </w:r>
          </w:p>
        </w:tc>
        <w:tc>
          <w:tcPr>
            <w:tcW w:w="1330" w:type="dxa"/>
            <w:gridSpan w:val="2"/>
            <w:tcBorders>
              <w:tl2br w:val="nil"/>
              <w:tr2bl w:val="nil"/>
            </w:tcBorders>
            <w:noWrap w:val="0"/>
            <w:vAlign w:val="center"/>
          </w:tcPr>
          <w:p w14:paraId="1E883FF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tcBorders>
              <w:tl2br w:val="nil"/>
              <w:tr2bl w:val="nil"/>
            </w:tcBorders>
            <w:noWrap w:val="0"/>
            <w:vAlign w:val="center"/>
          </w:tcPr>
          <w:p w14:paraId="54F181DB">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noWrap w:val="0"/>
            <w:vAlign w:val="center"/>
          </w:tcPr>
          <w:p w14:paraId="47EF729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71" w:type="dxa"/>
            <w:tcBorders>
              <w:tl2br w:val="nil"/>
              <w:tr2bl w:val="nil"/>
            </w:tcBorders>
            <w:noWrap w:val="0"/>
            <w:vAlign w:val="center"/>
          </w:tcPr>
          <w:p w14:paraId="57D1B14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02" w:type="dxa"/>
            <w:tcBorders>
              <w:tl2br w:val="nil"/>
              <w:tr2bl w:val="nil"/>
            </w:tcBorders>
            <w:noWrap w:val="0"/>
            <w:vAlign w:val="center"/>
          </w:tcPr>
          <w:p w14:paraId="296B207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69924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noWrap w:val="0"/>
            <w:vAlign w:val="center"/>
          </w:tcPr>
          <w:p w14:paraId="509F9EB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noWrap w:val="0"/>
            <w:vAlign w:val="top"/>
          </w:tcPr>
          <w:p w14:paraId="02DAC233">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XX年</w:t>
            </w:r>
          </w:p>
          <w:p w14:paraId="60A3579D">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（近2年）</w:t>
            </w:r>
          </w:p>
        </w:tc>
        <w:tc>
          <w:tcPr>
            <w:tcW w:w="1330" w:type="dxa"/>
            <w:gridSpan w:val="2"/>
            <w:tcBorders>
              <w:tl2br w:val="nil"/>
              <w:tr2bl w:val="nil"/>
            </w:tcBorders>
            <w:noWrap w:val="0"/>
            <w:vAlign w:val="center"/>
          </w:tcPr>
          <w:p w14:paraId="06C75B72">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tcBorders>
              <w:tl2br w:val="nil"/>
              <w:tr2bl w:val="nil"/>
            </w:tcBorders>
            <w:noWrap w:val="0"/>
            <w:vAlign w:val="center"/>
          </w:tcPr>
          <w:p w14:paraId="6ED1DF68">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noWrap w:val="0"/>
            <w:vAlign w:val="center"/>
          </w:tcPr>
          <w:p w14:paraId="4900B525">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71" w:type="dxa"/>
            <w:tcBorders>
              <w:tl2br w:val="nil"/>
              <w:tr2bl w:val="nil"/>
            </w:tcBorders>
            <w:noWrap w:val="0"/>
            <w:vAlign w:val="center"/>
          </w:tcPr>
          <w:p w14:paraId="186056C7">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02" w:type="dxa"/>
            <w:tcBorders>
              <w:tl2br w:val="nil"/>
              <w:tr2bl w:val="nil"/>
            </w:tcBorders>
            <w:noWrap w:val="0"/>
            <w:vAlign w:val="center"/>
          </w:tcPr>
          <w:p w14:paraId="5C20DD90">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4FEE8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8" w:type="dxa"/>
            <w:vMerge w:val="continue"/>
            <w:tcBorders>
              <w:tl2br w:val="nil"/>
              <w:tr2bl w:val="nil"/>
            </w:tcBorders>
            <w:noWrap w:val="0"/>
            <w:vAlign w:val="center"/>
          </w:tcPr>
          <w:p w14:paraId="17F60D4A">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155" w:type="dxa"/>
            <w:tcBorders>
              <w:tl2br w:val="nil"/>
              <w:tr2bl w:val="nil"/>
            </w:tcBorders>
            <w:noWrap w:val="0"/>
            <w:vAlign w:val="top"/>
          </w:tcPr>
          <w:p w14:paraId="47CFFA2B">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XX年</w:t>
            </w:r>
          </w:p>
          <w:p w14:paraId="2EE55639">
            <w:pPr>
              <w:spacing w:line="240" w:lineRule="auto"/>
              <w:jc w:val="cente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（近3年）</w:t>
            </w:r>
          </w:p>
        </w:tc>
        <w:tc>
          <w:tcPr>
            <w:tcW w:w="1330" w:type="dxa"/>
            <w:gridSpan w:val="2"/>
            <w:tcBorders>
              <w:tl2br w:val="nil"/>
              <w:tr2bl w:val="nil"/>
            </w:tcBorders>
            <w:noWrap w:val="0"/>
            <w:vAlign w:val="center"/>
          </w:tcPr>
          <w:p w14:paraId="1A100CEE">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98" w:type="dxa"/>
            <w:gridSpan w:val="2"/>
            <w:tcBorders>
              <w:tl2br w:val="nil"/>
              <w:tr2bl w:val="nil"/>
            </w:tcBorders>
            <w:noWrap w:val="0"/>
            <w:vAlign w:val="center"/>
          </w:tcPr>
          <w:p w14:paraId="3570F52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86" w:type="dxa"/>
            <w:gridSpan w:val="2"/>
            <w:tcBorders>
              <w:tl2br w:val="nil"/>
              <w:tr2bl w:val="nil"/>
            </w:tcBorders>
            <w:noWrap w:val="0"/>
            <w:vAlign w:val="center"/>
          </w:tcPr>
          <w:p w14:paraId="77A9503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71" w:type="dxa"/>
            <w:tcBorders>
              <w:tl2br w:val="nil"/>
              <w:tr2bl w:val="nil"/>
            </w:tcBorders>
            <w:noWrap w:val="0"/>
            <w:vAlign w:val="center"/>
          </w:tcPr>
          <w:p w14:paraId="42DFDF3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c>
          <w:tcPr>
            <w:tcW w:w="1202" w:type="dxa"/>
            <w:tcBorders>
              <w:tl2br w:val="nil"/>
              <w:tr2bl w:val="nil"/>
            </w:tcBorders>
            <w:noWrap w:val="0"/>
            <w:vAlign w:val="center"/>
          </w:tcPr>
          <w:p w14:paraId="457E4704">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r w14:paraId="08A74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883" w:type="dxa"/>
            <w:gridSpan w:val="2"/>
            <w:tcBorders>
              <w:tl2br w:val="nil"/>
              <w:tr2bl w:val="nil"/>
            </w:tcBorders>
            <w:noWrap w:val="0"/>
            <w:vAlign w:val="center"/>
          </w:tcPr>
          <w:p w14:paraId="4E400601">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t>办公地点</w:t>
            </w:r>
          </w:p>
        </w:tc>
        <w:tc>
          <w:tcPr>
            <w:tcW w:w="6387" w:type="dxa"/>
            <w:gridSpan w:val="8"/>
            <w:tcBorders>
              <w:tl2br w:val="nil"/>
              <w:tr2bl w:val="nil"/>
            </w:tcBorders>
            <w:noWrap w:val="0"/>
            <w:vAlign w:val="center"/>
          </w:tcPr>
          <w:p w14:paraId="49F48AD6">
            <w:pPr>
              <w:spacing w:line="240" w:lineRule="auto"/>
              <w:jc w:val="both"/>
              <w:rPr>
                <w:rFonts w:hint="default" w:ascii="Times New Roman" w:hAnsi="Times New Roman" w:eastAsia="宋体" w:cs="Times New Roman"/>
                <w:color w:val="000000" w:themeColor="text1"/>
                <w:spacing w:val="-3"/>
                <w:kern w:val="2"/>
                <w:sz w:val="22"/>
                <w:szCs w:val="22"/>
                <w:highlight w:val="none"/>
                <w:lang w:val="en-US" w:eastAsia="zh-CN" w:bidi="ar-SA"/>
                <w14:textFill>
                  <w14:solidFill>
                    <w14:schemeClr w14:val="tx1"/>
                  </w14:solidFill>
                </w14:textFill>
              </w:rPr>
            </w:pPr>
          </w:p>
        </w:tc>
      </w:tr>
    </w:tbl>
    <w:p w14:paraId="2F0D128D">
      <w:pPr>
        <w:spacing w:line="400" w:lineRule="exact"/>
        <w:ind w:left="102" w:right="102"/>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注：附企业营业执照扫描件加盖公章。</w:t>
      </w:r>
    </w:p>
    <w:p w14:paraId="4A34E3E4">
      <w:pPr>
        <w:spacing w:before="14" w:line="331" w:lineRule="auto"/>
        <w:ind w:left="100" w:right="102"/>
        <w:rPr>
          <w:rFonts w:hint="default" w:ascii="Times New Roman" w:hAnsi="Times New Roman" w:cs="Times New Roman"/>
          <w:color w:val="000000" w:themeColor="text1"/>
          <w:sz w:val="22"/>
          <w:szCs w:val="22"/>
          <w:highlight w:val="none"/>
          <w14:textFill>
            <w14:solidFill>
              <w14:schemeClr w14:val="tx1"/>
            </w14:solidFill>
          </w14:textFill>
        </w:rPr>
      </w:pPr>
    </w:p>
    <w:p w14:paraId="62F2F135">
      <w:pPr>
        <w:spacing w:line="360" w:lineRule="exact"/>
        <w:ind w:firstLine="420" w:firstLineChars="200"/>
        <w:rPr>
          <w:rFonts w:hint="default" w:ascii="Times New Roman" w:hAnsi="Times New Roman" w:cs="Times New Roman"/>
          <w:color w:val="000000" w:themeColor="text1"/>
          <w:highlight w:val="none"/>
          <w14:textFill>
            <w14:solidFill>
              <w14:schemeClr w14:val="tx1"/>
            </w14:solidFill>
          </w14:textFill>
        </w:rPr>
        <w:sectPr>
          <w:headerReference r:id="rId5" w:type="default"/>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pPr>
    </w:p>
    <w:p w14:paraId="0CA2231C">
      <w:pPr>
        <w:pStyle w:val="3"/>
        <w:jc w:val="left"/>
        <w:outlineLvl w:val="1"/>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bookmarkStart w:id="459" w:name="_Toc12089"/>
      <w:bookmarkStart w:id="460" w:name="_Toc1035"/>
      <w:bookmarkStart w:id="461" w:name="_Toc19828"/>
      <w:r>
        <w:rPr>
          <w:rFonts w:hint="default" w:ascii="宋体" w:hAnsi="宋体" w:eastAsia="宋体" w:cs="宋体"/>
          <w:b/>
          <w:bCs/>
          <w:color w:val="000000" w:themeColor="text1"/>
          <w:kern w:val="2"/>
          <w:sz w:val="22"/>
          <w:szCs w:val="22"/>
          <w:highlight w:val="none"/>
          <w:lang w:val="en-US" w:eastAsia="zh-CN" w:bidi="ar-SA"/>
          <w14:textFill>
            <w14:solidFill>
              <w14:schemeClr w14:val="tx1"/>
            </w14:solidFill>
          </w14:textFill>
        </w:rPr>
        <w:t>（二）</w:t>
      </w:r>
      <w:r>
        <w:rPr>
          <w:rFonts w:hint="eastAsia" w:cs="宋体"/>
          <w:b/>
          <w:bCs/>
          <w:color w:val="000000" w:themeColor="text1"/>
          <w:kern w:val="2"/>
          <w:sz w:val="22"/>
          <w:szCs w:val="22"/>
          <w:highlight w:val="none"/>
          <w:lang w:val="en-US" w:eastAsia="zh-CN" w:bidi="ar-SA"/>
          <w14:textFill>
            <w14:solidFill>
              <w14:schemeClr w14:val="tx1"/>
            </w14:solidFill>
          </w14:textFill>
        </w:rPr>
        <w:t>供应商</w:t>
      </w:r>
      <w:r>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t>业绩</w:t>
      </w:r>
      <w:bookmarkEnd w:id="459"/>
      <w:bookmarkEnd w:id="460"/>
      <w:bookmarkEnd w:id="461"/>
    </w:p>
    <w:p w14:paraId="7407B272">
      <w:pPr>
        <w:rPr>
          <w:rFonts w:hint="eastAsia" w:ascii="宋体" w:hAnsi="宋体" w:eastAsia="宋体" w:cs="宋体"/>
          <w:color w:val="000000" w:themeColor="text1"/>
          <w:highlight w:val="none"/>
          <w14:textFill>
            <w14:solidFill>
              <w14:schemeClr w14:val="tx1"/>
            </w14:solidFill>
          </w14:textFill>
        </w:rPr>
      </w:pPr>
    </w:p>
    <w:tbl>
      <w:tblPr>
        <w:tblStyle w:val="28"/>
        <w:tblW w:w="85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21"/>
        <w:gridCol w:w="3216"/>
        <w:gridCol w:w="1175"/>
        <w:gridCol w:w="1222"/>
        <w:gridCol w:w="1087"/>
      </w:tblGrid>
      <w:tr w14:paraId="673D0A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87" w:type="dxa"/>
            <w:tcBorders>
              <w:tl2br w:val="nil"/>
              <w:tr2bl w:val="nil"/>
            </w:tcBorders>
            <w:noWrap w:val="0"/>
            <w:vAlign w:val="center"/>
          </w:tcPr>
          <w:p w14:paraId="4C8E54D0">
            <w:pPr>
              <w:jc w:val="center"/>
              <w:rPr>
                <w:color w:val="auto"/>
                <w:sz w:val="22"/>
                <w:szCs w:val="28"/>
                <w:highlight w:val="none"/>
              </w:rPr>
            </w:pPr>
            <w:r>
              <w:rPr>
                <w:color w:val="auto"/>
                <w:sz w:val="22"/>
                <w:szCs w:val="28"/>
                <w:highlight w:val="none"/>
              </w:rPr>
              <w:t>序号</w:t>
            </w:r>
          </w:p>
        </w:tc>
        <w:tc>
          <w:tcPr>
            <w:tcW w:w="1121" w:type="dxa"/>
            <w:tcBorders>
              <w:tl2br w:val="nil"/>
              <w:tr2bl w:val="nil"/>
            </w:tcBorders>
            <w:noWrap w:val="0"/>
            <w:vAlign w:val="center"/>
          </w:tcPr>
          <w:p w14:paraId="7F3F435C">
            <w:pPr>
              <w:jc w:val="center"/>
              <w:rPr>
                <w:rFonts w:hint="eastAsia" w:eastAsia="宋体" w:cs="Times New Roman"/>
                <w:color w:val="auto"/>
                <w:sz w:val="22"/>
                <w:szCs w:val="28"/>
                <w:highlight w:val="none"/>
                <w:lang w:val="en-US" w:eastAsia="zh-CN"/>
              </w:rPr>
            </w:pPr>
            <w:r>
              <w:rPr>
                <w:rFonts w:hint="eastAsia" w:eastAsia="宋体" w:cs="Times New Roman"/>
                <w:color w:val="auto"/>
                <w:sz w:val="22"/>
                <w:szCs w:val="28"/>
                <w:highlight w:val="none"/>
                <w:lang w:val="en-US" w:eastAsia="zh-CN"/>
              </w:rPr>
              <w:t>买方名称</w:t>
            </w:r>
          </w:p>
        </w:tc>
        <w:tc>
          <w:tcPr>
            <w:tcW w:w="3216" w:type="dxa"/>
            <w:tcBorders>
              <w:tl2br w:val="nil"/>
              <w:tr2bl w:val="nil"/>
            </w:tcBorders>
            <w:noWrap w:val="0"/>
            <w:vAlign w:val="center"/>
          </w:tcPr>
          <w:p w14:paraId="19AA2198">
            <w:pPr>
              <w:jc w:val="center"/>
              <w:rPr>
                <w:rFonts w:hint="eastAsia" w:eastAsia="宋体" w:cs="Times New Roman"/>
                <w:color w:val="auto"/>
                <w:sz w:val="22"/>
                <w:szCs w:val="28"/>
                <w:highlight w:val="none"/>
                <w:lang w:val="en-US" w:eastAsia="zh-CN"/>
              </w:rPr>
            </w:pPr>
            <w:r>
              <w:rPr>
                <w:rFonts w:hint="eastAsia" w:eastAsia="宋体" w:cs="Times New Roman"/>
                <w:color w:val="auto"/>
                <w:sz w:val="22"/>
                <w:szCs w:val="28"/>
                <w:highlight w:val="none"/>
                <w:lang w:val="en-US" w:eastAsia="zh-CN"/>
              </w:rPr>
              <w:t>合同标的主要内容及规格型号</w:t>
            </w:r>
          </w:p>
        </w:tc>
        <w:tc>
          <w:tcPr>
            <w:tcW w:w="1175" w:type="dxa"/>
            <w:tcBorders>
              <w:tl2br w:val="nil"/>
              <w:tr2bl w:val="nil"/>
            </w:tcBorders>
            <w:noWrap w:val="0"/>
            <w:vAlign w:val="center"/>
          </w:tcPr>
          <w:p w14:paraId="6258AAC1">
            <w:pPr>
              <w:jc w:val="center"/>
              <w:rPr>
                <w:color w:val="auto"/>
                <w:sz w:val="22"/>
                <w:szCs w:val="28"/>
                <w:highlight w:val="none"/>
              </w:rPr>
            </w:pPr>
            <w:r>
              <w:rPr>
                <w:rFonts w:hint="eastAsia"/>
                <w:color w:val="auto"/>
                <w:sz w:val="22"/>
                <w:szCs w:val="28"/>
                <w:highlight w:val="none"/>
                <w:lang w:val="en-US" w:eastAsia="zh-CN"/>
              </w:rPr>
              <w:t>项目概况</w:t>
            </w:r>
          </w:p>
        </w:tc>
        <w:tc>
          <w:tcPr>
            <w:tcW w:w="1222" w:type="dxa"/>
            <w:tcBorders>
              <w:tl2br w:val="nil"/>
              <w:tr2bl w:val="nil"/>
            </w:tcBorders>
            <w:noWrap w:val="0"/>
            <w:vAlign w:val="center"/>
          </w:tcPr>
          <w:p w14:paraId="61439BB1">
            <w:pPr>
              <w:jc w:val="center"/>
              <w:rPr>
                <w:color w:val="auto"/>
                <w:sz w:val="22"/>
                <w:szCs w:val="28"/>
                <w:highlight w:val="none"/>
              </w:rPr>
            </w:pPr>
            <w:r>
              <w:rPr>
                <w:color w:val="auto"/>
                <w:sz w:val="22"/>
                <w:szCs w:val="28"/>
                <w:highlight w:val="none"/>
              </w:rPr>
              <w:t>合同金额</w:t>
            </w:r>
          </w:p>
          <w:p w14:paraId="55EE51AD">
            <w:pPr>
              <w:jc w:val="center"/>
              <w:rPr>
                <w:color w:val="auto"/>
                <w:sz w:val="22"/>
                <w:szCs w:val="28"/>
                <w:highlight w:val="none"/>
              </w:rPr>
            </w:pPr>
            <w:r>
              <w:rPr>
                <w:color w:val="auto"/>
                <w:sz w:val="22"/>
                <w:szCs w:val="28"/>
                <w:highlight w:val="none"/>
              </w:rPr>
              <w:t>（万元）</w:t>
            </w:r>
          </w:p>
        </w:tc>
        <w:tc>
          <w:tcPr>
            <w:tcW w:w="1087" w:type="dxa"/>
            <w:tcBorders>
              <w:tl2br w:val="nil"/>
              <w:tr2bl w:val="nil"/>
            </w:tcBorders>
            <w:noWrap w:val="0"/>
            <w:vAlign w:val="center"/>
          </w:tcPr>
          <w:p w14:paraId="782CC6D1">
            <w:pPr>
              <w:jc w:val="center"/>
              <w:rPr>
                <w:rFonts w:hint="default" w:eastAsia="宋体"/>
                <w:color w:val="auto"/>
                <w:sz w:val="22"/>
                <w:szCs w:val="28"/>
                <w:highlight w:val="none"/>
                <w:lang w:val="en-US" w:eastAsia="zh-CN"/>
              </w:rPr>
            </w:pPr>
            <w:r>
              <w:rPr>
                <w:rFonts w:hint="eastAsia"/>
                <w:color w:val="auto"/>
                <w:sz w:val="22"/>
                <w:szCs w:val="28"/>
                <w:highlight w:val="none"/>
                <w:lang w:val="en-US" w:eastAsia="zh-CN"/>
              </w:rPr>
              <w:t>合同签订日期</w:t>
            </w:r>
          </w:p>
        </w:tc>
      </w:tr>
      <w:tr w14:paraId="06435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87" w:type="dxa"/>
            <w:tcBorders>
              <w:tl2br w:val="nil"/>
              <w:tr2bl w:val="nil"/>
            </w:tcBorders>
            <w:noWrap w:val="0"/>
            <w:vAlign w:val="center"/>
          </w:tcPr>
          <w:p w14:paraId="0481DFC9">
            <w:pPr>
              <w:jc w:val="center"/>
              <w:rPr>
                <w:color w:val="auto"/>
                <w:highlight w:val="none"/>
              </w:rPr>
            </w:pPr>
          </w:p>
        </w:tc>
        <w:tc>
          <w:tcPr>
            <w:tcW w:w="1121" w:type="dxa"/>
            <w:tcBorders>
              <w:tl2br w:val="nil"/>
              <w:tr2bl w:val="nil"/>
            </w:tcBorders>
            <w:noWrap w:val="0"/>
            <w:vAlign w:val="center"/>
          </w:tcPr>
          <w:p w14:paraId="469A11AB">
            <w:pPr>
              <w:jc w:val="center"/>
              <w:rPr>
                <w:color w:val="auto"/>
                <w:highlight w:val="none"/>
              </w:rPr>
            </w:pPr>
          </w:p>
        </w:tc>
        <w:tc>
          <w:tcPr>
            <w:tcW w:w="3216" w:type="dxa"/>
            <w:tcBorders>
              <w:tl2br w:val="nil"/>
              <w:tr2bl w:val="nil"/>
            </w:tcBorders>
            <w:noWrap w:val="0"/>
            <w:vAlign w:val="center"/>
          </w:tcPr>
          <w:p w14:paraId="6435BDB3">
            <w:pPr>
              <w:jc w:val="center"/>
              <w:rPr>
                <w:color w:val="auto"/>
                <w:highlight w:val="none"/>
              </w:rPr>
            </w:pPr>
          </w:p>
        </w:tc>
        <w:tc>
          <w:tcPr>
            <w:tcW w:w="1175" w:type="dxa"/>
            <w:tcBorders>
              <w:tl2br w:val="nil"/>
              <w:tr2bl w:val="nil"/>
            </w:tcBorders>
            <w:noWrap w:val="0"/>
            <w:vAlign w:val="top"/>
          </w:tcPr>
          <w:p w14:paraId="7D06FA46">
            <w:pPr>
              <w:jc w:val="center"/>
              <w:rPr>
                <w:color w:val="auto"/>
                <w:highlight w:val="none"/>
              </w:rPr>
            </w:pPr>
          </w:p>
        </w:tc>
        <w:tc>
          <w:tcPr>
            <w:tcW w:w="1222" w:type="dxa"/>
            <w:tcBorders>
              <w:tl2br w:val="nil"/>
              <w:tr2bl w:val="nil"/>
            </w:tcBorders>
            <w:noWrap w:val="0"/>
            <w:vAlign w:val="center"/>
          </w:tcPr>
          <w:p w14:paraId="0A7580D5">
            <w:pPr>
              <w:jc w:val="center"/>
              <w:rPr>
                <w:color w:val="auto"/>
                <w:highlight w:val="none"/>
              </w:rPr>
            </w:pPr>
          </w:p>
        </w:tc>
        <w:tc>
          <w:tcPr>
            <w:tcW w:w="1087" w:type="dxa"/>
            <w:tcBorders>
              <w:tl2br w:val="nil"/>
              <w:tr2bl w:val="nil"/>
            </w:tcBorders>
            <w:noWrap w:val="0"/>
            <w:vAlign w:val="center"/>
          </w:tcPr>
          <w:p w14:paraId="2F0572F6">
            <w:pPr>
              <w:jc w:val="center"/>
              <w:rPr>
                <w:color w:val="auto"/>
                <w:highlight w:val="none"/>
              </w:rPr>
            </w:pPr>
          </w:p>
        </w:tc>
      </w:tr>
      <w:tr w14:paraId="510DF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7" w:type="dxa"/>
            <w:tcBorders>
              <w:tl2br w:val="nil"/>
              <w:tr2bl w:val="nil"/>
            </w:tcBorders>
            <w:noWrap w:val="0"/>
            <w:vAlign w:val="center"/>
          </w:tcPr>
          <w:p w14:paraId="1F96EA06">
            <w:pPr>
              <w:jc w:val="center"/>
              <w:rPr>
                <w:color w:val="auto"/>
                <w:highlight w:val="none"/>
              </w:rPr>
            </w:pPr>
          </w:p>
        </w:tc>
        <w:tc>
          <w:tcPr>
            <w:tcW w:w="1121" w:type="dxa"/>
            <w:tcBorders>
              <w:tl2br w:val="nil"/>
              <w:tr2bl w:val="nil"/>
            </w:tcBorders>
            <w:noWrap w:val="0"/>
            <w:vAlign w:val="center"/>
          </w:tcPr>
          <w:p w14:paraId="2488F89D">
            <w:pPr>
              <w:jc w:val="center"/>
              <w:rPr>
                <w:color w:val="auto"/>
                <w:highlight w:val="none"/>
              </w:rPr>
            </w:pPr>
          </w:p>
        </w:tc>
        <w:tc>
          <w:tcPr>
            <w:tcW w:w="3216" w:type="dxa"/>
            <w:tcBorders>
              <w:tl2br w:val="nil"/>
              <w:tr2bl w:val="nil"/>
            </w:tcBorders>
            <w:noWrap w:val="0"/>
            <w:vAlign w:val="center"/>
          </w:tcPr>
          <w:p w14:paraId="1841FA52">
            <w:pPr>
              <w:jc w:val="center"/>
              <w:rPr>
                <w:color w:val="auto"/>
                <w:highlight w:val="none"/>
              </w:rPr>
            </w:pPr>
          </w:p>
        </w:tc>
        <w:tc>
          <w:tcPr>
            <w:tcW w:w="1175" w:type="dxa"/>
            <w:tcBorders>
              <w:tl2br w:val="nil"/>
              <w:tr2bl w:val="nil"/>
            </w:tcBorders>
            <w:noWrap w:val="0"/>
            <w:vAlign w:val="top"/>
          </w:tcPr>
          <w:p w14:paraId="2D8B1A02">
            <w:pPr>
              <w:jc w:val="center"/>
              <w:rPr>
                <w:color w:val="auto"/>
                <w:highlight w:val="none"/>
              </w:rPr>
            </w:pPr>
          </w:p>
        </w:tc>
        <w:tc>
          <w:tcPr>
            <w:tcW w:w="1222" w:type="dxa"/>
            <w:tcBorders>
              <w:tl2br w:val="nil"/>
              <w:tr2bl w:val="nil"/>
            </w:tcBorders>
            <w:noWrap w:val="0"/>
            <w:vAlign w:val="center"/>
          </w:tcPr>
          <w:p w14:paraId="0704EA50">
            <w:pPr>
              <w:jc w:val="center"/>
              <w:rPr>
                <w:color w:val="auto"/>
                <w:highlight w:val="none"/>
              </w:rPr>
            </w:pPr>
          </w:p>
        </w:tc>
        <w:tc>
          <w:tcPr>
            <w:tcW w:w="1087" w:type="dxa"/>
            <w:tcBorders>
              <w:tl2br w:val="nil"/>
              <w:tr2bl w:val="nil"/>
            </w:tcBorders>
            <w:noWrap w:val="0"/>
            <w:vAlign w:val="center"/>
          </w:tcPr>
          <w:p w14:paraId="4ECF667D">
            <w:pPr>
              <w:jc w:val="center"/>
              <w:rPr>
                <w:color w:val="auto"/>
                <w:highlight w:val="none"/>
              </w:rPr>
            </w:pPr>
          </w:p>
        </w:tc>
      </w:tr>
      <w:tr w14:paraId="519E3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noWrap w:val="0"/>
            <w:vAlign w:val="center"/>
          </w:tcPr>
          <w:p w14:paraId="711DED65">
            <w:pPr>
              <w:jc w:val="center"/>
              <w:rPr>
                <w:color w:val="auto"/>
                <w:highlight w:val="none"/>
              </w:rPr>
            </w:pPr>
          </w:p>
        </w:tc>
        <w:tc>
          <w:tcPr>
            <w:tcW w:w="1121" w:type="dxa"/>
            <w:tcBorders>
              <w:tl2br w:val="nil"/>
              <w:tr2bl w:val="nil"/>
            </w:tcBorders>
            <w:noWrap w:val="0"/>
            <w:vAlign w:val="center"/>
          </w:tcPr>
          <w:p w14:paraId="4590C3B8">
            <w:pPr>
              <w:jc w:val="center"/>
              <w:rPr>
                <w:color w:val="auto"/>
                <w:highlight w:val="none"/>
              </w:rPr>
            </w:pPr>
          </w:p>
        </w:tc>
        <w:tc>
          <w:tcPr>
            <w:tcW w:w="3216" w:type="dxa"/>
            <w:tcBorders>
              <w:tl2br w:val="nil"/>
              <w:tr2bl w:val="nil"/>
            </w:tcBorders>
            <w:noWrap w:val="0"/>
            <w:vAlign w:val="center"/>
          </w:tcPr>
          <w:p w14:paraId="7846D5CF">
            <w:pPr>
              <w:jc w:val="center"/>
              <w:rPr>
                <w:color w:val="auto"/>
                <w:highlight w:val="none"/>
              </w:rPr>
            </w:pPr>
          </w:p>
        </w:tc>
        <w:tc>
          <w:tcPr>
            <w:tcW w:w="1175" w:type="dxa"/>
            <w:tcBorders>
              <w:tl2br w:val="nil"/>
              <w:tr2bl w:val="nil"/>
            </w:tcBorders>
            <w:noWrap w:val="0"/>
            <w:vAlign w:val="top"/>
          </w:tcPr>
          <w:p w14:paraId="644870FF">
            <w:pPr>
              <w:jc w:val="center"/>
              <w:rPr>
                <w:color w:val="auto"/>
                <w:highlight w:val="none"/>
              </w:rPr>
            </w:pPr>
          </w:p>
        </w:tc>
        <w:tc>
          <w:tcPr>
            <w:tcW w:w="1222" w:type="dxa"/>
            <w:tcBorders>
              <w:tl2br w:val="nil"/>
              <w:tr2bl w:val="nil"/>
            </w:tcBorders>
            <w:noWrap w:val="0"/>
            <w:vAlign w:val="center"/>
          </w:tcPr>
          <w:p w14:paraId="5AAE49B7">
            <w:pPr>
              <w:jc w:val="center"/>
              <w:rPr>
                <w:color w:val="auto"/>
                <w:highlight w:val="none"/>
              </w:rPr>
            </w:pPr>
          </w:p>
        </w:tc>
        <w:tc>
          <w:tcPr>
            <w:tcW w:w="1087" w:type="dxa"/>
            <w:tcBorders>
              <w:tl2br w:val="nil"/>
              <w:tr2bl w:val="nil"/>
            </w:tcBorders>
            <w:noWrap w:val="0"/>
            <w:vAlign w:val="center"/>
          </w:tcPr>
          <w:p w14:paraId="36CCFD7A">
            <w:pPr>
              <w:jc w:val="center"/>
              <w:rPr>
                <w:color w:val="auto"/>
                <w:highlight w:val="none"/>
              </w:rPr>
            </w:pPr>
          </w:p>
        </w:tc>
      </w:tr>
      <w:tr w14:paraId="580DC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noWrap w:val="0"/>
            <w:vAlign w:val="center"/>
          </w:tcPr>
          <w:p w14:paraId="376C68B8">
            <w:pPr>
              <w:jc w:val="center"/>
              <w:rPr>
                <w:color w:val="auto"/>
                <w:highlight w:val="none"/>
              </w:rPr>
            </w:pPr>
          </w:p>
        </w:tc>
        <w:tc>
          <w:tcPr>
            <w:tcW w:w="1121" w:type="dxa"/>
            <w:tcBorders>
              <w:tl2br w:val="nil"/>
              <w:tr2bl w:val="nil"/>
            </w:tcBorders>
            <w:noWrap w:val="0"/>
            <w:vAlign w:val="center"/>
          </w:tcPr>
          <w:p w14:paraId="00D89CA5">
            <w:pPr>
              <w:jc w:val="center"/>
              <w:rPr>
                <w:color w:val="auto"/>
                <w:highlight w:val="none"/>
              </w:rPr>
            </w:pPr>
          </w:p>
        </w:tc>
        <w:tc>
          <w:tcPr>
            <w:tcW w:w="3216" w:type="dxa"/>
            <w:tcBorders>
              <w:tl2br w:val="nil"/>
              <w:tr2bl w:val="nil"/>
            </w:tcBorders>
            <w:noWrap w:val="0"/>
            <w:vAlign w:val="center"/>
          </w:tcPr>
          <w:p w14:paraId="0B15FB09">
            <w:pPr>
              <w:jc w:val="center"/>
              <w:rPr>
                <w:color w:val="auto"/>
                <w:highlight w:val="none"/>
              </w:rPr>
            </w:pPr>
          </w:p>
        </w:tc>
        <w:tc>
          <w:tcPr>
            <w:tcW w:w="1175" w:type="dxa"/>
            <w:tcBorders>
              <w:tl2br w:val="nil"/>
              <w:tr2bl w:val="nil"/>
            </w:tcBorders>
            <w:noWrap w:val="0"/>
            <w:vAlign w:val="top"/>
          </w:tcPr>
          <w:p w14:paraId="4FDC7138">
            <w:pPr>
              <w:jc w:val="center"/>
              <w:rPr>
                <w:color w:val="auto"/>
                <w:highlight w:val="none"/>
              </w:rPr>
            </w:pPr>
          </w:p>
        </w:tc>
        <w:tc>
          <w:tcPr>
            <w:tcW w:w="1222" w:type="dxa"/>
            <w:tcBorders>
              <w:tl2br w:val="nil"/>
              <w:tr2bl w:val="nil"/>
            </w:tcBorders>
            <w:noWrap w:val="0"/>
            <w:vAlign w:val="center"/>
          </w:tcPr>
          <w:p w14:paraId="3AA729C0">
            <w:pPr>
              <w:jc w:val="center"/>
              <w:rPr>
                <w:color w:val="auto"/>
                <w:highlight w:val="none"/>
              </w:rPr>
            </w:pPr>
          </w:p>
        </w:tc>
        <w:tc>
          <w:tcPr>
            <w:tcW w:w="1087" w:type="dxa"/>
            <w:tcBorders>
              <w:tl2br w:val="nil"/>
              <w:tr2bl w:val="nil"/>
            </w:tcBorders>
            <w:noWrap w:val="0"/>
            <w:vAlign w:val="center"/>
          </w:tcPr>
          <w:p w14:paraId="126CED2B">
            <w:pPr>
              <w:jc w:val="center"/>
              <w:rPr>
                <w:color w:val="auto"/>
                <w:highlight w:val="none"/>
              </w:rPr>
            </w:pPr>
          </w:p>
        </w:tc>
      </w:tr>
      <w:tr w14:paraId="5E79E5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noWrap w:val="0"/>
            <w:vAlign w:val="center"/>
          </w:tcPr>
          <w:p w14:paraId="46F2C23E">
            <w:pPr>
              <w:jc w:val="center"/>
              <w:rPr>
                <w:color w:val="auto"/>
                <w:highlight w:val="none"/>
              </w:rPr>
            </w:pPr>
          </w:p>
        </w:tc>
        <w:tc>
          <w:tcPr>
            <w:tcW w:w="1121" w:type="dxa"/>
            <w:tcBorders>
              <w:tl2br w:val="nil"/>
              <w:tr2bl w:val="nil"/>
            </w:tcBorders>
            <w:noWrap w:val="0"/>
            <w:vAlign w:val="center"/>
          </w:tcPr>
          <w:p w14:paraId="6045CBD8">
            <w:pPr>
              <w:jc w:val="center"/>
              <w:rPr>
                <w:color w:val="auto"/>
                <w:highlight w:val="none"/>
              </w:rPr>
            </w:pPr>
          </w:p>
        </w:tc>
        <w:tc>
          <w:tcPr>
            <w:tcW w:w="3216" w:type="dxa"/>
            <w:tcBorders>
              <w:tl2br w:val="nil"/>
              <w:tr2bl w:val="nil"/>
            </w:tcBorders>
            <w:noWrap w:val="0"/>
            <w:vAlign w:val="center"/>
          </w:tcPr>
          <w:p w14:paraId="3EA333DD">
            <w:pPr>
              <w:jc w:val="center"/>
              <w:rPr>
                <w:color w:val="auto"/>
                <w:highlight w:val="none"/>
              </w:rPr>
            </w:pPr>
          </w:p>
        </w:tc>
        <w:tc>
          <w:tcPr>
            <w:tcW w:w="1175" w:type="dxa"/>
            <w:tcBorders>
              <w:tl2br w:val="nil"/>
              <w:tr2bl w:val="nil"/>
            </w:tcBorders>
            <w:noWrap w:val="0"/>
            <w:vAlign w:val="top"/>
          </w:tcPr>
          <w:p w14:paraId="2A6FA182">
            <w:pPr>
              <w:jc w:val="center"/>
              <w:rPr>
                <w:color w:val="auto"/>
                <w:highlight w:val="none"/>
              </w:rPr>
            </w:pPr>
          </w:p>
        </w:tc>
        <w:tc>
          <w:tcPr>
            <w:tcW w:w="1222" w:type="dxa"/>
            <w:tcBorders>
              <w:tl2br w:val="nil"/>
              <w:tr2bl w:val="nil"/>
            </w:tcBorders>
            <w:noWrap w:val="0"/>
            <w:vAlign w:val="center"/>
          </w:tcPr>
          <w:p w14:paraId="340485E2">
            <w:pPr>
              <w:jc w:val="center"/>
              <w:rPr>
                <w:color w:val="auto"/>
                <w:highlight w:val="none"/>
              </w:rPr>
            </w:pPr>
          </w:p>
        </w:tc>
        <w:tc>
          <w:tcPr>
            <w:tcW w:w="1087" w:type="dxa"/>
            <w:tcBorders>
              <w:tl2br w:val="nil"/>
              <w:tr2bl w:val="nil"/>
            </w:tcBorders>
            <w:noWrap w:val="0"/>
            <w:vAlign w:val="center"/>
          </w:tcPr>
          <w:p w14:paraId="38FFCA20">
            <w:pPr>
              <w:jc w:val="center"/>
              <w:rPr>
                <w:color w:val="auto"/>
                <w:highlight w:val="none"/>
              </w:rPr>
            </w:pPr>
          </w:p>
        </w:tc>
      </w:tr>
      <w:tr w14:paraId="14AD8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noWrap w:val="0"/>
            <w:vAlign w:val="center"/>
          </w:tcPr>
          <w:p w14:paraId="25FB110A">
            <w:pPr>
              <w:jc w:val="center"/>
              <w:rPr>
                <w:color w:val="auto"/>
                <w:highlight w:val="none"/>
              </w:rPr>
            </w:pPr>
          </w:p>
        </w:tc>
        <w:tc>
          <w:tcPr>
            <w:tcW w:w="1121" w:type="dxa"/>
            <w:tcBorders>
              <w:tl2br w:val="nil"/>
              <w:tr2bl w:val="nil"/>
            </w:tcBorders>
            <w:noWrap w:val="0"/>
            <w:vAlign w:val="center"/>
          </w:tcPr>
          <w:p w14:paraId="51DE7AFF">
            <w:pPr>
              <w:jc w:val="center"/>
              <w:rPr>
                <w:color w:val="auto"/>
                <w:highlight w:val="none"/>
              </w:rPr>
            </w:pPr>
          </w:p>
        </w:tc>
        <w:tc>
          <w:tcPr>
            <w:tcW w:w="3216" w:type="dxa"/>
            <w:tcBorders>
              <w:tl2br w:val="nil"/>
              <w:tr2bl w:val="nil"/>
            </w:tcBorders>
            <w:noWrap w:val="0"/>
            <w:vAlign w:val="center"/>
          </w:tcPr>
          <w:p w14:paraId="020BEFE1">
            <w:pPr>
              <w:jc w:val="center"/>
              <w:rPr>
                <w:color w:val="auto"/>
                <w:highlight w:val="none"/>
              </w:rPr>
            </w:pPr>
          </w:p>
        </w:tc>
        <w:tc>
          <w:tcPr>
            <w:tcW w:w="1175" w:type="dxa"/>
            <w:tcBorders>
              <w:tl2br w:val="nil"/>
              <w:tr2bl w:val="nil"/>
            </w:tcBorders>
            <w:noWrap w:val="0"/>
            <w:vAlign w:val="top"/>
          </w:tcPr>
          <w:p w14:paraId="43473E09">
            <w:pPr>
              <w:jc w:val="center"/>
              <w:rPr>
                <w:color w:val="auto"/>
                <w:highlight w:val="none"/>
              </w:rPr>
            </w:pPr>
          </w:p>
        </w:tc>
        <w:tc>
          <w:tcPr>
            <w:tcW w:w="1222" w:type="dxa"/>
            <w:tcBorders>
              <w:tl2br w:val="nil"/>
              <w:tr2bl w:val="nil"/>
            </w:tcBorders>
            <w:noWrap w:val="0"/>
            <w:vAlign w:val="center"/>
          </w:tcPr>
          <w:p w14:paraId="35A07654">
            <w:pPr>
              <w:jc w:val="center"/>
              <w:rPr>
                <w:color w:val="auto"/>
                <w:highlight w:val="none"/>
              </w:rPr>
            </w:pPr>
          </w:p>
        </w:tc>
        <w:tc>
          <w:tcPr>
            <w:tcW w:w="1087" w:type="dxa"/>
            <w:tcBorders>
              <w:tl2br w:val="nil"/>
              <w:tr2bl w:val="nil"/>
            </w:tcBorders>
            <w:noWrap w:val="0"/>
            <w:vAlign w:val="center"/>
          </w:tcPr>
          <w:p w14:paraId="612799BA">
            <w:pPr>
              <w:jc w:val="center"/>
              <w:rPr>
                <w:color w:val="auto"/>
                <w:highlight w:val="none"/>
              </w:rPr>
            </w:pPr>
          </w:p>
        </w:tc>
      </w:tr>
      <w:tr w14:paraId="66998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noWrap w:val="0"/>
            <w:vAlign w:val="center"/>
          </w:tcPr>
          <w:p w14:paraId="40343B61">
            <w:pPr>
              <w:jc w:val="center"/>
              <w:rPr>
                <w:color w:val="auto"/>
                <w:highlight w:val="none"/>
              </w:rPr>
            </w:pPr>
          </w:p>
        </w:tc>
        <w:tc>
          <w:tcPr>
            <w:tcW w:w="1121" w:type="dxa"/>
            <w:tcBorders>
              <w:tl2br w:val="nil"/>
              <w:tr2bl w:val="nil"/>
            </w:tcBorders>
            <w:noWrap w:val="0"/>
            <w:vAlign w:val="center"/>
          </w:tcPr>
          <w:p w14:paraId="72F174E9">
            <w:pPr>
              <w:jc w:val="center"/>
              <w:rPr>
                <w:color w:val="auto"/>
                <w:highlight w:val="none"/>
              </w:rPr>
            </w:pPr>
          </w:p>
        </w:tc>
        <w:tc>
          <w:tcPr>
            <w:tcW w:w="3216" w:type="dxa"/>
            <w:tcBorders>
              <w:tl2br w:val="nil"/>
              <w:tr2bl w:val="nil"/>
            </w:tcBorders>
            <w:noWrap w:val="0"/>
            <w:vAlign w:val="center"/>
          </w:tcPr>
          <w:p w14:paraId="21098B5C">
            <w:pPr>
              <w:jc w:val="center"/>
              <w:rPr>
                <w:color w:val="auto"/>
                <w:highlight w:val="none"/>
              </w:rPr>
            </w:pPr>
          </w:p>
        </w:tc>
        <w:tc>
          <w:tcPr>
            <w:tcW w:w="1175" w:type="dxa"/>
            <w:tcBorders>
              <w:tl2br w:val="nil"/>
              <w:tr2bl w:val="nil"/>
            </w:tcBorders>
            <w:noWrap w:val="0"/>
            <w:vAlign w:val="top"/>
          </w:tcPr>
          <w:p w14:paraId="0326B8DA">
            <w:pPr>
              <w:jc w:val="center"/>
              <w:rPr>
                <w:color w:val="auto"/>
                <w:highlight w:val="none"/>
              </w:rPr>
            </w:pPr>
          </w:p>
        </w:tc>
        <w:tc>
          <w:tcPr>
            <w:tcW w:w="1222" w:type="dxa"/>
            <w:tcBorders>
              <w:tl2br w:val="nil"/>
              <w:tr2bl w:val="nil"/>
            </w:tcBorders>
            <w:noWrap w:val="0"/>
            <w:vAlign w:val="center"/>
          </w:tcPr>
          <w:p w14:paraId="56961443">
            <w:pPr>
              <w:jc w:val="center"/>
              <w:rPr>
                <w:color w:val="auto"/>
                <w:highlight w:val="none"/>
              </w:rPr>
            </w:pPr>
          </w:p>
        </w:tc>
        <w:tc>
          <w:tcPr>
            <w:tcW w:w="1087" w:type="dxa"/>
            <w:tcBorders>
              <w:tl2br w:val="nil"/>
              <w:tr2bl w:val="nil"/>
            </w:tcBorders>
            <w:noWrap w:val="0"/>
            <w:vAlign w:val="center"/>
          </w:tcPr>
          <w:p w14:paraId="3F3C2C30">
            <w:pPr>
              <w:jc w:val="center"/>
              <w:rPr>
                <w:color w:val="auto"/>
                <w:highlight w:val="none"/>
              </w:rPr>
            </w:pPr>
          </w:p>
        </w:tc>
      </w:tr>
      <w:tr w14:paraId="169EE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noWrap w:val="0"/>
            <w:vAlign w:val="center"/>
          </w:tcPr>
          <w:p w14:paraId="5361DB16">
            <w:pPr>
              <w:jc w:val="center"/>
              <w:rPr>
                <w:color w:val="auto"/>
                <w:highlight w:val="none"/>
              </w:rPr>
            </w:pPr>
          </w:p>
        </w:tc>
        <w:tc>
          <w:tcPr>
            <w:tcW w:w="1121" w:type="dxa"/>
            <w:tcBorders>
              <w:tl2br w:val="nil"/>
              <w:tr2bl w:val="nil"/>
            </w:tcBorders>
            <w:noWrap w:val="0"/>
            <w:vAlign w:val="center"/>
          </w:tcPr>
          <w:p w14:paraId="3B01AA2E">
            <w:pPr>
              <w:jc w:val="center"/>
              <w:rPr>
                <w:color w:val="auto"/>
                <w:highlight w:val="none"/>
              </w:rPr>
            </w:pPr>
          </w:p>
        </w:tc>
        <w:tc>
          <w:tcPr>
            <w:tcW w:w="3216" w:type="dxa"/>
            <w:tcBorders>
              <w:tl2br w:val="nil"/>
              <w:tr2bl w:val="nil"/>
            </w:tcBorders>
            <w:noWrap w:val="0"/>
            <w:vAlign w:val="center"/>
          </w:tcPr>
          <w:p w14:paraId="28F7880D">
            <w:pPr>
              <w:jc w:val="center"/>
              <w:rPr>
                <w:color w:val="auto"/>
                <w:highlight w:val="none"/>
              </w:rPr>
            </w:pPr>
          </w:p>
        </w:tc>
        <w:tc>
          <w:tcPr>
            <w:tcW w:w="1175" w:type="dxa"/>
            <w:tcBorders>
              <w:tl2br w:val="nil"/>
              <w:tr2bl w:val="nil"/>
            </w:tcBorders>
            <w:noWrap w:val="0"/>
            <w:vAlign w:val="top"/>
          </w:tcPr>
          <w:p w14:paraId="5CC67CAA">
            <w:pPr>
              <w:jc w:val="center"/>
              <w:rPr>
                <w:color w:val="auto"/>
                <w:highlight w:val="none"/>
              </w:rPr>
            </w:pPr>
          </w:p>
        </w:tc>
        <w:tc>
          <w:tcPr>
            <w:tcW w:w="1222" w:type="dxa"/>
            <w:tcBorders>
              <w:tl2br w:val="nil"/>
              <w:tr2bl w:val="nil"/>
            </w:tcBorders>
            <w:noWrap w:val="0"/>
            <w:vAlign w:val="center"/>
          </w:tcPr>
          <w:p w14:paraId="6D8C7AE7">
            <w:pPr>
              <w:jc w:val="center"/>
              <w:rPr>
                <w:color w:val="auto"/>
                <w:highlight w:val="none"/>
              </w:rPr>
            </w:pPr>
          </w:p>
        </w:tc>
        <w:tc>
          <w:tcPr>
            <w:tcW w:w="1087" w:type="dxa"/>
            <w:tcBorders>
              <w:tl2br w:val="nil"/>
              <w:tr2bl w:val="nil"/>
            </w:tcBorders>
            <w:noWrap w:val="0"/>
            <w:vAlign w:val="center"/>
          </w:tcPr>
          <w:p w14:paraId="12094F7C">
            <w:pPr>
              <w:jc w:val="center"/>
              <w:rPr>
                <w:color w:val="auto"/>
                <w:highlight w:val="none"/>
              </w:rPr>
            </w:pPr>
          </w:p>
        </w:tc>
      </w:tr>
      <w:tr w14:paraId="22669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noWrap w:val="0"/>
            <w:vAlign w:val="center"/>
          </w:tcPr>
          <w:p w14:paraId="7C9CB992">
            <w:pPr>
              <w:jc w:val="center"/>
              <w:rPr>
                <w:color w:val="auto"/>
                <w:highlight w:val="none"/>
              </w:rPr>
            </w:pPr>
          </w:p>
        </w:tc>
        <w:tc>
          <w:tcPr>
            <w:tcW w:w="1121" w:type="dxa"/>
            <w:tcBorders>
              <w:tl2br w:val="nil"/>
              <w:tr2bl w:val="nil"/>
            </w:tcBorders>
            <w:noWrap w:val="0"/>
            <w:vAlign w:val="center"/>
          </w:tcPr>
          <w:p w14:paraId="5B2ACDDA">
            <w:pPr>
              <w:jc w:val="center"/>
              <w:rPr>
                <w:color w:val="auto"/>
                <w:highlight w:val="none"/>
              </w:rPr>
            </w:pPr>
          </w:p>
        </w:tc>
        <w:tc>
          <w:tcPr>
            <w:tcW w:w="3216" w:type="dxa"/>
            <w:tcBorders>
              <w:tl2br w:val="nil"/>
              <w:tr2bl w:val="nil"/>
            </w:tcBorders>
            <w:noWrap w:val="0"/>
            <w:vAlign w:val="center"/>
          </w:tcPr>
          <w:p w14:paraId="0704EB75">
            <w:pPr>
              <w:jc w:val="center"/>
              <w:rPr>
                <w:color w:val="auto"/>
                <w:highlight w:val="none"/>
              </w:rPr>
            </w:pPr>
          </w:p>
        </w:tc>
        <w:tc>
          <w:tcPr>
            <w:tcW w:w="1175" w:type="dxa"/>
            <w:tcBorders>
              <w:tl2br w:val="nil"/>
              <w:tr2bl w:val="nil"/>
            </w:tcBorders>
            <w:noWrap w:val="0"/>
            <w:vAlign w:val="top"/>
          </w:tcPr>
          <w:p w14:paraId="42C54D15">
            <w:pPr>
              <w:jc w:val="center"/>
              <w:rPr>
                <w:color w:val="auto"/>
                <w:highlight w:val="none"/>
              </w:rPr>
            </w:pPr>
          </w:p>
        </w:tc>
        <w:tc>
          <w:tcPr>
            <w:tcW w:w="1222" w:type="dxa"/>
            <w:tcBorders>
              <w:tl2br w:val="nil"/>
              <w:tr2bl w:val="nil"/>
            </w:tcBorders>
            <w:noWrap w:val="0"/>
            <w:vAlign w:val="center"/>
          </w:tcPr>
          <w:p w14:paraId="68165F0E">
            <w:pPr>
              <w:jc w:val="center"/>
              <w:rPr>
                <w:color w:val="auto"/>
                <w:highlight w:val="none"/>
              </w:rPr>
            </w:pPr>
          </w:p>
        </w:tc>
        <w:tc>
          <w:tcPr>
            <w:tcW w:w="1087" w:type="dxa"/>
            <w:tcBorders>
              <w:tl2br w:val="nil"/>
              <w:tr2bl w:val="nil"/>
            </w:tcBorders>
            <w:noWrap w:val="0"/>
            <w:vAlign w:val="center"/>
          </w:tcPr>
          <w:p w14:paraId="0E71BCDD">
            <w:pPr>
              <w:jc w:val="center"/>
              <w:rPr>
                <w:color w:val="auto"/>
                <w:highlight w:val="none"/>
              </w:rPr>
            </w:pPr>
          </w:p>
        </w:tc>
      </w:tr>
      <w:tr w14:paraId="7F962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7" w:type="dxa"/>
            <w:tcBorders>
              <w:tl2br w:val="nil"/>
              <w:tr2bl w:val="nil"/>
            </w:tcBorders>
            <w:noWrap w:val="0"/>
            <w:vAlign w:val="center"/>
          </w:tcPr>
          <w:p w14:paraId="5B8C1FA0">
            <w:pPr>
              <w:jc w:val="center"/>
              <w:rPr>
                <w:color w:val="auto"/>
                <w:highlight w:val="none"/>
              </w:rPr>
            </w:pPr>
          </w:p>
        </w:tc>
        <w:tc>
          <w:tcPr>
            <w:tcW w:w="1121" w:type="dxa"/>
            <w:tcBorders>
              <w:tl2br w:val="nil"/>
              <w:tr2bl w:val="nil"/>
            </w:tcBorders>
            <w:noWrap w:val="0"/>
            <w:vAlign w:val="center"/>
          </w:tcPr>
          <w:p w14:paraId="5A51E8F5">
            <w:pPr>
              <w:jc w:val="center"/>
              <w:rPr>
                <w:color w:val="auto"/>
                <w:highlight w:val="none"/>
              </w:rPr>
            </w:pPr>
          </w:p>
        </w:tc>
        <w:tc>
          <w:tcPr>
            <w:tcW w:w="3216" w:type="dxa"/>
            <w:tcBorders>
              <w:tl2br w:val="nil"/>
              <w:tr2bl w:val="nil"/>
            </w:tcBorders>
            <w:noWrap w:val="0"/>
            <w:vAlign w:val="center"/>
          </w:tcPr>
          <w:p w14:paraId="18D0BBDB">
            <w:pPr>
              <w:jc w:val="center"/>
              <w:rPr>
                <w:color w:val="auto"/>
                <w:highlight w:val="none"/>
              </w:rPr>
            </w:pPr>
          </w:p>
        </w:tc>
        <w:tc>
          <w:tcPr>
            <w:tcW w:w="1175" w:type="dxa"/>
            <w:tcBorders>
              <w:tl2br w:val="nil"/>
              <w:tr2bl w:val="nil"/>
            </w:tcBorders>
            <w:noWrap w:val="0"/>
            <w:vAlign w:val="top"/>
          </w:tcPr>
          <w:p w14:paraId="229235D7">
            <w:pPr>
              <w:jc w:val="center"/>
              <w:rPr>
                <w:color w:val="auto"/>
                <w:highlight w:val="none"/>
              </w:rPr>
            </w:pPr>
          </w:p>
        </w:tc>
        <w:tc>
          <w:tcPr>
            <w:tcW w:w="1222" w:type="dxa"/>
            <w:tcBorders>
              <w:tl2br w:val="nil"/>
              <w:tr2bl w:val="nil"/>
            </w:tcBorders>
            <w:noWrap w:val="0"/>
            <w:vAlign w:val="center"/>
          </w:tcPr>
          <w:p w14:paraId="5F85CCA1">
            <w:pPr>
              <w:jc w:val="center"/>
              <w:rPr>
                <w:color w:val="auto"/>
                <w:highlight w:val="none"/>
              </w:rPr>
            </w:pPr>
          </w:p>
        </w:tc>
        <w:tc>
          <w:tcPr>
            <w:tcW w:w="1087" w:type="dxa"/>
            <w:tcBorders>
              <w:tl2br w:val="nil"/>
              <w:tr2bl w:val="nil"/>
            </w:tcBorders>
            <w:noWrap w:val="0"/>
            <w:vAlign w:val="center"/>
          </w:tcPr>
          <w:p w14:paraId="0D321D29">
            <w:pPr>
              <w:jc w:val="center"/>
              <w:rPr>
                <w:color w:val="auto"/>
                <w:highlight w:val="none"/>
              </w:rPr>
            </w:pPr>
          </w:p>
        </w:tc>
      </w:tr>
      <w:tr w14:paraId="7665E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87" w:type="dxa"/>
            <w:tcBorders>
              <w:tl2br w:val="nil"/>
              <w:tr2bl w:val="nil"/>
            </w:tcBorders>
            <w:noWrap w:val="0"/>
            <w:vAlign w:val="center"/>
          </w:tcPr>
          <w:p w14:paraId="2CA77EBD">
            <w:pPr>
              <w:jc w:val="center"/>
              <w:rPr>
                <w:color w:val="auto"/>
                <w:highlight w:val="none"/>
              </w:rPr>
            </w:pPr>
          </w:p>
        </w:tc>
        <w:tc>
          <w:tcPr>
            <w:tcW w:w="1121" w:type="dxa"/>
            <w:tcBorders>
              <w:tl2br w:val="nil"/>
              <w:tr2bl w:val="nil"/>
            </w:tcBorders>
            <w:noWrap w:val="0"/>
            <w:vAlign w:val="center"/>
          </w:tcPr>
          <w:p w14:paraId="29D99D46">
            <w:pPr>
              <w:jc w:val="center"/>
              <w:rPr>
                <w:color w:val="auto"/>
                <w:highlight w:val="none"/>
              </w:rPr>
            </w:pPr>
          </w:p>
        </w:tc>
        <w:tc>
          <w:tcPr>
            <w:tcW w:w="3216" w:type="dxa"/>
            <w:tcBorders>
              <w:tl2br w:val="nil"/>
              <w:tr2bl w:val="nil"/>
            </w:tcBorders>
            <w:noWrap w:val="0"/>
            <w:vAlign w:val="center"/>
          </w:tcPr>
          <w:p w14:paraId="23AEE931">
            <w:pPr>
              <w:jc w:val="center"/>
              <w:rPr>
                <w:color w:val="auto"/>
                <w:highlight w:val="none"/>
              </w:rPr>
            </w:pPr>
          </w:p>
        </w:tc>
        <w:tc>
          <w:tcPr>
            <w:tcW w:w="1175" w:type="dxa"/>
            <w:tcBorders>
              <w:tl2br w:val="nil"/>
              <w:tr2bl w:val="nil"/>
            </w:tcBorders>
            <w:noWrap w:val="0"/>
            <w:vAlign w:val="top"/>
          </w:tcPr>
          <w:p w14:paraId="75EB7A55">
            <w:pPr>
              <w:jc w:val="center"/>
              <w:rPr>
                <w:color w:val="auto"/>
                <w:highlight w:val="none"/>
              </w:rPr>
            </w:pPr>
          </w:p>
        </w:tc>
        <w:tc>
          <w:tcPr>
            <w:tcW w:w="1222" w:type="dxa"/>
            <w:tcBorders>
              <w:tl2br w:val="nil"/>
              <w:tr2bl w:val="nil"/>
            </w:tcBorders>
            <w:noWrap w:val="0"/>
            <w:vAlign w:val="center"/>
          </w:tcPr>
          <w:p w14:paraId="28162D98">
            <w:pPr>
              <w:jc w:val="center"/>
              <w:rPr>
                <w:color w:val="auto"/>
                <w:highlight w:val="none"/>
              </w:rPr>
            </w:pPr>
          </w:p>
        </w:tc>
        <w:tc>
          <w:tcPr>
            <w:tcW w:w="1087" w:type="dxa"/>
            <w:tcBorders>
              <w:tl2br w:val="nil"/>
              <w:tr2bl w:val="nil"/>
            </w:tcBorders>
            <w:noWrap w:val="0"/>
            <w:vAlign w:val="center"/>
          </w:tcPr>
          <w:p w14:paraId="5DFF3AE4">
            <w:pPr>
              <w:jc w:val="center"/>
              <w:rPr>
                <w:color w:val="auto"/>
                <w:highlight w:val="none"/>
              </w:rPr>
            </w:pPr>
          </w:p>
        </w:tc>
      </w:tr>
    </w:tbl>
    <w:p w14:paraId="279CC26C">
      <w:pPr>
        <w:spacing w:before="14" w:line="360" w:lineRule="auto"/>
        <w:ind w:right="102"/>
        <w:rPr>
          <w:rFonts w:hint="eastAsia" w:ascii="宋体" w:hAnsi="宋体" w:eastAsia="宋体" w:cs="宋体"/>
          <w:b/>
          <w:bCs/>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val="en-US" w:eastAsia="zh-CN"/>
        </w:rPr>
        <w:t>提供</w:t>
      </w: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资格要求的以及</w:t>
      </w:r>
      <w:r>
        <w:rPr>
          <w:rFonts w:hint="eastAsia" w:ascii="宋体" w:hAnsi="宋体" w:cs="宋体"/>
          <w:color w:val="auto"/>
          <w:sz w:val="22"/>
          <w:szCs w:val="22"/>
          <w:highlight w:val="none"/>
          <w:lang w:eastAsia="zh-CN"/>
        </w:rPr>
        <w:t>供应商</w:t>
      </w:r>
      <w:r>
        <w:rPr>
          <w:rFonts w:hint="eastAsia" w:ascii="宋体" w:hAnsi="宋体" w:cs="宋体"/>
          <w:color w:val="auto"/>
          <w:sz w:val="22"/>
          <w:szCs w:val="22"/>
          <w:highlight w:val="none"/>
        </w:rPr>
        <w:t>作为评分依据的业绩证</w:t>
      </w:r>
      <w:r>
        <w:rPr>
          <w:rFonts w:hint="eastAsia" w:ascii="宋体" w:hAnsi="宋体" w:eastAsia="宋体" w:cs="宋体"/>
          <w:color w:val="auto"/>
          <w:sz w:val="22"/>
          <w:szCs w:val="22"/>
          <w:highlight w:val="none"/>
        </w:rPr>
        <w:t>明</w:t>
      </w:r>
      <w:r>
        <w:rPr>
          <w:rFonts w:hint="eastAsia" w:ascii="宋体" w:hAnsi="宋体" w:eastAsia="宋体" w:cs="宋体"/>
          <w:color w:val="auto"/>
          <w:sz w:val="22"/>
          <w:szCs w:val="22"/>
          <w:highlight w:val="none"/>
          <w:lang w:val="en-US" w:eastAsia="zh-CN"/>
        </w:rPr>
        <w:t>材料。</w:t>
      </w:r>
    </w:p>
    <w:p w14:paraId="5BDF75FF">
      <w:pPr>
        <w:spacing w:before="120" w:beforeLines="50" w:after="120" w:afterLines="50" w:line="480" w:lineRule="exact"/>
        <w:outlineLvl w:val="9"/>
        <w:rPr>
          <w:rFonts w:ascii="宋体" w:hAnsi="宋体" w:cs="宋体"/>
          <w:b/>
          <w:bCs/>
          <w:color w:val="000000" w:themeColor="text1"/>
          <w:sz w:val="22"/>
          <w:szCs w:val="22"/>
          <w:highlight w:val="none"/>
          <w14:textFill>
            <w14:solidFill>
              <w14:schemeClr w14:val="tx1"/>
            </w14:solidFill>
          </w14:textFill>
        </w:rPr>
      </w:pPr>
    </w:p>
    <w:p w14:paraId="062D0563">
      <w:pPr>
        <w:spacing w:line="360" w:lineRule="auto"/>
        <w:jc w:val="left"/>
        <w:outlineLvl w:val="1"/>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462" w:name="_Toc28261"/>
      <w:bookmarkStart w:id="463" w:name="_Toc10524"/>
      <w:r>
        <w:rPr>
          <w:rFonts w:hint="eastAsia" w:ascii="宋体" w:hAnsi="宋体" w:eastAsia="宋体" w:cs="宋体"/>
          <w:b/>
          <w:bCs/>
          <w:color w:val="000000" w:themeColor="text1"/>
          <w:kern w:val="2"/>
          <w:sz w:val="24"/>
          <w:szCs w:val="32"/>
          <w:highlight w:val="none"/>
          <w:lang w:val="en-US" w:eastAsia="zh-CN" w:bidi="ar-SA"/>
          <w14:textFill>
            <w14:solidFill>
              <w14:schemeClr w14:val="tx1"/>
            </w14:solidFill>
          </w14:textFill>
        </w:rPr>
        <w:t>（三）</w:t>
      </w:r>
      <w:bookmarkEnd w:id="462"/>
      <w:bookmarkStart w:id="464" w:name="_Toc18505"/>
      <w:r>
        <w:rPr>
          <w:rFonts w:hint="eastAsia" w:ascii="Times New Roman" w:hAnsi="Times New Roman" w:cs="Times New Roman"/>
          <w:b/>
          <w:bCs/>
          <w:color w:val="000000" w:themeColor="text1"/>
          <w:kern w:val="2"/>
          <w:sz w:val="24"/>
          <w:szCs w:val="32"/>
          <w:highlight w:val="none"/>
          <w:lang w:val="en-US" w:eastAsia="zh-CN" w:bidi="ar-SA"/>
          <w14:textFill>
            <w14:solidFill>
              <w14:schemeClr w14:val="tx1"/>
            </w14:solidFill>
          </w14:textFill>
        </w:rPr>
        <w:t>供应商</w:t>
      </w:r>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控股股东名称、控股公司的名称和存在管理、被管理关系的单位名称说明</w:t>
      </w:r>
      <w:bookmarkEnd w:id="463"/>
      <w:bookmarkEnd w:id="464"/>
    </w:p>
    <w:p w14:paraId="225792A7">
      <w:pPr>
        <w:ind w:firstLine="420"/>
        <w:rPr>
          <w:rFonts w:hint="default" w:ascii="Times New Roman" w:hAnsi="Times New Roman" w:cs="Times New Roman"/>
          <w:color w:val="000000" w:themeColor="text1"/>
          <w:szCs w:val="21"/>
          <w:highlight w:val="none"/>
          <w14:textFill>
            <w14:solidFill>
              <w14:schemeClr w14:val="tx1"/>
            </w14:solidFill>
          </w14:textFill>
        </w:rPr>
      </w:pPr>
    </w:p>
    <w:p w14:paraId="03982F65">
      <w:pPr>
        <w:spacing w:line="360" w:lineRule="auto"/>
        <w:rPr>
          <w:rFonts w:hint="default" w:ascii="Times New Roman" w:hAnsi="Times New Roman" w:cs="Times New Roman"/>
          <w:color w:val="000000" w:themeColor="text1"/>
          <w:szCs w:val="21"/>
          <w:highlight w:val="none"/>
          <w14:textFill>
            <w14:solidFill>
              <w14:schemeClr w14:val="tx1"/>
            </w14:solidFill>
          </w14:textFill>
        </w:rPr>
      </w:pPr>
    </w:p>
    <w:p w14:paraId="7FC28066">
      <w:pPr>
        <w:spacing w:line="360" w:lineRule="auto"/>
        <w:rPr>
          <w:rFonts w:hint="default" w:ascii="Times New Roman" w:hAnsi="Times New Roman" w:eastAsia="宋体" w:cs="Times New Roman"/>
          <w:color w:val="000000" w:themeColor="text1"/>
          <w:sz w:val="22"/>
          <w:szCs w:val="22"/>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w:t>
      </w:r>
      <w:r>
        <w:rPr>
          <w:rFonts w:hint="eastAsia" w:ascii="Times New Roman" w:hAnsi="Times New Roman" w:cs="Times New Roman"/>
          <w:b/>
          <w:bCs/>
          <w:color w:val="000000" w:themeColor="text1"/>
          <w:sz w:val="24"/>
          <w:highlight w:val="none"/>
          <w:lang w:eastAsia="zh-CN"/>
          <w14:textFill>
            <w14:solidFill>
              <w14:schemeClr w14:val="tx1"/>
            </w14:solidFill>
          </w14:textFill>
        </w:rPr>
        <w:t>（采购人名称）</w:t>
      </w:r>
    </w:p>
    <w:p w14:paraId="1FFBB38A">
      <w:pPr>
        <w:ind w:firstLine="426"/>
        <w:rPr>
          <w:rFonts w:hint="default" w:ascii="Times New Roman" w:hAnsi="Times New Roman" w:cs="Times New Roman"/>
          <w:color w:val="000000" w:themeColor="text1"/>
          <w:sz w:val="24"/>
          <w:highlight w:val="none"/>
          <w14:textFill>
            <w14:solidFill>
              <w14:schemeClr w14:val="tx1"/>
            </w14:solidFill>
          </w14:textFill>
        </w:rPr>
      </w:pPr>
    </w:p>
    <w:p w14:paraId="5C779113">
      <w:pPr>
        <w:ind w:firstLine="426"/>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与我方的法定代表人（单位负责人）为同一人的企业如下：</w:t>
      </w:r>
    </w:p>
    <w:p w14:paraId="5C58E663">
      <w:pPr>
        <w:ind w:firstLine="426"/>
        <w:rPr>
          <w:rFonts w:hint="default" w:ascii="Times New Roman" w:hAnsi="Times New Roman" w:cs="Times New Roman"/>
          <w:color w:val="000000" w:themeColor="text1"/>
          <w:sz w:val="24"/>
          <w:highlight w:val="none"/>
          <w14:textFill>
            <w14:solidFill>
              <w14:schemeClr w14:val="tx1"/>
            </w14:solidFill>
          </w14:textFill>
        </w:rPr>
      </w:pPr>
    </w:p>
    <w:p w14:paraId="4065F0AE">
      <w:pPr>
        <w:pStyle w:val="62"/>
        <w:rPr>
          <w:rFonts w:hint="default" w:ascii="Times New Roman" w:hAnsi="Times New Roman" w:cs="Times New Roman"/>
          <w:color w:val="000000" w:themeColor="text1"/>
          <w:highlight w:val="none"/>
          <w14:textFill>
            <w14:solidFill>
              <w14:schemeClr w14:val="tx1"/>
            </w14:solidFill>
          </w14:textFill>
        </w:rPr>
      </w:pPr>
    </w:p>
    <w:p w14:paraId="4728D03C">
      <w:pPr>
        <w:ind w:firstLine="426"/>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我方的控股股东如下：</w:t>
      </w:r>
    </w:p>
    <w:p w14:paraId="03BE1E7E">
      <w:pPr>
        <w:ind w:firstLine="426"/>
        <w:rPr>
          <w:rFonts w:hint="default" w:ascii="Times New Roman" w:hAnsi="Times New Roman" w:cs="Times New Roman"/>
          <w:color w:val="000000" w:themeColor="text1"/>
          <w:sz w:val="24"/>
          <w:highlight w:val="none"/>
          <w14:textFill>
            <w14:solidFill>
              <w14:schemeClr w14:val="tx1"/>
            </w14:solidFill>
          </w14:textFill>
        </w:rPr>
      </w:pPr>
    </w:p>
    <w:p w14:paraId="055B26EA">
      <w:pPr>
        <w:pStyle w:val="62"/>
        <w:rPr>
          <w:rFonts w:hint="default" w:ascii="Times New Roman" w:hAnsi="Times New Roman" w:cs="Times New Roman"/>
          <w:color w:val="000000" w:themeColor="text1"/>
          <w:highlight w:val="none"/>
          <w14:textFill>
            <w14:solidFill>
              <w14:schemeClr w14:val="tx1"/>
            </w14:solidFill>
          </w14:textFill>
        </w:rPr>
      </w:pPr>
    </w:p>
    <w:p w14:paraId="1F1D903C">
      <w:pPr>
        <w:ind w:firstLine="426"/>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我方直接控股的企业如下：</w:t>
      </w:r>
    </w:p>
    <w:p w14:paraId="3419933F">
      <w:pPr>
        <w:ind w:firstLine="426"/>
        <w:rPr>
          <w:rFonts w:hint="default" w:ascii="Times New Roman" w:hAnsi="Times New Roman" w:cs="Times New Roman"/>
          <w:color w:val="000000" w:themeColor="text1"/>
          <w:sz w:val="24"/>
          <w:highlight w:val="none"/>
          <w14:textFill>
            <w14:solidFill>
              <w14:schemeClr w14:val="tx1"/>
            </w14:solidFill>
          </w14:textFill>
        </w:rPr>
      </w:pPr>
    </w:p>
    <w:p w14:paraId="2FDCA106">
      <w:pPr>
        <w:pStyle w:val="62"/>
        <w:rPr>
          <w:rFonts w:hint="default" w:ascii="Times New Roman" w:hAnsi="Times New Roman" w:cs="Times New Roman"/>
          <w:color w:val="000000" w:themeColor="text1"/>
          <w:highlight w:val="none"/>
          <w14:textFill>
            <w14:solidFill>
              <w14:schemeClr w14:val="tx1"/>
            </w14:solidFill>
          </w14:textFill>
        </w:rPr>
      </w:pPr>
    </w:p>
    <w:p w14:paraId="4A05FB79">
      <w:pPr>
        <w:ind w:firstLine="426"/>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与我方存在管理、被管理关系的单位名称如下：</w:t>
      </w:r>
    </w:p>
    <w:p w14:paraId="1F5DE683">
      <w:pPr>
        <w:ind w:firstLine="426"/>
        <w:rPr>
          <w:rFonts w:hint="default" w:ascii="Times New Roman" w:hAnsi="Times New Roman" w:cs="Times New Roman"/>
          <w:color w:val="000000" w:themeColor="text1"/>
          <w:sz w:val="24"/>
          <w:highlight w:val="none"/>
          <w14:textFill>
            <w14:solidFill>
              <w14:schemeClr w14:val="tx1"/>
            </w14:solidFill>
          </w14:textFill>
        </w:rPr>
      </w:pPr>
    </w:p>
    <w:p w14:paraId="138EEB49">
      <w:pPr>
        <w:pStyle w:val="62"/>
        <w:rPr>
          <w:rFonts w:hint="default" w:ascii="Times New Roman" w:hAnsi="Times New Roman" w:cs="Times New Roman"/>
          <w:color w:val="000000" w:themeColor="text1"/>
          <w:highlight w:val="none"/>
          <w14:textFill>
            <w14:solidFill>
              <w14:schemeClr w14:val="tx1"/>
            </w14:solidFill>
          </w14:textFill>
        </w:rPr>
      </w:pPr>
    </w:p>
    <w:p w14:paraId="092E5666">
      <w:pPr>
        <w:pStyle w:val="62"/>
        <w:rPr>
          <w:rFonts w:hint="default" w:ascii="Times New Roman" w:hAnsi="Times New Roman" w:cs="Times New Roman"/>
          <w:color w:val="000000" w:themeColor="text1"/>
          <w:highlight w:val="none"/>
          <w14:textFill>
            <w14:solidFill>
              <w14:schemeClr w14:val="tx1"/>
            </w14:solidFill>
          </w14:textFill>
        </w:rPr>
      </w:pPr>
    </w:p>
    <w:p w14:paraId="6038CA91">
      <w:pPr>
        <w:ind w:firstLine="426"/>
        <w:rPr>
          <w:rFonts w:hint="default" w:ascii="Times New Roman" w:hAnsi="Times New Roman" w:cs="Times New Roman"/>
          <w:color w:val="000000" w:themeColor="text1"/>
          <w:szCs w:val="21"/>
          <w:highlight w:val="none"/>
          <w14:textFill>
            <w14:solidFill>
              <w14:schemeClr w14:val="tx1"/>
            </w14:solidFill>
          </w14:textFill>
        </w:rPr>
      </w:pPr>
    </w:p>
    <w:p w14:paraId="3D5CA527">
      <w:pPr>
        <w:tabs>
          <w:tab w:val="left" w:pos="7221"/>
        </w:tabs>
        <w:spacing w:before="37"/>
        <w:ind w:firstLine="440" w:firstLineChars="200"/>
        <w:rPr>
          <w:rFonts w:hint="default" w:ascii="Times New Roman" w:hAnsi="Times New Roman" w:cs="Times New Roman"/>
          <w:color w:val="000000" w:themeColor="text1"/>
          <w:sz w:val="22"/>
          <w:szCs w:val="22"/>
          <w:highlight w:val="none"/>
          <w14:textFill>
            <w14:solidFill>
              <w14:schemeClr w14:val="tx1"/>
            </w14:solidFill>
          </w14:textFill>
        </w:rPr>
      </w:pPr>
      <w:r>
        <w:rPr>
          <w:rFonts w:hint="eastAsia" w:ascii="Times New Roman" w:hAnsi="Times New Roman" w:cs="Times New Roman"/>
          <w:color w:val="000000" w:themeColor="text1"/>
          <w:sz w:val="22"/>
          <w:szCs w:val="22"/>
          <w:highlight w:val="none"/>
          <w:lang w:eastAsia="zh-CN"/>
          <w14:textFill>
            <w14:solidFill>
              <w14:schemeClr w14:val="tx1"/>
            </w14:solidFill>
          </w14:textFill>
        </w:rPr>
        <w:t>供应商</w:t>
      </w:r>
      <w:r>
        <w:rPr>
          <w:rFonts w:hint="default" w:ascii="Times New Roman" w:hAnsi="Times New Roman" w:cs="Times New Roman"/>
          <w:color w:val="000000" w:themeColor="text1"/>
          <w:sz w:val="22"/>
          <w:szCs w:val="22"/>
          <w:highlight w:val="none"/>
          <w14:textFill>
            <w14:solidFill>
              <w14:schemeClr w14:val="tx1"/>
            </w14:solidFill>
          </w14:textFill>
        </w:rPr>
        <w:t>：</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（盖单位章）</w:t>
      </w:r>
    </w:p>
    <w:p w14:paraId="2559FF24">
      <w:pPr>
        <w:tabs>
          <w:tab w:val="left" w:pos="7641"/>
        </w:tabs>
        <w:spacing w:before="37"/>
        <w:rPr>
          <w:rFonts w:hint="default" w:ascii="Times New Roman" w:hAnsi="Times New Roman" w:cs="Times New Roman"/>
          <w:color w:val="000000" w:themeColor="text1"/>
          <w:sz w:val="22"/>
          <w:szCs w:val="22"/>
          <w:highlight w:val="none"/>
          <w14:textFill>
            <w14:solidFill>
              <w14:schemeClr w14:val="tx1"/>
            </w14:solidFill>
          </w14:textFill>
        </w:rPr>
      </w:pPr>
    </w:p>
    <w:p w14:paraId="0048F814">
      <w:pPr>
        <w:tabs>
          <w:tab w:val="left" w:pos="7641"/>
        </w:tabs>
        <w:spacing w:before="37"/>
        <w:ind w:firstLine="440" w:firstLineChars="200"/>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法定代表人（单位负责人）或其委托代理人：</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（签字或盖章）</w:t>
      </w:r>
    </w:p>
    <w:p w14:paraId="6FD7DFCD">
      <w:pPr>
        <w:spacing w:before="10"/>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 xml:space="preserve">  </w:t>
      </w:r>
    </w:p>
    <w:p w14:paraId="0ED2B55E">
      <w:pPr>
        <w:tabs>
          <w:tab w:val="left" w:pos="631"/>
          <w:tab w:val="left" w:pos="1471"/>
          <w:tab w:val="left" w:pos="2311"/>
        </w:tabs>
        <w:spacing w:before="36"/>
        <w:ind w:right="117" w:firstLine="440" w:firstLineChars="200"/>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年</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月</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pacing w:val="-1"/>
          <w:sz w:val="22"/>
          <w:szCs w:val="22"/>
          <w:highlight w:val="none"/>
          <w14:textFill>
            <w14:solidFill>
              <w14:schemeClr w14:val="tx1"/>
            </w14:solidFill>
          </w14:textFill>
        </w:rPr>
        <w:t>日</w:t>
      </w:r>
    </w:p>
    <w:p w14:paraId="0D98F0A1">
      <w:pPr>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p>
    <w:p w14:paraId="408D937C">
      <w:pPr>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p>
    <w:p w14:paraId="13A9F06F">
      <w:pPr>
        <w:ind w:firstLine="420" w:firstLineChars="200"/>
        <w:rPr>
          <w:rFonts w:hint="default" w:ascii="Times New Roman" w:hAnsi="Times New Roman" w:cs="Times New Roman"/>
          <w:color w:val="000000" w:themeColor="text1"/>
          <w:szCs w:val="21"/>
          <w:highlight w:val="none"/>
          <w14:textFill>
            <w14:solidFill>
              <w14:schemeClr w14:val="tx1"/>
            </w14:solidFill>
          </w14:textFill>
        </w:rPr>
      </w:pPr>
    </w:p>
    <w:p w14:paraId="75CF3365">
      <w:pPr>
        <w:pStyle w:val="64"/>
        <w:ind w:left="0" w:leftChars="0" w:firstLine="0" w:firstLineChars="0"/>
        <w:rPr>
          <w:rFonts w:hint="default" w:ascii="Times New Roman" w:hAnsi="Times New Roman" w:eastAsia="宋体" w:cs="Times New Roman"/>
          <w:b/>
          <w:bCs/>
          <w:color w:val="000000" w:themeColor="text1"/>
          <w:sz w:val="22"/>
          <w:szCs w:val="22"/>
          <w:highlight w:val="none"/>
          <w:lang w:eastAsia="zh-CN"/>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t>注：公司法人代表为同一人或存在控股、管理关系的不同单位，不得同时参加本项目</w:t>
      </w:r>
      <w:r>
        <w:rPr>
          <w:rFonts w:hint="default" w:ascii="Times New Roman" w:hAnsi="Times New Roman" w:cs="Times New Roman"/>
          <w:b/>
          <w:bCs/>
          <w:color w:val="000000" w:themeColor="text1"/>
          <w:sz w:val="22"/>
          <w:szCs w:val="22"/>
          <w:highlight w:val="none"/>
          <w:lang w:eastAsia="zh-CN"/>
          <w14:textFill>
            <w14:solidFill>
              <w14:schemeClr w14:val="tx1"/>
            </w14:solidFill>
          </w14:textFill>
        </w:rPr>
        <w:t>响应</w:t>
      </w:r>
    </w:p>
    <w:p w14:paraId="2A0B43BF">
      <w:pPr>
        <w:numPr>
          <w:ilvl w:val="0"/>
          <w:numId w:val="0"/>
        </w:numPr>
        <w:tabs>
          <w:tab w:val="left" w:pos="5580"/>
        </w:tabs>
        <w:spacing w:line="360" w:lineRule="auto"/>
        <w:outlineLvl w:val="1"/>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z w:val="22"/>
          <w:szCs w:val="22"/>
          <w:highlight w:val="none"/>
          <w14:textFill>
            <w14:solidFill>
              <w14:schemeClr w14:val="tx1"/>
            </w14:solidFill>
          </w14:textFill>
        </w:rPr>
        <w:br w:type="page"/>
      </w:r>
      <w:bookmarkStart w:id="465" w:name="_Toc31327"/>
      <w:bookmarkStart w:id="466" w:name="_Toc4056"/>
      <w:bookmarkStart w:id="467" w:name="_Toc21141"/>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w:t>
      </w:r>
      <w:r>
        <w:rPr>
          <w:rFonts w:hint="eastAsia" w:ascii="Times New Roman" w:hAnsi="Times New Roman" w:cs="Times New Roman"/>
          <w:b/>
          <w:bCs/>
          <w:color w:val="000000" w:themeColor="text1"/>
          <w:kern w:val="2"/>
          <w:sz w:val="24"/>
          <w:szCs w:val="32"/>
          <w:highlight w:val="none"/>
          <w:lang w:val="en-US" w:eastAsia="zh-CN" w:bidi="ar-SA"/>
          <w14:textFill>
            <w14:solidFill>
              <w14:schemeClr w14:val="tx1"/>
            </w14:solidFill>
          </w14:textFill>
        </w:rPr>
        <w:t>四</w:t>
      </w:r>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w:t>
      </w:r>
      <w:r>
        <w:rPr>
          <w:rFonts w:hint="eastAsia" w:ascii="Times New Roman" w:hAnsi="Times New Roman" w:cs="Times New Roman"/>
          <w:b/>
          <w:bCs/>
          <w:color w:val="000000" w:themeColor="text1"/>
          <w:kern w:val="2"/>
          <w:sz w:val="24"/>
          <w:szCs w:val="32"/>
          <w:highlight w:val="none"/>
          <w:lang w:val="en-US" w:eastAsia="zh-CN" w:bidi="ar-SA"/>
          <w14:textFill>
            <w14:solidFill>
              <w14:schemeClr w14:val="tx1"/>
            </w14:solidFill>
          </w14:textFill>
        </w:rPr>
        <w:t>供应商</w:t>
      </w:r>
      <w:r>
        <w:rPr>
          <w:rFonts w:hint="default" w:ascii="Times New Roman" w:hAnsi="Times New Roman" w:eastAsia="宋体" w:cs="Times New Roman"/>
          <w:b/>
          <w:bCs/>
          <w:color w:val="000000" w:themeColor="text1"/>
          <w:kern w:val="2"/>
          <w:sz w:val="24"/>
          <w:szCs w:val="32"/>
          <w:highlight w:val="none"/>
          <w:lang w:val="en-US" w:eastAsia="zh-CN" w:bidi="ar-SA"/>
          <w14:textFill>
            <w14:solidFill>
              <w14:schemeClr w14:val="tx1"/>
            </w14:solidFill>
          </w14:textFill>
        </w:rPr>
        <w:t>书面</w:t>
      </w:r>
      <w:r>
        <w:rPr>
          <w:rFonts w:hint="default" w:ascii="Times New Roman" w:hAnsi="Times New Roman" w:cs="Times New Roman"/>
          <w:b/>
          <w:bCs/>
          <w:color w:val="000000" w:themeColor="text1"/>
          <w:kern w:val="2"/>
          <w:sz w:val="24"/>
          <w:szCs w:val="32"/>
          <w:highlight w:val="none"/>
          <w:lang w:val="en-US" w:eastAsia="zh-CN" w:bidi="ar-SA"/>
          <w14:textFill>
            <w14:solidFill>
              <w14:schemeClr w14:val="tx1"/>
            </w14:solidFill>
          </w14:textFill>
        </w:rPr>
        <w:t>承诺</w:t>
      </w:r>
      <w:bookmarkEnd w:id="465"/>
      <w:bookmarkEnd w:id="466"/>
      <w:bookmarkEnd w:id="467"/>
    </w:p>
    <w:p w14:paraId="15B889A8">
      <w:pPr>
        <w:numPr>
          <w:ilvl w:val="0"/>
          <w:numId w:val="0"/>
        </w:numPr>
        <w:tabs>
          <w:tab w:val="left" w:pos="5580"/>
        </w:tabs>
        <w:spacing w:line="360" w:lineRule="auto"/>
        <w:rPr>
          <w:rFonts w:hint="default" w:ascii="Times New Roman" w:hAnsi="Times New Roman" w:cs="Times New Roman"/>
          <w:color w:val="000000" w:themeColor="text1"/>
          <w:sz w:val="24"/>
          <w:highlight w:val="none"/>
          <w14:textFill>
            <w14:solidFill>
              <w14:schemeClr w14:val="tx1"/>
            </w14:solidFill>
          </w14:textFill>
        </w:rPr>
      </w:pPr>
    </w:p>
    <w:p w14:paraId="6862B1D5">
      <w:pPr>
        <w:numPr>
          <w:ilvl w:val="0"/>
          <w:numId w:val="0"/>
        </w:numPr>
        <w:tabs>
          <w:tab w:val="left" w:pos="5580"/>
        </w:tabs>
        <w:spacing w:line="360" w:lineRule="auto"/>
        <w:rPr>
          <w:rFonts w:hint="default" w:ascii="Times New Roman" w:hAnsi="Times New Roman"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致：</w:t>
      </w:r>
      <w:r>
        <w:rPr>
          <w:rFonts w:hint="default" w:ascii="Times New Roman" w:hAnsi="Times New Roman" w:cs="Times New Roman"/>
          <w:color w:val="000000" w:themeColor="text1"/>
          <w:sz w:val="24"/>
          <w:highlight w:val="none"/>
          <w:u w:val="single"/>
          <w14:textFill>
            <w14:solidFill>
              <w14:schemeClr w14:val="tx1"/>
            </w14:solidFill>
          </w14:textFill>
        </w:rPr>
        <w:t xml:space="preserve">                 （</w:t>
      </w:r>
      <w:r>
        <w:rPr>
          <w:rFonts w:hint="eastAsia" w:ascii="Times New Roman" w:hAnsi="Times New Roman" w:cs="Times New Roman"/>
          <w:color w:val="000000" w:themeColor="text1"/>
          <w:sz w:val="24"/>
          <w:highlight w:val="none"/>
          <w:u w:val="single"/>
          <w:lang w:eastAsia="zh-CN"/>
          <w14:textFill>
            <w14:solidFill>
              <w14:schemeClr w14:val="tx1"/>
            </w14:solidFill>
          </w14:textFill>
        </w:rPr>
        <w:t>采购</w:t>
      </w:r>
      <w:r>
        <w:rPr>
          <w:rFonts w:hint="default" w:ascii="Times New Roman" w:hAnsi="Times New Roman" w:cs="Times New Roman"/>
          <w:color w:val="000000" w:themeColor="text1"/>
          <w:sz w:val="24"/>
          <w:highlight w:val="none"/>
          <w:u w:val="single"/>
          <w:lang w:eastAsia="zh-CN"/>
          <w14:textFill>
            <w14:solidFill>
              <w14:schemeClr w14:val="tx1"/>
            </w14:solidFill>
          </w14:textFill>
        </w:rPr>
        <w:t>人</w:t>
      </w:r>
      <w:r>
        <w:rPr>
          <w:rFonts w:hint="default" w:ascii="Times New Roman" w:hAnsi="Times New Roman" w:cs="Times New Roman"/>
          <w:color w:val="000000" w:themeColor="text1"/>
          <w:sz w:val="24"/>
          <w:highlight w:val="none"/>
          <w:u w:val="single"/>
          <w14:textFill>
            <w14:solidFill>
              <w14:schemeClr w14:val="tx1"/>
            </w14:solidFill>
          </w14:textFill>
        </w:rPr>
        <w:t>）</w:t>
      </w:r>
    </w:p>
    <w:p w14:paraId="27044903">
      <w:pPr>
        <w:widowControl/>
        <w:spacing w:line="360" w:lineRule="auto"/>
        <w:jc w:val="left"/>
        <w:rPr>
          <w:rFonts w:hint="default" w:ascii="Times New Roman" w:hAnsi="Times New Roman" w:cs="Times New Roman"/>
          <w:color w:val="000000" w:themeColor="text1"/>
          <w:kern w:val="24"/>
          <w:sz w:val="24"/>
          <w:highlight w:val="none"/>
          <w14:textFill>
            <w14:solidFill>
              <w14:schemeClr w14:val="tx1"/>
            </w14:solidFill>
          </w14:textFill>
        </w:rPr>
      </w:pPr>
      <w:r>
        <w:rPr>
          <w:rFonts w:hint="default" w:ascii="Times New Roman" w:hAnsi="Times New Roman" w:cs="Times New Roman"/>
          <w:color w:val="000000" w:themeColor="text1"/>
          <w:kern w:val="24"/>
          <w:sz w:val="24"/>
          <w:highlight w:val="none"/>
          <w14:textFill>
            <w14:solidFill>
              <w14:schemeClr w14:val="tx1"/>
            </w14:solidFill>
          </w14:textFill>
        </w:rPr>
        <w:t>我方参加</w:t>
      </w:r>
      <w:r>
        <w:rPr>
          <w:rFonts w:hint="default" w:ascii="Times New Roman" w:hAnsi="Times New Roman" w:cs="Times New Roman"/>
          <w:color w:val="000000" w:themeColor="text1"/>
          <w:kern w:val="24"/>
          <w:sz w:val="24"/>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kern w:val="24"/>
          <w:sz w:val="24"/>
          <w:highlight w:val="none"/>
          <w14:textFill>
            <w14:solidFill>
              <w14:schemeClr w14:val="tx1"/>
            </w14:solidFill>
          </w14:textFill>
        </w:rPr>
        <w:t>项目采购活动，并作出如下承诺：</w:t>
      </w:r>
    </w:p>
    <w:p w14:paraId="7FB37614">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响应文件中的重要内容没有失实或者弄虚作假；</w:t>
      </w:r>
    </w:p>
    <w:p w14:paraId="0E454E96">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cs="Times New Roman"/>
          <w:color w:val="000000" w:themeColor="text1"/>
          <w:sz w:val="24"/>
          <w:highlight w:val="none"/>
          <w:lang w:val="en-US" w:eastAsia="zh-CN"/>
          <w14:textFill>
            <w14:solidFill>
              <w14:schemeClr w14:val="tx1"/>
            </w14:solidFill>
          </w14:textFill>
        </w:rPr>
        <w:t>供应商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未处于被责令停业或者财产被接管、冻结和破产状态；</w:t>
      </w:r>
    </w:p>
    <w:p w14:paraId="49B70DC9">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cs="Times New Roman"/>
          <w:color w:val="000000" w:themeColor="text1"/>
          <w:sz w:val="24"/>
          <w:highlight w:val="none"/>
          <w:lang w:val="en-US" w:eastAsia="zh-CN"/>
          <w14:textFill>
            <w14:solidFill>
              <w14:schemeClr w14:val="tx1"/>
            </w14:solidFill>
          </w14:textFill>
        </w:rPr>
        <w:t>供应商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近一年没有因违法经营和不正当竞争被政府行政主管部门处罚</w:t>
      </w:r>
      <w:r>
        <w:rPr>
          <w:rFonts w:hint="default" w:ascii="Times New Roman" w:hAnsi="Times New Roman" w:cs="Times New Roman"/>
          <w:color w:val="000000" w:themeColor="text1"/>
          <w:sz w:val="24"/>
          <w:highlight w:val="none"/>
          <w:lang w:val="en-US" w:eastAsia="zh-CN"/>
          <w14:textFill>
            <w14:solidFill>
              <w14:schemeClr w14:val="tx1"/>
            </w14:solidFill>
          </w14:textFill>
        </w:rPr>
        <w:t>；</w:t>
      </w:r>
    </w:p>
    <w:p w14:paraId="26D184B9">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cs="Times New Roman"/>
          <w:color w:val="000000" w:themeColor="text1"/>
          <w:sz w:val="24"/>
          <w:highlight w:val="none"/>
          <w:lang w:val="en-US" w:eastAsia="zh-CN"/>
          <w14:textFill>
            <w14:solidFill>
              <w14:schemeClr w14:val="tx1"/>
            </w14:solidFill>
          </w14:textFill>
        </w:rPr>
        <w:t>供应商</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未被政府行政主管部门暂停</w:t>
      </w:r>
      <w:r>
        <w:rPr>
          <w:rFonts w:hint="eastAsia" w:ascii="Times New Roman" w:cs="Times New Roman"/>
          <w:color w:val="000000" w:themeColor="text1"/>
          <w:sz w:val="24"/>
          <w:highlight w:val="none"/>
          <w:lang w:val="en-US" w:eastAsia="zh-CN"/>
          <w14:textFill>
            <w14:solidFill>
              <w14:schemeClr w14:val="tx1"/>
            </w14:solidFill>
          </w14:textFill>
        </w:rPr>
        <w:t>响应</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资格并在暂停期内的</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11D51CF7">
      <w:pPr>
        <w:pStyle w:val="14"/>
        <w:numPr>
          <w:ilvl w:val="0"/>
          <w:numId w:val="13"/>
        </w:numPr>
        <w:tabs>
          <w:tab w:val="left" w:pos="740"/>
        </w:tabs>
        <w:snapToGrid w:val="0"/>
        <w:spacing w:line="360" w:lineRule="auto"/>
        <w:ind w:left="706" w:leftChars="203" w:hanging="280" w:hangingChars="117"/>
        <w:rPr>
          <w:rFonts w:hint="default"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cs="Times New Roman"/>
          <w:color w:val="000000" w:themeColor="text1"/>
          <w:sz w:val="24"/>
          <w:highlight w:val="none"/>
          <w:lang w:eastAsia="zh-CN"/>
          <w14:textFill>
            <w14:solidFill>
              <w14:schemeClr w14:val="tx1"/>
            </w14:solidFill>
          </w14:textFill>
        </w:rPr>
        <w:t>供应商</w:t>
      </w:r>
      <w:r>
        <w:rPr>
          <w:rFonts w:hint="default" w:ascii="Times New Roman" w:hAnsi="Times New Roman" w:eastAsia="宋体" w:cs="Times New Roman"/>
          <w:color w:val="000000" w:themeColor="text1"/>
          <w:sz w:val="24"/>
          <w:highlight w:val="none"/>
          <w14:textFill>
            <w14:solidFill>
              <w14:schemeClr w14:val="tx1"/>
            </w14:solidFill>
          </w14:textFill>
        </w:rPr>
        <w:t>未被</w:t>
      </w:r>
      <w:r>
        <w:rPr>
          <w:rFonts w:hint="eastAsia" w:asci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信用中国</w:t>
      </w:r>
      <w:r>
        <w:rPr>
          <w:rFonts w:hint="eastAsia" w:asci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网站（www.creditchina.gov.cn）列入失信被执行人、重大税收违法案件当事人名单、政府采购严重失信行为记录名单以及近三年没有重大违法记录</w:t>
      </w:r>
      <w:r>
        <w:rPr>
          <w:rFonts w:hint="default" w:ascii="Times New Roman" w:hAnsi="Times New Roman" w:cs="Times New Roman"/>
          <w:color w:val="000000" w:themeColor="text1"/>
          <w:sz w:val="24"/>
          <w:highlight w:val="none"/>
          <w:lang w:eastAsia="zh-CN"/>
          <w14:textFill>
            <w14:solidFill>
              <w14:schemeClr w14:val="tx1"/>
            </w14:solidFill>
          </w14:textFill>
        </w:rPr>
        <w:t>；</w:t>
      </w:r>
    </w:p>
    <w:p w14:paraId="6A76DC77">
      <w:pPr>
        <w:pStyle w:val="14"/>
        <w:numPr>
          <w:ilvl w:val="0"/>
          <w:numId w:val="13"/>
        </w:numPr>
        <w:tabs>
          <w:tab w:val="left" w:pos="740"/>
        </w:tabs>
        <w:snapToGrid w:val="0"/>
        <w:spacing w:line="360" w:lineRule="auto"/>
        <w:ind w:left="706" w:leftChars="203" w:hanging="280" w:hangingChars="117"/>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未与</w:t>
      </w:r>
      <w:r>
        <w:rPr>
          <w:rFonts w:hint="default" w:ascii="Times New Roman" w:hAnsi="Times New Roman" w:cs="Times New Roman"/>
          <w:color w:val="000000" w:themeColor="text1"/>
          <w:sz w:val="24"/>
          <w:highlight w:val="none"/>
          <w14:textFill>
            <w14:solidFill>
              <w14:schemeClr w14:val="tx1"/>
            </w14:solidFill>
          </w14:textFill>
        </w:rPr>
        <w:t>法定代表人或单位负责人为同一人或者存在直接控股（控</w:t>
      </w:r>
      <w:r>
        <w:rPr>
          <w:rFonts w:hint="default" w:ascii="Times New Roman" w:hAnsi="Times New Roman" w:eastAsia="宋体" w:cs="Times New Roman"/>
          <w:color w:val="000000" w:themeColor="text1"/>
          <w:sz w:val="24"/>
          <w:highlight w:val="none"/>
          <w14:textFill>
            <w14:solidFill>
              <w14:schemeClr w14:val="tx1"/>
            </w14:solidFill>
          </w14:textFill>
        </w:rPr>
        <w:t>股比例在50%以</w:t>
      </w:r>
      <w:r>
        <w:rPr>
          <w:rFonts w:hint="default" w:ascii="Times New Roman" w:hAnsi="Times New Roman" w:cs="Times New Roman"/>
          <w:color w:val="000000" w:themeColor="text1"/>
          <w:sz w:val="24"/>
          <w:highlight w:val="none"/>
          <w14:textFill>
            <w14:solidFill>
              <w14:schemeClr w14:val="tx1"/>
            </w14:solidFill>
          </w14:textFill>
        </w:rPr>
        <w:t>上）、管理关系的其他法人或组织同时参加</w:t>
      </w:r>
      <w:r>
        <w:rPr>
          <w:rFonts w:hint="default" w:ascii="Times New Roman" w:hAnsi="Times New Roman" w:cs="Times New Roman"/>
          <w:color w:val="000000" w:themeColor="text1"/>
          <w:sz w:val="24"/>
          <w:highlight w:val="none"/>
          <w:lang w:eastAsia="zh-CN"/>
          <w14:textFill>
            <w14:solidFill>
              <w14:schemeClr w14:val="tx1"/>
            </w14:solidFill>
          </w14:textFill>
        </w:rPr>
        <w:t>响应</w:t>
      </w:r>
      <w:r>
        <w:rPr>
          <w:rFonts w:hint="default" w:ascii="Times New Roman" w:hAnsi="Times New Roman" w:cs="Times New Roman"/>
          <w:color w:val="000000" w:themeColor="text1"/>
          <w:sz w:val="24"/>
          <w:highlight w:val="none"/>
          <w14:textFill>
            <w14:solidFill>
              <w14:schemeClr w14:val="tx1"/>
            </w14:solidFill>
          </w14:textFill>
        </w:rPr>
        <w:t>（组成联合体</w:t>
      </w:r>
      <w:r>
        <w:rPr>
          <w:rFonts w:hint="default" w:ascii="Times New Roman" w:hAnsi="Times New Roman" w:cs="Times New Roman"/>
          <w:color w:val="000000" w:themeColor="text1"/>
          <w:sz w:val="24"/>
          <w:highlight w:val="none"/>
          <w:lang w:eastAsia="zh-CN"/>
          <w14:textFill>
            <w14:solidFill>
              <w14:schemeClr w14:val="tx1"/>
            </w14:solidFill>
          </w14:textFill>
        </w:rPr>
        <w:t>响应</w:t>
      </w:r>
      <w:r>
        <w:rPr>
          <w:rFonts w:hint="default" w:ascii="Times New Roman" w:hAnsi="Times New Roman" w:cs="Times New Roman"/>
          <w:color w:val="000000" w:themeColor="text1"/>
          <w:sz w:val="24"/>
          <w:highlight w:val="none"/>
          <w14:textFill>
            <w14:solidFill>
              <w14:schemeClr w14:val="tx1"/>
            </w14:solidFill>
          </w14:textFill>
        </w:rPr>
        <w:t>的除外）；</w:t>
      </w:r>
    </w:p>
    <w:p w14:paraId="186790B8">
      <w:pPr>
        <w:pStyle w:val="14"/>
        <w:numPr>
          <w:ilvl w:val="0"/>
          <w:numId w:val="13"/>
        </w:numPr>
        <w:tabs>
          <w:tab w:val="left" w:pos="740"/>
        </w:tabs>
        <w:snapToGrid w:val="0"/>
        <w:spacing w:line="360" w:lineRule="auto"/>
        <w:ind w:left="706" w:leftChars="203" w:hanging="280" w:hangingChars="117"/>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未与</w:t>
      </w:r>
      <w:r>
        <w:rPr>
          <w:rFonts w:hint="eastAsia" w:ascii="Times New Roman" w:cs="Times New Roman"/>
          <w:color w:val="000000" w:themeColor="text1"/>
          <w:sz w:val="24"/>
          <w:highlight w:val="none"/>
          <w:lang w:eastAsia="zh-CN"/>
          <w14:textFill>
            <w14:solidFill>
              <w14:schemeClr w14:val="tx1"/>
            </w14:solidFill>
          </w14:textFill>
        </w:rPr>
        <w:t>采购</w:t>
      </w:r>
      <w:r>
        <w:rPr>
          <w:rFonts w:hint="default" w:ascii="Times New Roman" w:hAnsi="Times New Roman" w:cs="Times New Roman"/>
          <w:color w:val="000000" w:themeColor="text1"/>
          <w:sz w:val="24"/>
          <w:highlight w:val="none"/>
          <w:lang w:eastAsia="zh-CN"/>
          <w14:textFill>
            <w14:solidFill>
              <w14:schemeClr w14:val="tx1"/>
            </w14:solidFill>
          </w14:textFill>
        </w:rPr>
        <w:t>人</w:t>
      </w:r>
      <w:r>
        <w:rPr>
          <w:rFonts w:hint="default" w:ascii="Times New Roman" w:hAnsi="Times New Roman" w:cs="Times New Roman"/>
          <w:color w:val="000000" w:themeColor="text1"/>
          <w:sz w:val="24"/>
          <w:highlight w:val="none"/>
          <w14:textFill>
            <w14:solidFill>
              <w14:schemeClr w14:val="tx1"/>
            </w14:solidFill>
          </w14:textFill>
        </w:rPr>
        <w:t>存在利害关系可能影响</w:t>
      </w:r>
      <w:r>
        <w:rPr>
          <w:rFonts w:hint="eastAsia" w:ascii="Times New Roman" w:cs="Times New Roman"/>
          <w:color w:val="000000" w:themeColor="text1"/>
          <w:sz w:val="24"/>
          <w:highlight w:val="none"/>
          <w:lang w:eastAsia="zh-CN"/>
          <w14:textFill>
            <w14:solidFill>
              <w14:schemeClr w14:val="tx1"/>
            </w14:solidFill>
          </w14:textFill>
        </w:rPr>
        <w:t>采购</w:t>
      </w:r>
      <w:r>
        <w:rPr>
          <w:rFonts w:hint="default" w:ascii="Times New Roman" w:hAnsi="Times New Roman" w:cs="Times New Roman"/>
          <w:color w:val="000000" w:themeColor="text1"/>
          <w:sz w:val="24"/>
          <w:highlight w:val="none"/>
          <w14:textFill>
            <w14:solidFill>
              <w14:schemeClr w14:val="tx1"/>
            </w14:solidFill>
          </w14:textFill>
        </w:rPr>
        <w:t>公正性；</w:t>
      </w:r>
    </w:p>
    <w:p w14:paraId="57AA74F9">
      <w:pPr>
        <w:pStyle w:val="14"/>
        <w:numPr>
          <w:ilvl w:val="0"/>
          <w:numId w:val="13"/>
        </w:numPr>
        <w:tabs>
          <w:tab w:val="left" w:pos="740"/>
        </w:tabs>
        <w:snapToGrid w:val="0"/>
        <w:spacing w:line="360" w:lineRule="auto"/>
        <w:ind w:left="706" w:leftChars="203" w:hanging="280" w:hangingChars="117"/>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已从</w:t>
      </w:r>
      <w:r>
        <w:rPr>
          <w:rFonts w:hint="eastAsia" w:ascii="Times New Roman" w:cs="Times New Roman"/>
          <w:color w:val="000000" w:themeColor="text1"/>
          <w:sz w:val="24"/>
          <w:highlight w:val="none"/>
          <w:lang w:eastAsia="zh-CN"/>
          <w14:textFill>
            <w14:solidFill>
              <w14:schemeClr w14:val="tx1"/>
            </w14:solidFill>
          </w14:textFill>
        </w:rPr>
        <w:t>采购</w:t>
      </w:r>
      <w:r>
        <w:rPr>
          <w:rFonts w:hint="default" w:ascii="Times New Roman" w:hAnsi="Times New Roman" w:cs="Times New Roman"/>
          <w:color w:val="000000" w:themeColor="text1"/>
          <w:sz w:val="24"/>
          <w:highlight w:val="none"/>
          <w:lang w:eastAsia="zh-CN"/>
          <w14:textFill>
            <w14:solidFill>
              <w14:schemeClr w14:val="tx1"/>
            </w14:solidFill>
          </w14:textFill>
        </w:rPr>
        <w:t>人</w:t>
      </w:r>
      <w:r>
        <w:rPr>
          <w:rFonts w:hint="default" w:ascii="Times New Roman" w:hAnsi="Times New Roman" w:cs="Times New Roman"/>
          <w:color w:val="000000" w:themeColor="text1"/>
          <w:sz w:val="24"/>
          <w:highlight w:val="none"/>
          <w14:textFill>
            <w14:solidFill>
              <w14:schemeClr w14:val="tx1"/>
            </w14:solidFill>
          </w14:textFill>
        </w:rPr>
        <w:t>获得</w:t>
      </w:r>
      <w:r>
        <w:rPr>
          <w:rFonts w:hint="eastAsia" w:ascii="Times New Roman" w:cs="Times New Roman"/>
          <w:color w:val="000000" w:themeColor="text1"/>
          <w:sz w:val="24"/>
          <w:highlight w:val="none"/>
          <w:lang w:eastAsia="zh-CN"/>
          <w14:textFill>
            <w14:solidFill>
              <w14:schemeClr w14:val="tx1"/>
            </w14:solidFill>
          </w14:textFill>
        </w:rPr>
        <w:t>采购</w:t>
      </w:r>
      <w:r>
        <w:rPr>
          <w:rFonts w:hint="default" w:ascii="Times New Roman" w:hAnsi="Times New Roman" w:cs="Times New Roman"/>
          <w:color w:val="000000" w:themeColor="text1"/>
          <w:sz w:val="24"/>
          <w:highlight w:val="none"/>
          <w:lang w:eastAsia="zh-CN"/>
          <w14:textFill>
            <w14:solidFill>
              <w14:schemeClr w14:val="tx1"/>
            </w14:solidFill>
          </w14:textFill>
        </w:rPr>
        <w:t>文件</w:t>
      </w:r>
      <w:r>
        <w:rPr>
          <w:rFonts w:hint="default" w:ascii="Times New Roman" w:hAnsi="Times New Roman" w:cs="Times New Roman"/>
          <w:color w:val="000000" w:themeColor="text1"/>
          <w:sz w:val="24"/>
          <w:highlight w:val="none"/>
          <w14:textFill>
            <w14:solidFill>
              <w14:schemeClr w14:val="tx1"/>
            </w14:solidFill>
          </w14:textFill>
        </w:rPr>
        <w:t>并登记备案；</w:t>
      </w:r>
    </w:p>
    <w:p w14:paraId="113F40CC">
      <w:pPr>
        <w:pStyle w:val="14"/>
        <w:numPr>
          <w:ilvl w:val="0"/>
          <w:numId w:val="13"/>
        </w:numPr>
        <w:tabs>
          <w:tab w:val="left" w:pos="740"/>
        </w:tabs>
        <w:snapToGrid w:val="0"/>
        <w:spacing w:line="360" w:lineRule="auto"/>
        <w:ind w:left="706" w:leftChars="203" w:hanging="280" w:hangingChars="117"/>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不将本项目内容以任何方式进行转包。</w:t>
      </w:r>
    </w:p>
    <w:p w14:paraId="27592F26">
      <w:pPr>
        <w:widowControl/>
        <w:spacing w:line="360" w:lineRule="auto"/>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kern w:val="24"/>
          <w:sz w:val="24"/>
          <w:highlight w:val="none"/>
          <w:lang w:val="zh-CN"/>
          <w14:textFill>
            <w14:solidFill>
              <w14:schemeClr w14:val="tx1"/>
            </w14:solidFill>
          </w14:textFill>
        </w:rPr>
        <w:t>我方以上承诺事项是真实的、准确的，如果贵方要求，同意进一步提供相关资料和证明材料。若在本项目采购过程中发现我方以上承诺事项存在虚假或不真实的信息或者伪造数据、资料或证明材料等情况，我方</w:t>
      </w:r>
      <w:r>
        <w:rPr>
          <w:rFonts w:hint="default" w:ascii="Times New Roman" w:hAnsi="Times New Roman" w:cs="Times New Roman"/>
          <w:color w:val="000000" w:themeColor="text1"/>
          <w:sz w:val="24"/>
          <w:highlight w:val="none"/>
          <w14:textFill>
            <w14:solidFill>
              <w14:schemeClr w14:val="tx1"/>
            </w14:solidFill>
          </w14:textFill>
        </w:rPr>
        <w:t>将无条件地退出本项目的采购活动，并承担由此产生的一切后果与法律责任。</w:t>
      </w:r>
    </w:p>
    <w:p w14:paraId="68A43A6F">
      <w:pPr>
        <w:widowControl/>
        <w:spacing w:line="360" w:lineRule="auto"/>
        <w:ind w:firstLine="480" w:firstLineChars="200"/>
        <w:jc w:val="left"/>
        <w:rPr>
          <w:rFonts w:hint="default" w:ascii="Times New Roman" w:hAnsi="Times New Roman" w:cs="Times New Roman"/>
          <w:color w:val="000000" w:themeColor="text1"/>
          <w:kern w:val="24"/>
          <w:sz w:val="24"/>
          <w:highlight w:val="none"/>
          <w:lang w:val="zh-CN"/>
          <w14:textFill>
            <w14:solidFill>
              <w14:schemeClr w14:val="tx1"/>
            </w14:solidFill>
          </w14:textFill>
        </w:rPr>
      </w:pPr>
      <w:r>
        <w:rPr>
          <w:rFonts w:hint="default" w:ascii="Times New Roman" w:hAnsi="Times New Roman" w:cs="Times New Roman"/>
          <w:color w:val="000000" w:themeColor="text1"/>
          <w:kern w:val="24"/>
          <w:sz w:val="24"/>
          <w:highlight w:val="none"/>
          <w:lang w:val="zh-CN"/>
          <w14:textFill>
            <w14:solidFill>
              <w14:schemeClr w14:val="tx1"/>
            </w14:solidFill>
          </w14:textFill>
        </w:rPr>
        <w:t>特此声明。</w:t>
      </w:r>
    </w:p>
    <w:p w14:paraId="60F2668F">
      <w:pPr>
        <w:widowControl/>
        <w:spacing w:line="360" w:lineRule="auto"/>
        <w:ind w:firstLine="480" w:firstLineChars="200"/>
        <w:jc w:val="left"/>
        <w:rPr>
          <w:rFonts w:hint="default" w:ascii="Times New Roman" w:hAnsi="Times New Roman" w:cs="Times New Roman"/>
          <w:color w:val="000000" w:themeColor="text1"/>
          <w:kern w:val="24"/>
          <w:sz w:val="24"/>
          <w:highlight w:val="none"/>
          <w:lang w:val="zh-CN"/>
          <w14:textFill>
            <w14:solidFill>
              <w14:schemeClr w14:val="tx1"/>
            </w14:solidFill>
          </w14:textFill>
        </w:rPr>
      </w:pPr>
    </w:p>
    <w:p w14:paraId="29E3DC6D">
      <w:pPr>
        <w:tabs>
          <w:tab w:val="left" w:pos="7221"/>
        </w:tabs>
        <w:spacing w:before="37"/>
        <w:rPr>
          <w:rFonts w:hint="default" w:ascii="Times New Roman" w:hAnsi="Times New Roman" w:cs="Times New Roman"/>
          <w:color w:val="000000" w:themeColor="text1"/>
          <w:sz w:val="22"/>
          <w:szCs w:val="22"/>
          <w:highlight w:val="none"/>
          <w14:textFill>
            <w14:solidFill>
              <w14:schemeClr w14:val="tx1"/>
            </w14:solidFill>
          </w14:textFill>
        </w:rPr>
      </w:pPr>
      <w:r>
        <w:rPr>
          <w:rFonts w:hint="eastAsia" w:ascii="Times New Roman" w:hAnsi="Times New Roman" w:cs="Times New Roman"/>
          <w:color w:val="000000" w:themeColor="text1"/>
          <w:sz w:val="22"/>
          <w:szCs w:val="22"/>
          <w:highlight w:val="none"/>
          <w:lang w:eastAsia="zh-CN"/>
          <w14:textFill>
            <w14:solidFill>
              <w14:schemeClr w14:val="tx1"/>
            </w14:solidFill>
          </w14:textFill>
        </w:rPr>
        <w:t>供应商</w:t>
      </w:r>
      <w:r>
        <w:rPr>
          <w:rFonts w:hint="default" w:ascii="Times New Roman" w:hAnsi="Times New Roman" w:cs="Times New Roman"/>
          <w:color w:val="000000" w:themeColor="text1"/>
          <w:sz w:val="22"/>
          <w:szCs w:val="22"/>
          <w:highlight w:val="none"/>
          <w14:textFill>
            <w14:solidFill>
              <w14:schemeClr w14:val="tx1"/>
            </w14:solidFill>
          </w14:textFill>
        </w:rPr>
        <w:t>：</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（盖单位章）</w:t>
      </w:r>
    </w:p>
    <w:p w14:paraId="04FBEB04">
      <w:pPr>
        <w:tabs>
          <w:tab w:val="left" w:pos="7641"/>
        </w:tabs>
        <w:spacing w:before="37"/>
        <w:rPr>
          <w:rFonts w:hint="default" w:ascii="Times New Roman" w:hAnsi="Times New Roman" w:cs="Times New Roman"/>
          <w:color w:val="000000" w:themeColor="text1"/>
          <w:sz w:val="22"/>
          <w:szCs w:val="22"/>
          <w:highlight w:val="none"/>
          <w14:textFill>
            <w14:solidFill>
              <w14:schemeClr w14:val="tx1"/>
            </w14:solidFill>
          </w14:textFill>
        </w:rPr>
      </w:pPr>
    </w:p>
    <w:p w14:paraId="3DB65784">
      <w:pPr>
        <w:tabs>
          <w:tab w:val="left" w:pos="7641"/>
        </w:tabs>
        <w:spacing w:before="37"/>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法定代表人（单位负责人）或其委托代理人：</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（签字）</w:t>
      </w:r>
    </w:p>
    <w:p w14:paraId="2A440C45">
      <w:pPr>
        <w:spacing w:before="10"/>
        <w:rPr>
          <w:rFonts w:hint="default" w:ascii="Times New Roman" w:hAnsi="Times New Roman" w:eastAsia="宋体" w:cs="Times New Roman"/>
          <w:color w:val="000000" w:themeColor="text1"/>
          <w:sz w:val="22"/>
          <w:szCs w:val="22"/>
          <w:highlight w:val="none"/>
          <w:lang w:val="en-US" w:eastAsia="zh-CN"/>
          <w14:textFill>
            <w14:solidFill>
              <w14:schemeClr w14:val="tx1"/>
            </w14:solidFill>
          </w14:textFill>
        </w:rPr>
      </w:pPr>
      <w:r>
        <w:rPr>
          <w:rFonts w:hint="default" w:ascii="Times New Roman" w:hAnsi="Times New Roman" w:cs="Times New Roman"/>
          <w:color w:val="000000" w:themeColor="text1"/>
          <w:sz w:val="22"/>
          <w:szCs w:val="22"/>
          <w:highlight w:val="none"/>
          <w:lang w:val="en-US" w:eastAsia="zh-CN"/>
          <w14:textFill>
            <w14:solidFill>
              <w14:schemeClr w14:val="tx1"/>
            </w14:solidFill>
          </w14:textFill>
        </w:rPr>
        <w:t xml:space="preserve">  </w:t>
      </w:r>
    </w:p>
    <w:p w14:paraId="54F06C45">
      <w:pPr>
        <w:tabs>
          <w:tab w:val="left" w:pos="631"/>
          <w:tab w:val="left" w:pos="1471"/>
          <w:tab w:val="left" w:pos="2311"/>
        </w:tabs>
        <w:spacing w:before="36"/>
        <w:ind w:right="117"/>
        <w:jc w:val="both"/>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年</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22"/>
          <w:szCs w:val="22"/>
          <w:highlight w:val="none"/>
          <w14:textFill>
            <w14:solidFill>
              <w14:schemeClr w14:val="tx1"/>
            </w14:solidFill>
          </w14:textFill>
        </w:rPr>
        <w:t>月</w:t>
      </w:r>
      <w:r>
        <w:rPr>
          <w:rFonts w:hint="default" w:ascii="Times New Roman" w:hAnsi="Times New Roman" w:cs="Times New Roman"/>
          <w:color w:val="000000" w:themeColor="text1"/>
          <w:sz w:val="22"/>
          <w:szCs w:val="22"/>
          <w:highlight w:val="none"/>
          <w:u w:val="single"/>
          <w14:textFill>
            <w14:solidFill>
              <w14:schemeClr w14:val="tx1"/>
            </w14:solidFill>
          </w14:textFill>
        </w:rPr>
        <w:t xml:space="preserve"> </w:t>
      </w:r>
      <w:r>
        <w:rPr>
          <w:rFonts w:hint="default" w:ascii="Times New Roman" w:hAnsi="Times New Roman" w:cs="Times New Roman"/>
          <w:color w:val="000000" w:themeColor="text1"/>
          <w:sz w:val="22"/>
          <w:szCs w:val="22"/>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pacing w:val="-1"/>
          <w:sz w:val="22"/>
          <w:szCs w:val="22"/>
          <w:highlight w:val="none"/>
          <w14:textFill>
            <w14:solidFill>
              <w14:schemeClr w14:val="tx1"/>
            </w14:solidFill>
          </w14:textFill>
        </w:rPr>
        <w:t>日</w:t>
      </w:r>
    </w:p>
    <w:p w14:paraId="13AC267F">
      <w:pPr>
        <w:rPr>
          <w:rFonts w:hint="default" w:ascii="Times New Roman" w:hAnsi="Times New Roman" w:cs="Times New Roman"/>
          <w:color w:val="000000" w:themeColor="text1"/>
          <w:kern w:val="0"/>
          <w:sz w:val="30"/>
          <w:szCs w:val="30"/>
          <w:highlight w:val="none"/>
          <w14:textFill>
            <w14:solidFill>
              <w14:schemeClr w14:val="tx1"/>
            </w14:solidFill>
          </w14:textFill>
        </w:rPr>
      </w:pPr>
      <w:r>
        <w:rPr>
          <w:rFonts w:hint="default" w:ascii="Times New Roman" w:hAnsi="Times New Roman" w:cs="Times New Roman"/>
          <w:color w:val="000000" w:themeColor="text1"/>
          <w:kern w:val="0"/>
          <w:sz w:val="30"/>
          <w:szCs w:val="30"/>
          <w:highlight w:val="none"/>
          <w14:textFill>
            <w14:solidFill>
              <w14:schemeClr w14:val="tx1"/>
            </w14:solidFill>
          </w14:textFill>
        </w:rPr>
        <w:br w:type="page"/>
      </w:r>
    </w:p>
    <w:p w14:paraId="6D6A703A">
      <w:pPr>
        <w:pStyle w:val="3"/>
        <w:rPr>
          <w:lang w:eastAsia="zh-CN"/>
        </w:rPr>
      </w:pPr>
      <w:bookmarkStart w:id="468" w:name="_Toc15026"/>
      <w:bookmarkStart w:id="469" w:name="_Toc20361"/>
      <w:bookmarkStart w:id="470" w:name="_Toc3956"/>
      <w:bookmarkStart w:id="471" w:name="_Toc4534"/>
      <w:bookmarkStart w:id="472" w:name="_Toc24210"/>
      <w:bookmarkStart w:id="473" w:name="_Toc15063"/>
      <w:bookmarkStart w:id="474" w:name="_Toc14436"/>
      <w:bookmarkStart w:id="475" w:name="_Toc756"/>
      <w:bookmarkStart w:id="476" w:name="_Toc24612"/>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lang w:eastAsia="zh-CN"/>
          <w14:textFill>
            <w14:solidFill>
              <w14:schemeClr w14:val="tx1"/>
            </w14:solidFill>
          </w14:textFill>
        </w:rPr>
        <w:t>、</w:t>
      </w:r>
      <w:bookmarkEnd w:id="468"/>
      <w:bookmarkEnd w:id="469"/>
      <w:bookmarkEnd w:id="470"/>
      <w:bookmarkEnd w:id="471"/>
      <w:bookmarkEnd w:id="472"/>
      <w:bookmarkEnd w:id="473"/>
      <w:bookmarkEnd w:id="474"/>
      <w:r>
        <w:rPr>
          <w:rFonts w:hint="eastAsia"/>
          <w:lang w:eastAsia="zh-CN"/>
        </w:rPr>
        <w:t>技术方案及相关证明材料</w:t>
      </w:r>
      <w:bookmarkEnd w:id="475"/>
      <w:bookmarkEnd w:id="476"/>
    </w:p>
    <w:p w14:paraId="5A9EFC08">
      <w:pPr>
        <w:spacing w:line="360" w:lineRule="auto"/>
        <w:rPr>
          <w:sz w:val="22"/>
          <w:szCs w:val="28"/>
        </w:rPr>
      </w:pPr>
      <w:r>
        <w:rPr>
          <w:rFonts w:hint="eastAsia"/>
          <w:sz w:val="22"/>
          <w:szCs w:val="28"/>
        </w:rPr>
        <w:t>（</w:t>
      </w:r>
      <w:r>
        <w:rPr>
          <w:rFonts w:hint="eastAsia"/>
          <w:sz w:val="22"/>
          <w:szCs w:val="28"/>
          <w:lang w:val="en-US" w:eastAsia="zh-CN"/>
        </w:rPr>
        <w:t>供应商</w:t>
      </w:r>
      <w:r>
        <w:rPr>
          <w:rFonts w:hint="eastAsia"/>
          <w:sz w:val="22"/>
          <w:szCs w:val="28"/>
        </w:rPr>
        <w:t>应根据</w:t>
      </w:r>
      <w:r>
        <w:rPr>
          <w:rFonts w:hint="eastAsia"/>
          <w:sz w:val="22"/>
          <w:szCs w:val="28"/>
          <w:lang w:val="en-US" w:eastAsia="zh-CN"/>
        </w:rPr>
        <w:t>采购</w:t>
      </w:r>
      <w:r>
        <w:rPr>
          <w:rFonts w:hint="eastAsia"/>
          <w:sz w:val="22"/>
          <w:szCs w:val="28"/>
        </w:rPr>
        <w:t>文件第三章评</w:t>
      </w:r>
      <w:r>
        <w:rPr>
          <w:rFonts w:hint="eastAsia"/>
          <w:sz w:val="22"/>
          <w:szCs w:val="28"/>
          <w:lang w:val="en-US" w:eastAsia="zh-CN"/>
        </w:rPr>
        <w:t>审</w:t>
      </w:r>
      <w:r>
        <w:rPr>
          <w:rFonts w:hint="eastAsia"/>
          <w:sz w:val="22"/>
          <w:szCs w:val="28"/>
        </w:rPr>
        <w:t>办法相关要求，编写本部分，并根据编制内容提供</w:t>
      </w:r>
      <w:r>
        <w:rPr>
          <w:rFonts w:hint="eastAsia"/>
          <w:sz w:val="22"/>
          <w:szCs w:val="28"/>
          <w:lang w:val="en-US" w:eastAsia="zh-CN"/>
        </w:rPr>
        <w:t>生产能力、</w:t>
      </w:r>
      <w:r>
        <w:rPr>
          <w:rFonts w:hint="eastAsia"/>
          <w:sz w:val="22"/>
          <w:szCs w:val="28"/>
        </w:rPr>
        <w:t>专利和专有技术等相关证明文件等）</w:t>
      </w:r>
    </w:p>
    <w:p w14:paraId="6BAD8A8F">
      <w:pPr>
        <w:spacing w:line="360" w:lineRule="auto"/>
        <w:rPr>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pPr>
    </w:p>
    <w:p w14:paraId="1E4AA441">
      <w:pPr>
        <w:spacing w:line="443" w:lineRule="exact"/>
        <w:jc w:val="both"/>
        <w:rPr>
          <w:rFonts w:ascii="宋体" w:hAnsi="宋体" w:cs="宋体"/>
          <w:color w:val="000000" w:themeColor="text1"/>
          <w:kern w:val="0"/>
          <w:sz w:val="30"/>
          <w:szCs w:val="30"/>
          <w:highlight w:val="none"/>
          <w14:textFill>
            <w14:solidFill>
              <w14:schemeClr w14:val="tx1"/>
            </w14:solidFill>
          </w14:textFill>
        </w:rPr>
      </w:pPr>
    </w:p>
    <w:p w14:paraId="4B6C937C">
      <w:pPr>
        <w:rPr>
          <w:color w:val="000000" w:themeColor="text1"/>
          <w:highlight w:val="none"/>
          <w14:textFill>
            <w14:solidFill>
              <w14:schemeClr w14:val="tx1"/>
            </w14:solidFill>
          </w14:textFill>
        </w:rPr>
      </w:pPr>
    </w:p>
    <w:p w14:paraId="0FD21DEF">
      <w:pPr>
        <w:spacing w:line="360" w:lineRule="auto"/>
        <w:jc w:val="center"/>
        <w:outlineLvl w:val="1"/>
        <w:rPr>
          <w:color w:val="000000" w:themeColor="text1"/>
          <w:highlight w:val="none"/>
          <w:lang w:eastAsia="zh-CN"/>
          <w14:textFill>
            <w14:solidFill>
              <w14:schemeClr w14:val="tx1"/>
            </w14:solidFill>
          </w14:textFill>
        </w:rPr>
      </w:pPr>
      <w:bookmarkStart w:id="477" w:name="_Toc23645"/>
      <w:bookmarkStart w:id="478" w:name="_Toc23174"/>
      <w:bookmarkStart w:id="479" w:name="_Toc17131"/>
      <w:bookmarkStart w:id="480" w:name="_Toc20903"/>
      <w:bookmarkStart w:id="481" w:name="_Toc5162"/>
      <w:bookmarkStart w:id="482" w:name="_Toc27569"/>
      <w:r>
        <w:rPr>
          <w:rFonts w:hint="eastAsia"/>
          <w:color w:val="000000" w:themeColor="text1"/>
          <w:highlight w:val="none"/>
          <w:lang w:eastAsia="zh-CN"/>
          <w14:textFill>
            <w14:solidFill>
              <w14:schemeClr w14:val="tx1"/>
            </w14:solidFill>
          </w14:textFill>
        </w:rPr>
        <w:br w:type="page"/>
      </w:r>
      <w:bookmarkStart w:id="483" w:name="_Toc22763"/>
      <w:bookmarkStart w:id="484" w:name="_Toc15054"/>
      <w:bookmarkStart w:id="485" w:name="_Toc16400"/>
      <w:bookmarkStart w:id="486" w:name="_Toc7953"/>
      <w:bookmarkStart w:id="487" w:name="_Toc1078"/>
      <w:bookmarkStart w:id="488" w:name="_Toc29654"/>
      <w:bookmarkStart w:id="489" w:name="_Toc32595"/>
      <w:r>
        <w:rPr>
          <w:rFonts w:hint="eastAsia" w:ascii="宋体" w:hAnsi="宋体" w:eastAsia="宋体" w:cs="宋体"/>
          <w:b/>
          <w:color w:val="000000" w:themeColor="text1"/>
          <w:kern w:val="0"/>
          <w:sz w:val="28"/>
          <w:szCs w:val="32"/>
          <w:highlight w:val="none"/>
          <w:lang w:val="en-US" w:eastAsia="zh-CN" w:bidi="ar-SA"/>
          <w14:textFill>
            <w14:solidFill>
              <w14:schemeClr w14:val="tx1"/>
            </w14:solidFill>
          </w14:textFill>
        </w:rPr>
        <w:t>十、其他资料</w:t>
      </w:r>
      <w:bookmarkEnd w:id="477"/>
      <w:bookmarkEnd w:id="478"/>
      <w:bookmarkEnd w:id="479"/>
      <w:bookmarkEnd w:id="480"/>
      <w:bookmarkEnd w:id="481"/>
      <w:bookmarkEnd w:id="482"/>
      <w:bookmarkEnd w:id="483"/>
      <w:bookmarkEnd w:id="484"/>
      <w:bookmarkEnd w:id="485"/>
      <w:bookmarkEnd w:id="486"/>
      <w:bookmarkEnd w:id="487"/>
      <w:bookmarkEnd w:id="488"/>
      <w:bookmarkEnd w:id="489"/>
    </w:p>
    <w:p w14:paraId="2103127F">
      <w:pPr>
        <w:widowControl/>
        <w:spacing w:line="360" w:lineRule="exact"/>
        <w:jc w:val="left"/>
        <w:textAlignment w:val="center"/>
        <w:rPr>
          <w:rFonts w:ascii="宋体" w:hAnsi="宋体" w:cs="宋体"/>
          <w:color w:val="000000" w:themeColor="text1"/>
          <w:kern w:val="0"/>
          <w:sz w:val="22"/>
          <w:szCs w:val="22"/>
          <w:highlight w:val="none"/>
          <w:lang w:bidi="ar"/>
          <w14:textFill>
            <w14:solidFill>
              <w14:schemeClr w14:val="tx1"/>
            </w14:solidFill>
          </w14:textFill>
        </w:rPr>
      </w:pPr>
    </w:p>
    <w:p w14:paraId="3E5EB508">
      <w:pPr>
        <w:spacing w:line="360" w:lineRule="auto"/>
        <w:jc w:val="center"/>
        <w:outlineLvl w:val="9"/>
        <w:rPr>
          <w:rFonts w:hint="eastAsia" w:eastAsia="宋体" w:cs="Times New Roman"/>
          <w:color w:val="000000" w:themeColor="text1"/>
          <w:sz w:val="22"/>
          <w:szCs w:val="28"/>
          <w:highlight w:val="none"/>
          <w:lang w:val="en-US" w:eastAsia="zh-CN"/>
          <w14:textFill>
            <w14:solidFill>
              <w14:schemeClr w14:val="tx1"/>
            </w14:solidFill>
          </w14:textFill>
        </w:rPr>
      </w:pPr>
      <w:bookmarkStart w:id="490" w:name="_Toc17212"/>
      <w:bookmarkStart w:id="491" w:name="_Toc21113"/>
      <w:bookmarkStart w:id="492" w:name="_Toc21940"/>
      <w:r>
        <w:rPr>
          <w:rFonts w:hint="eastAsia" w:cs="Times New Roman"/>
          <w:color w:val="000000" w:themeColor="text1"/>
          <w:sz w:val="22"/>
          <w:szCs w:val="28"/>
          <w:highlight w:val="none"/>
          <w:lang w:val="en-US" w:eastAsia="zh-CN"/>
          <w14:textFill>
            <w14:solidFill>
              <w14:schemeClr w14:val="tx1"/>
            </w14:solidFill>
          </w14:textFill>
        </w:rPr>
        <w:t>供应商</w:t>
      </w:r>
      <w:r>
        <w:rPr>
          <w:rFonts w:hint="eastAsia" w:eastAsia="宋体" w:cs="Times New Roman"/>
          <w:color w:val="000000" w:themeColor="text1"/>
          <w:sz w:val="22"/>
          <w:szCs w:val="28"/>
          <w:highlight w:val="none"/>
          <w:lang w:val="en-US" w:eastAsia="zh-CN"/>
          <w14:textFill>
            <w14:solidFill>
              <w14:schemeClr w14:val="tx1"/>
            </w14:solidFill>
          </w14:textFill>
        </w:rPr>
        <w:t>根据</w:t>
      </w:r>
      <w:r>
        <w:rPr>
          <w:rFonts w:hint="eastAsia" w:cs="Times New Roman"/>
          <w:color w:val="000000" w:themeColor="text1"/>
          <w:sz w:val="22"/>
          <w:szCs w:val="28"/>
          <w:highlight w:val="none"/>
          <w:lang w:val="en-US" w:eastAsia="zh-CN"/>
          <w14:textFill>
            <w14:solidFill>
              <w14:schemeClr w14:val="tx1"/>
            </w14:solidFill>
          </w14:textFill>
        </w:rPr>
        <w:t>采购</w:t>
      </w:r>
      <w:r>
        <w:rPr>
          <w:rFonts w:hint="eastAsia" w:eastAsia="宋体" w:cs="Times New Roman"/>
          <w:color w:val="000000" w:themeColor="text1"/>
          <w:sz w:val="22"/>
          <w:szCs w:val="28"/>
          <w:highlight w:val="none"/>
          <w:lang w:val="en-US" w:eastAsia="zh-CN"/>
          <w14:textFill>
            <w14:solidFill>
              <w14:schemeClr w14:val="tx1"/>
            </w14:solidFill>
          </w14:textFill>
        </w:rPr>
        <w:t>文件</w:t>
      </w:r>
      <w:r>
        <w:rPr>
          <w:rFonts w:hint="eastAsia" w:eastAsia="宋体" w:cs="Times New Roman"/>
          <w:color w:val="000000" w:themeColor="text1"/>
          <w:sz w:val="22"/>
          <w:szCs w:val="28"/>
          <w:highlight w:val="none"/>
          <w14:textFill>
            <w14:solidFill>
              <w14:schemeClr w14:val="tx1"/>
            </w14:solidFill>
          </w14:textFill>
        </w:rPr>
        <w:t>要求</w:t>
      </w:r>
      <w:r>
        <w:rPr>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或</w:t>
      </w:r>
      <w:r>
        <w:rPr>
          <w:rFonts w:hint="eastAsia" w:ascii="宋体" w:hAnsi="宋体" w:cs="宋体"/>
          <w:color w:val="000000" w:themeColor="text1"/>
          <w:kern w:val="2"/>
          <w:sz w:val="22"/>
          <w:szCs w:val="28"/>
          <w:highlight w:val="none"/>
          <w:lang w:val="en-US" w:eastAsia="zh-CN" w:bidi="ar-SA"/>
          <w14:textFill>
            <w14:solidFill>
              <w14:schemeClr w14:val="tx1"/>
            </w14:solidFill>
          </w14:textFill>
        </w:rPr>
        <w:t>供应商</w:t>
      </w:r>
      <w:r>
        <w:rPr>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认为有必要提供的文件资料</w:t>
      </w:r>
      <w:bookmarkEnd w:id="490"/>
      <w:bookmarkEnd w:id="491"/>
      <w:bookmarkEnd w:id="492"/>
    </w:p>
    <w:p w14:paraId="36A89109">
      <w:pPr>
        <w:rPr>
          <w:color w:val="000000" w:themeColor="text1"/>
          <w:highlight w:val="none"/>
          <w14:textFill>
            <w14:solidFill>
              <w14:schemeClr w14:val="tx1"/>
            </w14:solidFill>
          </w14:textFill>
        </w:rPr>
      </w:pPr>
    </w:p>
    <w:p w14:paraId="7C164338">
      <w:pPr>
        <w:rPr>
          <w:rFonts w:hint="default" w:ascii="Times New Roman" w:hAnsi="Times New Roman" w:cs="Times New Roman"/>
          <w:color w:val="000000" w:themeColor="text1"/>
          <w:highlight w:val="none"/>
          <w14:textFill>
            <w14:solidFill>
              <w14:schemeClr w14:val="tx1"/>
            </w14:solidFill>
          </w14:textFill>
        </w:rPr>
      </w:pPr>
    </w:p>
    <w:p w14:paraId="1D17A596">
      <w:pPr>
        <w:rPr>
          <w:rFonts w:hint="default" w:ascii="Times New Roman" w:hAnsi="Times New Roman" w:cs="Times New Roman"/>
          <w:color w:val="auto"/>
          <w:highlight w:val="yellow"/>
        </w:rPr>
      </w:pPr>
    </w:p>
    <w:sectPr>
      <w:headerReference r:id="rId6" w:type="default"/>
      <w:pgSz w:w="11906" w:h="16838"/>
      <w:pgMar w:top="1361" w:right="1587" w:bottom="1701" w:left="1587" w:header="850" w:footer="992" w:gutter="0"/>
      <w:pgBorders>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CC03F15-DC5F-4838-8383-7B7F655886F0}"/>
  </w:font>
  <w:font w:name="黑体">
    <w:panose1 w:val="02010609060101010101"/>
    <w:charset w:val="86"/>
    <w:family w:val="auto"/>
    <w:pitch w:val="default"/>
    <w:sig w:usb0="800002BF" w:usb1="38CF7CFA" w:usb2="00000016" w:usb3="00000000" w:csb0="00040001" w:csb1="00000000"/>
    <w:embedRegular r:id="rId2" w:fontKey="{B3E83F5A-6176-4CC5-B150-944F9776E8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3" w:fontKey="{3E0786D6-184E-44A6-8BAD-752CB1C13616}"/>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380E9B6F-96AA-410F-B609-BE74B739E30F}"/>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5" w:fontKey="{19CCF0A6-01F0-469D-995B-DF7267AF2A54}"/>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embedRegular r:id="rId6" w:fontKey="{F4CE08C7-EA26-4454-8831-E22B20305908}"/>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embedRegular r:id="rId7" w:fontKey="{9513F6F1-D118-455B-B32F-3AD4D257C5E0}"/>
  </w:font>
  <w:font w:name="Wingdings 2">
    <w:panose1 w:val="05020102010507070707"/>
    <w:charset w:val="02"/>
    <w:family w:val="auto"/>
    <w:pitch w:val="default"/>
    <w:sig w:usb0="00000000" w:usb1="00000000" w:usb2="00000000" w:usb3="00000000" w:csb0="80000000" w:csb1="00000000"/>
    <w:embedRegular r:id="rId8" w:fontKey="{BD3229E1-4743-4D36-AFCF-690003595399}"/>
  </w:font>
  <w:font w:name="方正大标宋简体">
    <w:panose1 w:val="02000000000000000000"/>
    <w:charset w:val="86"/>
    <w:family w:val="auto"/>
    <w:pitch w:val="default"/>
    <w:sig w:usb0="A00002BF" w:usb1="184F6CFA" w:usb2="00000012" w:usb3="00000000" w:csb0="00040001" w:csb1="00000000"/>
    <w:embedRegular r:id="rId9" w:fontKey="{5538556D-AA32-4BAF-AC94-4318A86B18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5593">
    <w:pPr>
      <w:tabs>
        <w:tab w:val="center" w:pos="4153"/>
        <w:tab w:val="right" w:pos="8306"/>
      </w:tabs>
      <w:snapToGrid w:val="0"/>
      <w:jc w:val="center"/>
      <w:rPr>
        <w:rFonts w:ascii="宋体" w:hAnsi="宋体" w:cs="宋体"/>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posOffset>2734310</wp:posOffset>
              </wp:positionH>
              <wp:positionV relativeFrom="paragraph">
                <wp:posOffset>-6985</wp:posOffset>
              </wp:positionV>
              <wp:extent cx="139065" cy="1447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9065"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893F4">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5.3pt;margin-top:-0.55pt;height:11.4pt;width:10.95pt;mso-position-horizontal-relative:margin;z-index:251659264;mso-width-relative:page;mso-height-relative:page;" filled="f" stroked="f" coordsize="21600,21600" o:gfxdata="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kWZR9gAAAAJAQAADwAAAAAAAAABACAAAAAiAAAAZHJzL2Rvd25y&#10;ZXYueG1sUEsBAhQAFAAAAAgAh07iQCNRysc3AgAAYQQAAA4AAAAAAAAAAQAgAAAAJwEAAGRycy9l&#10;Mm9Eb2MueG1sUEsFBgAAAAAGAAYAWQEAANAFAAAAAA==&#10;">
              <v:fill on="f" focussize="0,0"/>
              <v:stroke on="f" weight="0.5pt"/>
              <v:imagedata o:title=""/>
              <o:lock v:ext="edit" aspectratio="f"/>
              <v:textbox inset="0mm,0mm,0mm,0mm">
                <w:txbxContent>
                  <w:p w14:paraId="58B893F4">
                    <w:pPr>
                      <w:pStyle w:val="16"/>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p w14:paraId="3A474846">
    <w:pPr>
      <w:tabs>
        <w:tab w:val="center" w:pos="4153"/>
        <w:tab w:val="right" w:pos="8306"/>
      </w:tabs>
      <w:snapToGrid w:val="0"/>
      <w:rPr>
        <w:rFonts w:ascii="宋体" w:hAnsi="宋体" w:cs="宋体"/>
        <w:sz w:val="18"/>
        <w:szCs w:val="18"/>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0D37">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EE08">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D7CD">
    <w:pPr>
      <w:ind w:firstLine="420"/>
      <w:jc w:val="left"/>
      <w:rPr>
        <w:rFonts w:ascii="宋体" w:hAnsi="宋体" w:cs="宋体"/>
        <w:kern w:val="0"/>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AB120"/>
    <w:multiLevelType w:val="singleLevel"/>
    <w:tmpl w:val="846AB120"/>
    <w:lvl w:ilvl="0" w:tentative="0">
      <w:start w:val="5"/>
      <w:numFmt w:val="decimal"/>
      <w:lvlText w:val="%1."/>
      <w:lvlJc w:val="left"/>
      <w:pPr>
        <w:tabs>
          <w:tab w:val="left" w:pos="312"/>
        </w:tabs>
      </w:pPr>
    </w:lvl>
  </w:abstractNum>
  <w:abstractNum w:abstractNumId="1">
    <w:nsid w:val="B4EE4D66"/>
    <w:multiLevelType w:val="singleLevel"/>
    <w:tmpl w:val="B4EE4D66"/>
    <w:lvl w:ilvl="0" w:tentative="0">
      <w:start w:val="2"/>
      <w:numFmt w:val="chineseCounting"/>
      <w:suff w:val="nothing"/>
      <w:lvlText w:val="%1、"/>
      <w:lvlJc w:val="left"/>
      <w:rPr>
        <w:rFonts w:hint="eastAsia"/>
      </w:rPr>
    </w:lvl>
  </w:abstractNum>
  <w:abstractNum w:abstractNumId="2">
    <w:nsid w:val="B677A02F"/>
    <w:multiLevelType w:val="singleLevel"/>
    <w:tmpl w:val="B677A02F"/>
    <w:lvl w:ilvl="0" w:tentative="0">
      <w:start w:val="1"/>
      <w:numFmt w:val="chineseCounting"/>
      <w:suff w:val="nothing"/>
      <w:lvlText w:val="（%1）"/>
      <w:lvlJc w:val="left"/>
      <w:rPr>
        <w:rFonts w:hint="eastAsia"/>
      </w:rPr>
    </w:lvl>
  </w:abstractNum>
  <w:abstractNum w:abstractNumId="3">
    <w:nsid w:val="BA7BEA7F"/>
    <w:multiLevelType w:val="singleLevel"/>
    <w:tmpl w:val="BA7BEA7F"/>
    <w:lvl w:ilvl="0" w:tentative="0">
      <w:start w:val="1"/>
      <w:numFmt w:val="decimal"/>
      <w:suff w:val="nothing"/>
      <w:lvlText w:val="%1）"/>
      <w:lvlJc w:val="left"/>
      <w:rPr>
        <w:rFonts w:hint="default"/>
        <w:b w:val="0"/>
        <w:bCs w:val="0"/>
      </w:rPr>
    </w:lvl>
  </w:abstractNum>
  <w:abstractNum w:abstractNumId="4">
    <w:nsid w:val="C6078264"/>
    <w:multiLevelType w:val="multilevel"/>
    <w:tmpl w:val="C6078264"/>
    <w:lvl w:ilvl="0" w:tentative="0">
      <w:start w:val="1"/>
      <w:numFmt w:val="decimal"/>
      <w:suff w:val="nothing"/>
      <w:lvlText w:val="%1."/>
      <w:lvlJc w:val="left"/>
      <w:pPr>
        <w:ind w:left="1260" w:hanging="420"/>
      </w:pPr>
      <w:rPr>
        <w:rFonts w:hint="default" w:ascii="Times New Roman" w:hAnsi="Times New Roman" w:cs="Times New Roman"/>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CCA904B0"/>
    <w:multiLevelType w:val="singleLevel"/>
    <w:tmpl w:val="CCA904B0"/>
    <w:lvl w:ilvl="0" w:tentative="0">
      <w:start w:val="2"/>
      <w:numFmt w:val="chineseCounting"/>
      <w:suff w:val="nothing"/>
      <w:lvlText w:val="%1、"/>
      <w:lvlJc w:val="left"/>
      <w:rPr>
        <w:rFonts w:hint="eastAsia"/>
      </w:rPr>
    </w:lvl>
  </w:abstractNum>
  <w:abstractNum w:abstractNumId="6">
    <w:nsid w:val="F07590AB"/>
    <w:multiLevelType w:val="singleLevel"/>
    <w:tmpl w:val="F07590AB"/>
    <w:lvl w:ilvl="0" w:tentative="0">
      <w:start w:val="4"/>
      <w:numFmt w:val="chineseCounting"/>
      <w:suff w:val="space"/>
      <w:lvlText w:val="第%1章"/>
      <w:lvlJc w:val="left"/>
      <w:rPr>
        <w:rFonts w:hint="eastAsia"/>
      </w:rPr>
    </w:lvl>
  </w:abstractNum>
  <w:abstractNum w:abstractNumId="7">
    <w:nsid w:val="1029289A"/>
    <w:multiLevelType w:val="multilevel"/>
    <w:tmpl w:val="1029289A"/>
    <w:lvl w:ilvl="0" w:tentative="0">
      <w:start w:val="1"/>
      <w:numFmt w:val="decimal"/>
      <w:pStyle w:val="95"/>
      <w:suff w:val="nothing"/>
      <w:lvlText w:val="（%1）"/>
      <w:lvlJc w:val="left"/>
      <w:pPr>
        <w:ind w:left="0" w:firstLine="482"/>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10F96094"/>
    <w:multiLevelType w:val="multilevel"/>
    <w:tmpl w:val="10F96094"/>
    <w:lvl w:ilvl="0" w:tentative="0">
      <w:start w:val="1"/>
      <w:numFmt w:val="decimal"/>
      <w:suff w:val="space"/>
      <w:lvlText w:val="%1"/>
      <w:lvlJc w:val="left"/>
      <w:pPr>
        <w:ind w:left="0" w:firstLine="0"/>
      </w:pPr>
      <w:rPr>
        <w:rFonts w:hint="default" w:ascii="Arial" w:hAnsi="Arial" w:eastAsia="黑体"/>
        <w:b/>
        <w:i w:val="0"/>
      </w:rPr>
    </w:lvl>
    <w:lvl w:ilvl="1" w:tentative="0">
      <w:start w:val="1"/>
      <w:numFmt w:val="decimal"/>
      <w:pStyle w:val="92"/>
      <w:suff w:val="space"/>
      <w:lvlText w:val="%1.%2"/>
      <w:lvlJc w:val="left"/>
      <w:pPr>
        <w:ind w:left="0" w:firstLine="0"/>
      </w:pPr>
      <w:rPr>
        <w:rFonts w:hint="default" w:ascii="Arial" w:hAnsi="Arial" w:eastAsia="宋体"/>
      </w:rPr>
    </w:lvl>
    <w:lvl w:ilvl="2" w:tentative="0">
      <w:start w:val="1"/>
      <w:numFmt w:val="decimal"/>
      <w:pStyle w:val="94"/>
      <w:suff w:val="space"/>
      <w:lvlText w:val="%1.%2.%3"/>
      <w:lvlJc w:val="left"/>
      <w:pPr>
        <w:ind w:left="-2" w:firstLine="0"/>
      </w:pPr>
      <w:rPr>
        <w:rFonts w:hint="default" w:ascii="Arial" w:hAnsi="Arial" w:eastAsia="宋体"/>
      </w:rPr>
    </w:lvl>
    <w:lvl w:ilvl="3" w:tentative="0">
      <w:start w:val="1"/>
      <w:numFmt w:val="decimal"/>
      <w:suff w:val="space"/>
      <w:lvlText w:val="%1.%2.%3.%4"/>
      <w:lvlJc w:val="left"/>
      <w:pPr>
        <w:ind w:left="0" w:firstLine="0"/>
      </w:pPr>
      <w:rPr>
        <w:rFonts w:hint="default" w:ascii="Arial" w:hAnsi="Arial" w:eastAsia="宋体"/>
      </w:rPr>
    </w:lvl>
    <w:lvl w:ilvl="4" w:tentative="0">
      <w:start w:val="1"/>
      <w:numFmt w:val="decimal"/>
      <w:suff w:val="space"/>
      <w:lvlText w:val="%1.%2.%3.%4.%5"/>
      <w:lvlJc w:val="left"/>
      <w:pPr>
        <w:ind w:left="0" w:firstLine="0"/>
      </w:pPr>
      <w:rPr>
        <w:rFonts w:hint="default" w:ascii="Arial" w:hAnsi="Arial" w:eastAsia="宋体"/>
      </w:rPr>
    </w:lvl>
    <w:lvl w:ilvl="5" w:tentative="0">
      <w:start w:val="1"/>
      <w:numFmt w:val="decimal"/>
      <w:suff w:val="space"/>
      <w:lvlText w:val="%1.%2.%3.%4.%5.%6"/>
      <w:lvlJc w:val="left"/>
      <w:pPr>
        <w:ind w:left="0" w:firstLine="0"/>
      </w:pPr>
      <w:rPr>
        <w:b w:val="0"/>
        <w:i w:val="0"/>
        <w:iCs w:val="0"/>
        <w:caps w:val="0"/>
        <w:smallCaps w:val="0"/>
        <w:strike w:val="0"/>
        <w:dstrike w:val="0"/>
        <w:snapToGrid w:val="0"/>
        <w:vanish w:val="0"/>
        <w:spacing w:val="0"/>
        <w:kern w:val="0"/>
        <w:position w:val="0"/>
        <w:u w:val="none"/>
        <w:vertAlign w:val="baseline"/>
      </w:rPr>
    </w:lvl>
    <w:lvl w:ilvl="6" w:tentative="0">
      <w:start w:val="1"/>
      <w:numFmt w:val="decimal"/>
      <w:suff w:val="space"/>
      <w:lvlText w:val="%1.%2.%3.%4.%5.%6.%7"/>
      <w:lvlJc w:val="left"/>
      <w:pPr>
        <w:ind w:left="0" w:firstLine="0"/>
      </w:pPr>
      <w:rPr>
        <w:b w:val="0"/>
        <w:i w:val="0"/>
        <w:iCs w:val="0"/>
        <w:caps w:val="0"/>
        <w:smallCaps w:val="0"/>
        <w:strike w:val="0"/>
        <w:dstrike w:val="0"/>
        <w:snapToGrid w:val="0"/>
        <w:vanish w:val="0"/>
        <w:spacing w:val="0"/>
        <w:kern w:val="0"/>
        <w:position w:val="0"/>
        <w:u w:val="none"/>
        <w:vertAlign w:val="baseline"/>
      </w:rPr>
    </w:lvl>
    <w:lvl w:ilvl="7" w:tentative="0">
      <w:start w:val="1"/>
      <w:numFmt w:val="decimal"/>
      <w:lvlRestart w:val="2"/>
      <w:pStyle w:val="96"/>
      <w:suff w:val="space"/>
      <w:lvlText w:val="表%1.%2-%8"/>
      <w:lvlJc w:val="center"/>
      <w:pPr>
        <w:ind w:left="0" w:firstLine="288"/>
      </w:pPr>
      <w:rPr>
        <w:rFonts w:hint="eastAsia"/>
      </w:rPr>
    </w:lvl>
    <w:lvl w:ilvl="8" w:tentative="0">
      <w:start w:val="1"/>
      <w:numFmt w:val="decimal"/>
      <w:lvlRestart w:val="2"/>
      <w:suff w:val="space"/>
      <w:lvlText w:val="图%1.%2-%9"/>
      <w:lvlJc w:val="center"/>
      <w:pPr>
        <w:ind w:left="0" w:firstLine="0"/>
      </w:pPr>
      <w:rPr>
        <w:rFonts w:hint="eastAsia"/>
      </w:rPr>
    </w:lvl>
  </w:abstractNum>
  <w:abstractNum w:abstractNumId="9">
    <w:nsid w:val="133E6557"/>
    <w:multiLevelType w:val="multilevel"/>
    <w:tmpl w:val="133E6557"/>
    <w:lvl w:ilvl="0" w:tentative="0">
      <w:start w:val="1"/>
      <w:numFmt w:val="decimal"/>
      <w:pStyle w:val="87"/>
      <w:lvlText w:val="%1."/>
      <w:lvlJc w:val="left"/>
      <w:pPr>
        <w:ind w:left="960" w:hanging="420"/>
      </w:p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0">
    <w:nsid w:val="2042CCF5"/>
    <w:multiLevelType w:val="singleLevel"/>
    <w:tmpl w:val="2042CCF5"/>
    <w:lvl w:ilvl="0" w:tentative="0">
      <w:start w:val="4"/>
      <w:numFmt w:val="chineseCounting"/>
      <w:suff w:val="nothing"/>
      <w:lvlText w:val="（%1）"/>
      <w:lvlJc w:val="left"/>
      <w:rPr>
        <w:rFonts w:hint="eastAsia"/>
      </w:rPr>
    </w:lvl>
  </w:abstractNum>
  <w:abstractNum w:abstractNumId="11">
    <w:nsid w:val="253E73FB"/>
    <w:multiLevelType w:val="multilevel"/>
    <w:tmpl w:val="253E73FB"/>
    <w:lvl w:ilvl="0" w:tentative="0">
      <w:start w:val="1"/>
      <w:numFmt w:val="decimal"/>
      <w:lvlText w:val="%1"/>
      <w:lvlJc w:val="left"/>
      <w:pPr>
        <w:tabs>
          <w:tab w:val="left" w:pos="432"/>
        </w:tabs>
        <w:ind w:left="1064" w:hanging="632"/>
      </w:pPr>
      <w:rPr>
        <w:rFonts w:hint="default" w:ascii="Times New Roman" w:hAnsi="Times New Roman" w:eastAsia="宋体"/>
        <w:b/>
        <w:i w:val="0"/>
        <w:spacing w:val="8"/>
        <w:w w:val="100"/>
        <w:sz w:val="32"/>
        <w:szCs w:val="32"/>
      </w:rPr>
    </w:lvl>
    <w:lvl w:ilvl="1" w:tentative="0">
      <w:start w:val="1"/>
      <w:numFmt w:val="decimal"/>
      <w:pStyle w:val="88"/>
      <w:lvlText w:val="%1.%2"/>
      <w:lvlJc w:val="left"/>
      <w:pPr>
        <w:tabs>
          <w:tab w:val="left" w:pos="431"/>
        </w:tabs>
        <w:ind w:left="1494" w:hanging="431"/>
      </w:pPr>
      <w:rPr>
        <w:rFonts w:hint="default" w:ascii="Times New Roman" w:hAnsi="Times New Roman" w:eastAsia="宋体"/>
        <w:b/>
        <w:i w:val="0"/>
        <w:sz w:val="24"/>
        <w:szCs w:val="24"/>
      </w:rPr>
    </w:lvl>
    <w:lvl w:ilvl="2" w:tentative="0">
      <w:start w:val="1"/>
      <w:numFmt w:val="decimal"/>
      <w:pStyle w:val="89"/>
      <w:lvlText w:val="%1.%2.%3"/>
      <w:lvlJc w:val="left"/>
      <w:pPr>
        <w:tabs>
          <w:tab w:val="left" w:pos="833"/>
        </w:tabs>
        <w:ind w:left="1465" w:hanging="833"/>
      </w:pPr>
      <w:rPr>
        <w:rFonts w:hint="default" w:ascii="Times New Roman" w:hAnsi="Times New Roman" w:eastAsia="宋体"/>
        <w:b/>
        <w:i w:val="0"/>
        <w:sz w:val="24"/>
        <w:szCs w:val="24"/>
      </w:rPr>
    </w:lvl>
    <w:lvl w:ilvl="3" w:tentative="0">
      <w:start w:val="1"/>
      <w:numFmt w:val="decimal"/>
      <w:lvlText w:val="%1.%2.%3.%4"/>
      <w:lvlJc w:val="left"/>
      <w:pPr>
        <w:tabs>
          <w:tab w:val="left" w:pos="0"/>
        </w:tabs>
        <w:ind w:left="632" w:firstLine="0"/>
      </w:pPr>
      <w:rPr>
        <w:rFonts w:hint="default" w:ascii="Times New Roman" w:hAnsi="Times New Roman" w:eastAsia="宋体"/>
        <w:sz w:val="24"/>
        <w:szCs w:val="24"/>
      </w:rPr>
    </w:lvl>
    <w:lvl w:ilvl="4" w:tentative="0">
      <w:start w:val="1"/>
      <w:numFmt w:val="decimal"/>
      <w:lvlText w:val="%1.%2.%3.%4.%5"/>
      <w:lvlJc w:val="left"/>
      <w:pPr>
        <w:tabs>
          <w:tab w:val="left" w:pos="1008"/>
        </w:tabs>
        <w:ind w:left="1640" w:hanging="1008"/>
      </w:pPr>
      <w:rPr>
        <w:rFonts w:hint="eastAsia"/>
      </w:rPr>
    </w:lvl>
    <w:lvl w:ilvl="5" w:tentative="0">
      <w:start w:val="1"/>
      <w:numFmt w:val="decimal"/>
      <w:lvlText w:val="%1.%2.%3.%4.%5.%6"/>
      <w:lvlJc w:val="left"/>
      <w:pPr>
        <w:tabs>
          <w:tab w:val="left" w:pos="1152"/>
        </w:tabs>
        <w:ind w:left="1784" w:hanging="1152"/>
      </w:pPr>
      <w:rPr>
        <w:rFonts w:hint="eastAsia"/>
      </w:rPr>
    </w:lvl>
    <w:lvl w:ilvl="6" w:tentative="0">
      <w:start w:val="1"/>
      <w:numFmt w:val="decimal"/>
      <w:lvlText w:val="%1.%2.%3.%4.%5.%6.%7"/>
      <w:lvlJc w:val="left"/>
      <w:pPr>
        <w:tabs>
          <w:tab w:val="left" w:pos="1296"/>
        </w:tabs>
        <w:ind w:left="1928" w:hanging="1296"/>
      </w:pPr>
      <w:rPr>
        <w:rFonts w:hint="eastAsia"/>
      </w:rPr>
    </w:lvl>
    <w:lvl w:ilvl="7" w:tentative="0">
      <w:start w:val="1"/>
      <w:numFmt w:val="decimal"/>
      <w:lvlText w:val="%1.%2.%3.%4.%5.%6.%7.%8"/>
      <w:lvlJc w:val="left"/>
      <w:pPr>
        <w:tabs>
          <w:tab w:val="left" w:pos="1440"/>
        </w:tabs>
        <w:ind w:left="2072" w:hanging="1440"/>
      </w:pPr>
      <w:rPr>
        <w:rFonts w:hint="eastAsia"/>
      </w:rPr>
    </w:lvl>
    <w:lvl w:ilvl="8" w:tentative="0">
      <w:start w:val="1"/>
      <w:numFmt w:val="decimal"/>
      <w:lvlText w:val="%1.%2.%3.%4.%5.%6.%7.%8.%9"/>
      <w:lvlJc w:val="left"/>
      <w:pPr>
        <w:tabs>
          <w:tab w:val="left" w:pos="1584"/>
        </w:tabs>
        <w:ind w:left="2216" w:hanging="1584"/>
      </w:pPr>
      <w:rPr>
        <w:rFonts w:hint="eastAsia"/>
      </w:rPr>
    </w:lvl>
  </w:abstractNum>
  <w:abstractNum w:abstractNumId="12">
    <w:nsid w:val="707F0CD9"/>
    <w:multiLevelType w:val="multilevel"/>
    <w:tmpl w:val="707F0CD9"/>
    <w:lvl w:ilvl="0" w:tentative="0">
      <w:start w:val="1"/>
      <w:numFmt w:val="lowerLetter"/>
      <w:lvlText w:val="%1)"/>
      <w:lvlJc w:val="left"/>
      <w:pPr>
        <w:tabs>
          <w:tab w:val="left" w:pos="420"/>
        </w:tabs>
        <w:ind w:left="420" w:hanging="420"/>
      </w:pPr>
      <w:rPr>
        <w:rFonts w:hint="default"/>
        <w:b/>
        <w:i w:val="0"/>
        <w:sz w:val="24"/>
        <w:szCs w:val="24"/>
      </w:rPr>
    </w:lvl>
    <w:lvl w:ilvl="1" w:tentative="0">
      <w:start w:val="1"/>
      <w:numFmt w:val="decimal"/>
      <w:lvlText w:val="4.%2"/>
      <w:lvlJc w:val="left"/>
      <w:pPr>
        <w:tabs>
          <w:tab w:val="left" w:pos="567"/>
        </w:tabs>
        <w:ind w:left="567" w:hanging="567"/>
      </w:pPr>
      <w:rPr>
        <w:rFonts w:hint="default" w:ascii="Arial" w:hAnsi="Arial"/>
        <w:b w:val="0"/>
        <w:i w:val="0"/>
        <w:sz w:val="24"/>
        <w:szCs w:val="24"/>
      </w:rPr>
    </w:lvl>
    <w:lvl w:ilvl="2" w:tentative="0">
      <w:start w:val="1"/>
      <w:numFmt w:val="decimal"/>
      <w:lvlText w:val="3.%3"/>
      <w:lvlJc w:val="left"/>
      <w:pPr>
        <w:tabs>
          <w:tab w:val="left" w:pos="567"/>
        </w:tabs>
        <w:ind w:left="567" w:hanging="567"/>
      </w:pPr>
      <w:rPr>
        <w:rFonts w:hint="default" w:ascii="Arial" w:hAnsi="Arial"/>
        <w:b w:val="0"/>
        <w:i w:val="0"/>
        <w:sz w:val="24"/>
        <w:szCs w:val="24"/>
      </w:rPr>
    </w:lvl>
    <w:lvl w:ilvl="3" w:tentative="0">
      <w:start w:val="1"/>
      <w:numFmt w:val="decimal"/>
      <w:lvlText w:val="3.%4"/>
      <w:lvlJc w:val="left"/>
      <w:pPr>
        <w:tabs>
          <w:tab w:val="left" w:pos="567"/>
        </w:tabs>
        <w:ind w:left="567" w:hanging="567"/>
      </w:pPr>
      <w:rPr>
        <w:rFonts w:hint="default" w:ascii="Arial" w:hAnsi="Arial"/>
        <w:b w:val="0"/>
        <w:i w:val="0"/>
        <w:sz w:val="24"/>
        <w:szCs w:val="24"/>
      </w:rPr>
    </w:lvl>
    <w:lvl w:ilvl="4" w:tentative="0">
      <w:start w:val="1"/>
      <w:numFmt w:val="decimal"/>
      <w:pStyle w:val="103"/>
      <w:lvlText w:val="1.%5"/>
      <w:lvlJc w:val="left"/>
      <w:pPr>
        <w:tabs>
          <w:tab w:val="left" w:pos="567"/>
        </w:tabs>
        <w:ind w:left="567" w:hanging="567"/>
      </w:pPr>
      <w:rPr>
        <w:rFonts w:hint="default" w:ascii="Arial" w:hAnsi="Arial"/>
        <w:b w:val="0"/>
        <w:i w:val="0"/>
        <w:sz w:val="24"/>
        <w:szCs w:val="24"/>
      </w:rPr>
    </w:lvl>
    <w:lvl w:ilvl="5" w:tentative="0">
      <w:start w:val="1"/>
      <w:numFmt w:val="decimal"/>
      <w:lvlText w:val="（%6）"/>
      <w:lvlJc w:val="left"/>
      <w:pPr>
        <w:ind w:left="2820" w:hanging="720"/>
      </w:pPr>
      <w:rPr>
        <w:rFonts w:hint="default"/>
      </w:rPr>
    </w:lvl>
    <w:lvl w:ilvl="6" w:tentative="0">
      <w:start w:val="1"/>
      <w:numFmt w:val="japaneseCounting"/>
      <w:lvlText w:val="%7、"/>
      <w:lvlJc w:val="left"/>
      <w:pPr>
        <w:ind w:left="3360" w:hanging="84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11"/>
  </w:num>
  <w:num w:numId="3">
    <w:abstractNumId w:val="8"/>
  </w:num>
  <w:num w:numId="4">
    <w:abstractNumId w:val="7"/>
  </w:num>
  <w:num w:numId="5">
    <w:abstractNumId w:val="12"/>
  </w:num>
  <w:num w:numId="6">
    <w:abstractNumId w:val="1"/>
  </w:num>
  <w:num w:numId="7">
    <w:abstractNumId w:val="0"/>
  </w:num>
  <w:num w:numId="8">
    <w:abstractNumId w:val="3"/>
  </w:num>
  <w:num w:numId="9">
    <w:abstractNumId w:val="6"/>
  </w:num>
  <w:num w:numId="10">
    <w:abstractNumId w:val="5"/>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21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NzFhNzY2NGYxMzBlNWUwNDg4Y2NhNjNhMjI0YmMifQ=="/>
  </w:docVars>
  <w:rsids>
    <w:rsidRoot w:val="00172A27"/>
    <w:rsid w:val="00005A95"/>
    <w:rsid w:val="00033FD5"/>
    <w:rsid w:val="00061F02"/>
    <w:rsid w:val="00071842"/>
    <w:rsid w:val="00082439"/>
    <w:rsid w:val="00096438"/>
    <w:rsid w:val="000B251F"/>
    <w:rsid w:val="000F149C"/>
    <w:rsid w:val="001137D3"/>
    <w:rsid w:val="0012390C"/>
    <w:rsid w:val="00143564"/>
    <w:rsid w:val="00147997"/>
    <w:rsid w:val="00203AEA"/>
    <w:rsid w:val="00203C3A"/>
    <w:rsid w:val="002078E5"/>
    <w:rsid w:val="00221C02"/>
    <w:rsid w:val="00245278"/>
    <w:rsid w:val="002658B8"/>
    <w:rsid w:val="00267A84"/>
    <w:rsid w:val="002754CE"/>
    <w:rsid w:val="00284224"/>
    <w:rsid w:val="002B5C20"/>
    <w:rsid w:val="002F29F1"/>
    <w:rsid w:val="00301EAD"/>
    <w:rsid w:val="00302CB9"/>
    <w:rsid w:val="0031529E"/>
    <w:rsid w:val="00321D00"/>
    <w:rsid w:val="0032550E"/>
    <w:rsid w:val="00325D3B"/>
    <w:rsid w:val="00331793"/>
    <w:rsid w:val="00346093"/>
    <w:rsid w:val="00356450"/>
    <w:rsid w:val="0039187A"/>
    <w:rsid w:val="00397F07"/>
    <w:rsid w:val="003A0C6D"/>
    <w:rsid w:val="003A648F"/>
    <w:rsid w:val="003C1993"/>
    <w:rsid w:val="003C2780"/>
    <w:rsid w:val="003D1964"/>
    <w:rsid w:val="003E1990"/>
    <w:rsid w:val="003E271A"/>
    <w:rsid w:val="0042066B"/>
    <w:rsid w:val="00423DFF"/>
    <w:rsid w:val="00433F31"/>
    <w:rsid w:val="00445F20"/>
    <w:rsid w:val="004555E6"/>
    <w:rsid w:val="00466B4F"/>
    <w:rsid w:val="00475786"/>
    <w:rsid w:val="00487E85"/>
    <w:rsid w:val="004A761A"/>
    <w:rsid w:val="004B1AC8"/>
    <w:rsid w:val="004F1AF4"/>
    <w:rsid w:val="005208FF"/>
    <w:rsid w:val="00521528"/>
    <w:rsid w:val="00524185"/>
    <w:rsid w:val="005265EE"/>
    <w:rsid w:val="00557C7D"/>
    <w:rsid w:val="00565FF1"/>
    <w:rsid w:val="00566D47"/>
    <w:rsid w:val="005941FC"/>
    <w:rsid w:val="005A0426"/>
    <w:rsid w:val="005D451D"/>
    <w:rsid w:val="005E29D1"/>
    <w:rsid w:val="005E2BE6"/>
    <w:rsid w:val="00631944"/>
    <w:rsid w:val="00641BD5"/>
    <w:rsid w:val="006434C4"/>
    <w:rsid w:val="006442AB"/>
    <w:rsid w:val="00650270"/>
    <w:rsid w:val="006C7B6F"/>
    <w:rsid w:val="006F2E5B"/>
    <w:rsid w:val="00725178"/>
    <w:rsid w:val="0076682C"/>
    <w:rsid w:val="0077339E"/>
    <w:rsid w:val="00787D21"/>
    <w:rsid w:val="007B0A86"/>
    <w:rsid w:val="007B74A7"/>
    <w:rsid w:val="007B7B91"/>
    <w:rsid w:val="007E4650"/>
    <w:rsid w:val="00811F1C"/>
    <w:rsid w:val="00837FA7"/>
    <w:rsid w:val="00867879"/>
    <w:rsid w:val="00891950"/>
    <w:rsid w:val="008A15E2"/>
    <w:rsid w:val="008A5721"/>
    <w:rsid w:val="008B33C9"/>
    <w:rsid w:val="008C6C96"/>
    <w:rsid w:val="008E5CC1"/>
    <w:rsid w:val="008F04F9"/>
    <w:rsid w:val="009109E3"/>
    <w:rsid w:val="00932B75"/>
    <w:rsid w:val="00950FDE"/>
    <w:rsid w:val="009578C7"/>
    <w:rsid w:val="00971031"/>
    <w:rsid w:val="009A7C6E"/>
    <w:rsid w:val="009C14F4"/>
    <w:rsid w:val="009D4297"/>
    <w:rsid w:val="00A034ED"/>
    <w:rsid w:val="00A14B46"/>
    <w:rsid w:val="00A2780A"/>
    <w:rsid w:val="00A34956"/>
    <w:rsid w:val="00A421A0"/>
    <w:rsid w:val="00AB5F75"/>
    <w:rsid w:val="00B022E0"/>
    <w:rsid w:val="00B1014D"/>
    <w:rsid w:val="00B425A8"/>
    <w:rsid w:val="00B60259"/>
    <w:rsid w:val="00B60998"/>
    <w:rsid w:val="00BC14DE"/>
    <w:rsid w:val="00BE2414"/>
    <w:rsid w:val="00C45CCF"/>
    <w:rsid w:val="00CA3C6D"/>
    <w:rsid w:val="00CB7546"/>
    <w:rsid w:val="00CE7F6E"/>
    <w:rsid w:val="00D01278"/>
    <w:rsid w:val="00D0350A"/>
    <w:rsid w:val="00D06BB1"/>
    <w:rsid w:val="00D07124"/>
    <w:rsid w:val="00DD63DC"/>
    <w:rsid w:val="00E020CF"/>
    <w:rsid w:val="00E1305A"/>
    <w:rsid w:val="00E156D2"/>
    <w:rsid w:val="00E255CE"/>
    <w:rsid w:val="00EB22A2"/>
    <w:rsid w:val="00F04A68"/>
    <w:rsid w:val="00F06192"/>
    <w:rsid w:val="00F1054F"/>
    <w:rsid w:val="00F26C34"/>
    <w:rsid w:val="00F6028E"/>
    <w:rsid w:val="00F65A62"/>
    <w:rsid w:val="00F83A2A"/>
    <w:rsid w:val="00FA582B"/>
    <w:rsid w:val="012B4701"/>
    <w:rsid w:val="0147778C"/>
    <w:rsid w:val="015123B9"/>
    <w:rsid w:val="017250E1"/>
    <w:rsid w:val="01B3097E"/>
    <w:rsid w:val="023F41F8"/>
    <w:rsid w:val="0241242E"/>
    <w:rsid w:val="025B1C5A"/>
    <w:rsid w:val="0261487E"/>
    <w:rsid w:val="026E0D49"/>
    <w:rsid w:val="0279450B"/>
    <w:rsid w:val="02AC14DA"/>
    <w:rsid w:val="033F7AFD"/>
    <w:rsid w:val="037503DB"/>
    <w:rsid w:val="03C55867"/>
    <w:rsid w:val="03EA08A3"/>
    <w:rsid w:val="042353E7"/>
    <w:rsid w:val="04762137"/>
    <w:rsid w:val="05283E7B"/>
    <w:rsid w:val="056F208E"/>
    <w:rsid w:val="05960784"/>
    <w:rsid w:val="0629493E"/>
    <w:rsid w:val="063D4CBA"/>
    <w:rsid w:val="065615BB"/>
    <w:rsid w:val="066761DB"/>
    <w:rsid w:val="06B036DE"/>
    <w:rsid w:val="06B74E06"/>
    <w:rsid w:val="06DB030D"/>
    <w:rsid w:val="07322345"/>
    <w:rsid w:val="074134A7"/>
    <w:rsid w:val="07623FFD"/>
    <w:rsid w:val="07A906D5"/>
    <w:rsid w:val="081C23EE"/>
    <w:rsid w:val="08272C43"/>
    <w:rsid w:val="083C5016"/>
    <w:rsid w:val="08502F18"/>
    <w:rsid w:val="08534FC3"/>
    <w:rsid w:val="085C6909"/>
    <w:rsid w:val="089805D5"/>
    <w:rsid w:val="08ED57B2"/>
    <w:rsid w:val="0A48353F"/>
    <w:rsid w:val="0A5627EE"/>
    <w:rsid w:val="0A6749FB"/>
    <w:rsid w:val="0A825002"/>
    <w:rsid w:val="0AA7129C"/>
    <w:rsid w:val="0AB47515"/>
    <w:rsid w:val="0AC66CC7"/>
    <w:rsid w:val="0B27418B"/>
    <w:rsid w:val="0B3B0C81"/>
    <w:rsid w:val="0B745622"/>
    <w:rsid w:val="0B913B41"/>
    <w:rsid w:val="0BD22740"/>
    <w:rsid w:val="0BEC3E56"/>
    <w:rsid w:val="0C3D3E65"/>
    <w:rsid w:val="0C4A59B7"/>
    <w:rsid w:val="0C7051A1"/>
    <w:rsid w:val="0CD365BD"/>
    <w:rsid w:val="0CE15D14"/>
    <w:rsid w:val="0CEC568C"/>
    <w:rsid w:val="0D235995"/>
    <w:rsid w:val="0D846E95"/>
    <w:rsid w:val="0DCE2BD0"/>
    <w:rsid w:val="0DE6032D"/>
    <w:rsid w:val="0E5928AD"/>
    <w:rsid w:val="0E6D45AA"/>
    <w:rsid w:val="0E7A0EDC"/>
    <w:rsid w:val="0E833DCE"/>
    <w:rsid w:val="0EBA46D0"/>
    <w:rsid w:val="0FAB0EE6"/>
    <w:rsid w:val="10A173AA"/>
    <w:rsid w:val="10B06B68"/>
    <w:rsid w:val="10BF7B17"/>
    <w:rsid w:val="10EB08AE"/>
    <w:rsid w:val="112B226E"/>
    <w:rsid w:val="11AC302E"/>
    <w:rsid w:val="11C66C2C"/>
    <w:rsid w:val="11F57951"/>
    <w:rsid w:val="12015736"/>
    <w:rsid w:val="121F3E0E"/>
    <w:rsid w:val="123D6042"/>
    <w:rsid w:val="124278A1"/>
    <w:rsid w:val="127810B8"/>
    <w:rsid w:val="12E23FFF"/>
    <w:rsid w:val="13834325"/>
    <w:rsid w:val="13AD6702"/>
    <w:rsid w:val="13D604FC"/>
    <w:rsid w:val="13DD47E1"/>
    <w:rsid w:val="13E4439E"/>
    <w:rsid w:val="14186D00"/>
    <w:rsid w:val="14460D5E"/>
    <w:rsid w:val="15095912"/>
    <w:rsid w:val="151B4A66"/>
    <w:rsid w:val="15577DAC"/>
    <w:rsid w:val="15EE4807"/>
    <w:rsid w:val="16041262"/>
    <w:rsid w:val="164531B8"/>
    <w:rsid w:val="164C2CF7"/>
    <w:rsid w:val="16532632"/>
    <w:rsid w:val="16855DBF"/>
    <w:rsid w:val="16856693"/>
    <w:rsid w:val="182C665D"/>
    <w:rsid w:val="183F3E7F"/>
    <w:rsid w:val="18552337"/>
    <w:rsid w:val="187B2305"/>
    <w:rsid w:val="18E34348"/>
    <w:rsid w:val="19265A82"/>
    <w:rsid w:val="19407F04"/>
    <w:rsid w:val="19427FB4"/>
    <w:rsid w:val="19681494"/>
    <w:rsid w:val="19CC0D8C"/>
    <w:rsid w:val="1A0221AD"/>
    <w:rsid w:val="1AB377E9"/>
    <w:rsid w:val="1ADC1B8D"/>
    <w:rsid w:val="1B0C00D1"/>
    <w:rsid w:val="1B102FF1"/>
    <w:rsid w:val="1BCF516C"/>
    <w:rsid w:val="1BF53A46"/>
    <w:rsid w:val="1C145CA9"/>
    <w:rsid w:val="1C5841A4"/>
    <w:rsid w:val="1C654B13"/>
    <w:rsid w:val="1C933367"/>
    <w:rsid w:val="1CB0414D"/>
    <w:rsid w:val="1CD301D7"/>
    <w:rsid w:val="1D1C7A34"/>
    <w:rsid w:val="1D2A7502"/>
    <w:rsid w:val="1DF63C75"/>
    <w:rsid w:val="1DFD14A7"/>
    <w:rsid w:val="1E4F7829"/>
    <w:rsid w:val="1E707ECB"/>
    <w:rsid w:val="1EC236CB"/>
    <w:rsid w:val="1ECE699F"/>
    <w:rsid w:val="1F020AE9"/>
    <w:rsid w:val="1F077D01"/>
    <w:rsid w:val="1F0A48F8"/>
    <w:rsid w:val="1F337D15"/>
    <w:rsid w:val="1F3C51C2"/>
    <w:rsid w:val="1F413615"/>
    <w:rsid w:val="1F5C052B"/>
    <w:rsid w:val="1FBC4A4A"/>
    <w:rsid w:val="204E7256"/>
    <w:rsid w:val="20656A2F"/>
    <w:rsid w:val="210112AE"/>
    <w:rsid w:val="214611D6"/>
    <w:rsid w:val="21DE1124"/>
    <w:rsid w:val="21EB7FDA"/>
    <w:rsid w:val="220C3FEC"/>
    <w:rsid w:val="221A39C9"/>
    <w:rsid w:val="221B2DD2"/>
    <w:rsid w:val="22245106"/>
    <w:rsid w:val="2237485C"/>
    <w:rsid w:val="228F7526"/>
    <w:rsid w:val="231128A5"/>
    <w:rsid w:val="235C4E60"/>
    <w:rsid w:val="239C6893"/>
    <w:rsid w:val="23B02156"/>
    <w:rsid w:val="23CB7951"/>
    <w:rsid w:val="23E16267"/>
    <w:rsid w:val="240A19EC"/>
    <w:rsid w:val="24100A15"/>
    <w:rsid w:val="2446522A"/>
    <w:rsid w:val="2460183D"/>
    <w:rsid w:val="253D4776"/>
    <w:rsid w:val="255E6569"/>
    <w:rsid w:val="25E44CFA"/>
    <w:rsid w:val="26150059"/>
    <w:rsid w:val="266F0A68"/>
    <w:rsid w:val="269961CE"/>
    <w:rsid w:val="26B94A4E"/>
    <w:rsid w:val="27292DA0"/>
    <w:rsid w:val="27483067"/>
    <w:rsid w:val="27746614"/>
    <w:rsid w:val="27751A2B"/>
    <w:rsid w:val="27942E03"/>
    <w:rsid w:val="280B7FEC"/>
    <w:rsid w:val="28A033C0"/>
    <w:rsid w:val="28AC5FA3"/>
    <w:rsid w:val="28D73261"/>
    <w:rsid w:val="28D833EA"/>
    <w:rsid w:val="29F94D16"/>
    <w:rsid w:val="2A6603D4"/>
    <w:rsid w:val="2AB21116"/>
    <w:rsid w:val="2AC97F5B"/>
    <w:rsid w:val="2B1833EA"/>
    <w:rsid w:val="2B326508"/>
    <w:rsid w:val="2B3D59D5"/>
    <w:rsid w:val="2B7B188F"/>
    <w:rsid w:val="2BB61A91"/>
    <w:rsid w:val="2BC270C8"/>
    <w:rsid w:val="2BF5440C"/>
    <w:rsid w:val="2C0A34F0"/>
    <w:rsid w:val="2C24779F"/>
    <w:rsid w:val="2C2E0A7D"/>
    <w:rsid w:val="2CA376BD"/>
    <w:rsid w:val="2D3B39A5"/>
    <w:rsid w:val="2D4D587B"/>
    <w:rsid w:val="2D68107C"/>
    <w:rsid w:val="2E0C1D9A"/>
    <w:rsid w:val="2E692241"/>
    <w:rsid w:val="2E84707B"/>
    <w:rsid w:val="2E8A6702"/>
    <w:rsid w:val="2EF52C24"/>
    <w:rsid w:val="2F4C0E27"/>
    <w:rsid w:val="2F523E8B"/>
    <w:rsid w:val="2F8E3583"/>
    <w:rsid w:val="2F923A19"/>
    <w:rsid w:val="2F981154"/>
    <w:rsid w:val="30B8125D"/>
    <w:rsid w:val="30DC144C"/>
    <w:rsid w:val="30FF0C3A"/>
    <w:rsid w:val="3112096E"/>
    <w:rsid w:val="311752A3"/>
    <w:rsid w:val="31462D0D"/>
    <w:rsid w:val="31CA3138"/>
    <w:rsid w:val="31D369AC"/>
    <w:rsid w:val="31FA7A29"/>
    <w:rsid w:val="322B33B7"/>
    <w:rsid w:val="323D738E"/>
    <w:rsid w:val="331A61CD"/>
    <w:rsid w:val="332F73AE"/>
    <w:rsid w:val="335C6818"/>
    <w:rsid w:val="338E39E2"/>
    <w:rsid w:val="33BC72B7"/>
    <w:rsid w:val="33BD345C"/>
    <w:rsid w:val="33ED5150"/>
    <w:rsid w:val="34126ED7"/>
    <w:rsid w:val="341449FD"/>
    <w:rsid w:val="34227CDE"/>
    <w:rsid w:val="343A0036"/>
    <w:rsid w:val="35637958"/>
    <w:rsid w:val="356C5865"/>
    <w:rsid w:val="3575771D"/>
    <w:rsid w:val="35CB69E2"/>
    <w:rsid w:val="35CE2F97"/>
    <w:rsid w:val="35D51C91"/>
    <w:rsid w:val="35F91992"/>
    <w:rsid w:val="3620195C"/>
    <w:rsid w:val="365A4C84"/>
    <w:rsid w:val="366652B8"/>
    <w:rsid w:val="36681030"/>
    <w:rsid w:val="368F4D56"/>
    <w:rsid w:val="36D13D05"/>
    <w:rsid w:val="37872209"/>
    <w:rsid w:val="37994AD6"/>
    <w:rsid w:val="37DA1F07"/>
    <w:rsid w:val="37FE39FA"/>
    <w:rsid w:val="38260110"/>
    <w:rsid w:val="382F62A9"/>
    <w:rsid w:val="38FD63A7"/>
    <w:rsid w:val="39242AD9"/>
    <w:rsid w:val="399612C2"/>
    <w:rsid w:val="39C5301F"/>
    <w:rsid w:val="39D1177F"/>
    <w:rsid w:val="39DA3FF3"/>
    <w:rsid w:val="39E14CB1"/>
    <w:rsid w:val="39F55EBA"/>
    <w:rsid w:val="3A8B4A7D"/>
    <w:rsid w:val="3AB86A11"/>
    <w:rsid w:val="3AC0768C"/>
    <w:rsid w:val="3AC56A51"/>
    <w:rsid w:val="3AD24B9C"/>
    <w:rsid w:val="3AD57AD7"/>
    <w:rsid w:val="3ADF2B42"/>
    <w:rsid w:val="3B143534"/>
    <w:rsid w:val="3B2C087E"/>
    <w:rsid w:val="3B8561E0"/>
    <w:rsid w:val="3B871F3E"/>
    <w:rsid w:val="3BA302A2"/>
    <w:rsid w:val="3C102258"/>
    <w:rsid w:val="3C1E2190"/>
    <w:rsid w:val="3C3245BA"/>
    <w:rsid w:val="3C931A15"/>
    <w:rsid w:val="3CDD2778"/>
    <w:rsid w:val="3D030A1C"/>
    <w:rsid w:val="3D483A71"/>
    <w:rsid w:val="3D627810"/>
    <w:rsid w:val="3D8E7568"/>
    <w:rsid w:val="3D954E00"/>
    <w:rsid w:val="3DAC1791"/>
    <w:rsid w:val="3E2F4943"/>
    <w:rsid w:val="3E44788C"/>
    <w:rsid w:val="3E886CAE"/>
    <w:rsid w:val="3E8912B2"/>
    <w:rsid w:val="3EE020AB"/>
    <w:rsid w:val="3F3E3BAF"/>
    <w:rsid w:val="3F431811"/>
    <w:rsid w:val="3FB47094"/>
    <w:rsid w:val="3FEF5955"/>
    <w:rsid w:val="40167D4F"/>
    <w:rsid w:val="40572193"/>
    <w:rsid w:val="40A06AA0"/>
    <w:rsid w:val="40AD2461"/>
    <w:rsid w:val="40F72171"/>
    <w:rsid w:val="4286383D"/>
    <w:rsid w:val="429E1447"/>
    <w:rsid w:val="430A1DED"/>
    <w:rsid w:val="4331200F"/>
    <w:rsid w:val="43482DF8"/>
    <w:rsid w:val="436A096E"/>
    <w:rsid w:val="43895075"/>
    <w:rsid w:val="43994F1E"/>
    <w:rsid w:val="44073B0A"/>
    <w:rsid w:val="4451295E"/>
    <w:rsid w:val="447E48A6"/>
    <w:rsid w:val="44DF14C8"/>
    <w:rsid w:val="44F5176D"/>
    <w:rsid w:val="451505D5"/>
    <w:rsid w:val="45B82BEE"/>
    <w:rsid w:val="45C21246"/>
    <w:rsid w:val="46292E13"/>
    <w:rsid w:val="46355918"/>
    <w:rsid w:val="468E4AE3"/>
    <w:rsid w:val="46A41C10"/>
    <w:rsid w:val="46AB0782"/>
    <w:rsid w:val="46BF536D"/>
    <w:rsid w:val="46CE529C"/>
    <w:rsid w:val="47254C17"/>
    <w:rsid w:val="47F72214"/>
    <w:rsid w:val="47FC6CCA"/>
    <w:rsid w:val="481F3371"/>
    <w:rsid w:val="48F80521"/>
    <w:rsid w:val="49193368"/>
    <w:rsid w:val="4951655A"/>
    <w:rsid w:val="4953791E"/>
    <w:rsid w:val="496E4757"/>
    <w:rsid w:val="49AB7295"/>
    <w:rsid w:val="49FE3D2D"/>
    <w:rsid w:val="4A271167"/>
    <w:rsid w:val="4A3B4E4F"/>
    <w:rsid w:val="4A3D4303"/>
    <w:rsid w:val="4A4060F4"/>
    <w:rsid w:val="4A8A3813"/>
    <w:rsid w:val="4A9A324E"/>
    <w:rsid w:val="4AD71C35"/>
    <w:rsid w:val="4ADC4AAF"/>
    <w:rsid w:val="4B0C38F4"/>
    <w:rsid w:val="4BAF1783"/>
    <w:rsid w:val="4BC968CD"/>
    <w:rsid w:val="4BCF4186"/>
    <w:rsid w:val="4BD765E4"/>
    <w:rsid w:val="4BDF193C"/>
    <w:rsid w:val="4BF24F37"/>
    <w:rsid w:val="4C037AC3"/>
    <w:rsid w:val="4C3103EA"/>
    <w:rsid w:val="4C3C4574"/>
    <w:rsid w:val="4C6A2251"/>
    <w:rsid w:val="4CCF7D94"/>
    <w:rsid w:val="4CD40F6D"/>
    <w:rsid w:val="4CFD1C13"/>
    <w:rsid w:val="4D0206EF"/>
    <w:rsid w:val="4D382431"/>
    <w:rsid w:val="4D42685E"/>
    <w:rsid w:val="4DFD06F7"/>
    <w:rsid w:val="4E165AE9"/>
    <w:rsid w:val="4E6D1482"/>
    <w:rsid w:val="4E7F15EA"/>
    <w:rsid w:val="4EB92CBE"/>
    <w:rsid w:val="4EEC23A6"/>
    <w:rsid w:val="4F147B4F"/>
    <w:rsid w:val="4F174DAF"/>
    <w:rsid w:val="4F7E7F1B"/>
    <w:rsid w:val="4F844221"/>
    <w:rsid w:val="4FCB6460"/>
    <w:rsid w:val="4FE86B58"/>
    <w:rsid w:val="503D0B9A"/>
    <w:rsid w:val="50A67D84"/>
    <w:rsid w:val="50BE5FC4"/>
    <w:rsid w:val="51005AB0"/>
    <w:rsid w:val="51013FE3"/>
    <w:rsid w:val="510734C7"/>
    <w:rsid w:val="51856AE2"/>
    <w:rsid w:val="51B03B5F"/>
    <w:rsid w:val="51C63639"/>
    <w:rsid w:val="51D8224C"/>
    <w:rsid w:val="51DC1D52"/>
    <w:rsid w:val="523F1387"/>
    <w:rsid w:val="52575B11"/>
    <w:rsid w:val="52621F03"/>
    <w:rsid w:val="52EA30A1"/>
    <w:rsid w:val="5340477D"/>
    <w:rsid w:val="534B229C"/>
    <w:rsid w:val="53834994"/>
    <w:rsid w:val="538708F0"/>
    <w:rsid w:val="53B1691C"/>
    <w:rsid w:val="54107E15"/>
    <w:rsid w:val="54210D44"/>
    <w:rsid w:val="54282B14"/>
    <w:rsid w:val="54370568"/>
    <w:rsid w:val="5477123F"/>
    <w:rsid w:val="54F97DCD"/>
    <w:rsid w:val="54FD70CE"/>
    <w:rsid w:val="55AD59BB"/>
    <w:rsid w:val="55FC5E1B"/>
    <w:rsid w:val="56693A82"/>
    <w:rsid w:val="56F73FDE"/>
    <w:rsid w:val="56FA587C"/>
    <w:rsid w:val="577B1F6C"/>
    <w:rsid w:val="57C77E54"/>
    <w:rsid w:val="587D0503"/>
    <w:rsid w:val="58881D35"/>
    <w:rsid w:val="589917F1"/>
    <w:rsid w:val="589A3581"/>
    <w:rsid w:val="58BD795A"/>
    <w:rsid w:val="592D0589"/>
    <w:rsid w:val="59564C0D"/>
    <w:rsid w:val="599A540E"/>
    <w:rsid w:val="59A93BFA"/>
    <w:rsid w:val="5A156629"/>
    <w:rsid w:val="5A3D0E6A"/>
    <w:rsid w:val="5A9552DA"/>
    <w:rsid w:val="5AD36B10"/>
    <w:rsid w:val="5B415730"/>
    <w:rsid w:val="5B514D7F"/>
    <w:rsid w:val="5BB6611F"/>
    <w:rsid w:val="5C913800"/>
    <w:rsid w:val="5CB63324"/>
    <w:rsid w:val="5D3B682F"/>
    <w:rsid w:val="5D7A0FDB"/>
    <w:rsid w:val="5D9C58DF"/>
    <w:rsid w:val="5DC01393"/>
    <w:rsid w:val="5DD37955"/>
    <w:rsid w:val="5DDE1A54"/>
    <w:rsid w:val="5E2B3C63"/>
    <w:rsid w:val="5E5D753B"/>
    <w:rsid w:val="5E790A42"/>
    <w:rsid w:val="5E810C58"/>
    <w:rsid w:val="5E9B5C38"/>
    <w:rsid w:val="5ED74E21"/>
    <w:rsid w:val="5EE74129"/>
    <w:rsid w:val="5F08118A"/>
    <w:rsid w:val="5F103E8F"/>
    <w:rsid w:val="5F2E28C1"/>
    <w:rsid w:val="5F8E3006"/>
    <w:rsid w:val="5FD35FBE"/>
    <w:rsid w:val="5FF971C8"/>
    <w:rsid w:val="602A7D19"/>
    <w:rsid w:val="603D081B"/>
    <w:rsid w:val="604F4E8B"/>
    <w:rsid w:val="6065645C"/>
    <w:rsid w:val="60914033"/>
    <w:rsid w:val="614F73D5"/>
    <w:rsid w:val="616E1341"/>
    <w:rsid w:val="617445B9"/>
    <w:rsid w:val="61A17593"/>
    <w:rsid w:val="62127F1E"/>
    <w:rsid w:val="62410803"/>
    <w:rsid w:val="62573AF6"/>
    <w:rsid w:val="631101D6"/>
    <w:rsid w:val="63D862F0"/>
    <w:rsid w:val="6424218B"/>
    <w:rsid w:val="643C1282"/>
    <w:rsid w:val="64442F36"/>
    <w:rsid w:val="646F1E39"/>
    <w:rsid w:val="64E74482"/>
    <w:rsid w:val="64FF5232"/>
    <w:rsid w:val="651E3EE1"/>
    <w:rsid w:val="658F0577"/>
    <w:rsid w:val="65F8173E"/>
    <w:rsid w:val="65FF4C5D"/>
    <w:rsid w:val="660D4F6C"/>
    <w:rsid w:val="660F38A8"/>
    <w:rsid w:val="66263F98"/>
    <w:rsid w:val="66711FF6"/>
    <w:rsid w:val="66AC7405"/>
    <w:rsid w:val="6702058D"/>
    <w:rsid w:val="67572AE3"/>
    <w:rsid w:val="677D408C"/>
    <w:rsid w:val="67951B2E"/>
    <w:rsid w:val="67D879D1"/>
    <w:rsid w:val="68945B31"/>
    <w:rsid w:val="68AA5354"/>
    <w:rsid w:val="68AE1E59"/>
    <w:rsid w:val="693C668F"/>
    <w:rsid w:val="69547610"/>
    <w:rsid w:val="69704611"/>
    <w:rsid w:val="69B04E2D"/>
    <w:rsid w:val="69B67D29"/>
    <w:rsid w:val="69D72179"/>
    <w:rsid w:val="6A2133F4"/>
    <w:rsid w:val="6A345425"/>
    <w:rsid w:val="6A5F748C"/>
    <w:rsid w:val="6ACE3A06"/>
    <w:rsid w:val="6BA556FA"/>
    <w:rsid w:val="6BED3ADD"/>
    <w:rsid w:val="6C4A3F9D"/>
    <w:rsid w:val="6CB12A60"/>
    <w:rsid w:val="6CCE71B0"/>
    <w:rsid w:val="6CCF216E"/>
    <w:rsid w:val="6CE54BAD"/>
    <w:rsid w:val="6D4F64CA"/>
    <w:rsid w:val="6D711A3A"/>
    <w:rsid w:val="6D7221B9"/>
    <w:rsid w:val="6D9A311E"/>
    <w:rsid w:val="6D9E6B0A"/>
    <w:rsid w:val="6DE2064C"/>
    <w:rsid w:val="6E041063"/>
    <w:rsid w:val="6E7B6E4B"/>
    <w:rsid w:val="6E7E0398"/>
    <w:rsid w:val="6E964ED8"/>
    <w:rsid w:val="6E9848E7"/>
    <w:rsid w:val="6EC802E2"/>
    <w:rsid w:val="6F2D6397"/>
    <w:rsid w:val="6F54048D"/>
    <w:rsid w:val="6FB5018B"/>
    <w:rsid w:val="6FF944CB"/>
    <w:rsid w:val="6FFB3C50"/>
    <w:rsid w:val="703E4332"/>
    <w:rsid w:val="708A4EDD"/>
    <w:rsid w:val="708E079D"/>
    <w:rsid w:val="70957512"/>
    <w:rsid w:val="70A25FAA"/>
    <w:rsid w:val="714E3B42"/>
    <w:rsid w:val="71502811"/>
    <w:rsid w:val="71F3656B"/>
    <w:rsid w:val="722D120D"/>
    <w:rsid w:val="72914E8F"/>
    <w:rsid w:val="72BB3CBA"/>
    <w:rsid w:val="72C04F62"/>
    <w:rsid w:val="73307156"/>
    <w:rsid w:val="73331022"/>
    <w:rsid w:val="734B0ABC"/>
    <w:rsid w:val="73823836"/>
    <w:rsid w:val="73FC269C"/>
    <w:rsid w:val="741277F3"/>
    <w:rsid w:val="74154A0F"/>
    <w:rsid w:val="743873C3"/>
    <w:rsid w:val="743C3EBB"/>
    <w:rsid w:val="749F1AE5"/>
    <w:rsid w:val="74EC76EA"/>
    <w:rsid w:val="752B5127"/>
    <w:rsid w:val="759F4552"/>
    <w:rsid w:val="75CA0DE4"/>
    <w:rsid w:val="75D87DEB"/>
    <w:rsid w:val="76764AC8"/>
    <w:rsid w:val="76C15E7E"/>
    <w:rsid w:val="771237D6"/>
    <w:rsid w:val="778C12A1"/>
    <w:rsid w:val="77A35B2B"/>
    <w:rsid w:val="78283BA0"/>
    <w:rsid w:val="7917417A"/>
    <w:rsid w:val="7922679D"/>
    <w:rsid w:val="793F149D"/>
    <w:rsid w:val="79640A71"/>
    <w:rsid w:val="796E5F2A"/>
    <w:rsid w:val="797C23F5"/>
    <w:rsid w:val="799A2705"/>
    <w:rsid w:val="799E680F"/>
    <w:rsid w:val="79CE1E84"/>
    <w:rsid w:val="7A085A94"/>
    <w:rsid w:val="7A8B5AF1"/>
    <w:rsid w:val="7AC5146A"/>
    <w:rsid w:val="7AE83ABA"/>
    <w:rsid w:val="7B0C59FB"/>
    <w:rsid w:val="7B48654E"/>
    <w:rsid w:val="7B8C2698"/>
    <w:rsid w:val="7C056EEF"/>
    <w:rsid w:val="7C0A4FBB"/>
    <w:rsid w:val="7C2157B3"/>
    <w:rsid w:val="7C217284"/>
    <w:rsid w:val="7C36051F"/>
    <w:rsid w:val="7C984FB7"/>
    <w:rsid w:val="7CDF3023"/>
    <w:rsid w:val="7CE870F0"/>
    <w:rsid w:val="7D0F3580"/>
    <w:rsid w:val="7D1C7A23"/>
    <w:rsid w:val="7D641299"/>
    <w:rsid w:val="7D6E474B"/>
    <w:rsid w:val="7E596646"/>
    <w:rsid w:val="7E5A62C9"/>
    <w:rsid w:val="7EA85A3A"/>
    <w:rsid w:val="7F053754"/>
    <w:rsid w:val="7F402117"/>
    <w:rsid w:val="7F437FFC"/>
    <w:rsid w:val="7F7B314F"/>
    <w:rsid w:val="7FCA49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8"/>
    <w:autoRedefine/>
    <w:qFormat/>
    <w:uiPriority w:val="0"/>
    <w:pPr>
      <w:keepNext/>
      <w:keepLines/>
      <w:spacing w:line="360" w:lineRule="auto"/>
      <w:jc w:val="center"/>
      <w:outlineLvl w:val="0"/>
    </w:pPr>
    <w:rPr>
      <w:b/>
      <w:bCs/>
      <w:kern w:val="44"/>
      <w:sz w:val="30"/>
      <w:szCs w:val="44"/>
    </w:rPr>
  </w:style>
  <w:style w:type="paragraph" w:styleId="3">
    <w:name w:val="heading 2"/>
    <w:basedOn w:val="1"/>
    <w:next w:val="1"/>
    <w:autoRedefine/>
    <w:qFormat/>
    <w:uiPriority w:val="1"/>
    <w:pPr>
      <w:spacing w:line="360" w:lineRule="auto"/>
      <w:jc w:val="center"/>
      <w:outlineLvl w:val="1"/>
    </w:pPr>
    <w:rPr>
      <w:rFonts w:ascii="宋体" w:hAnsi="宋体" w:cs="宋体"/>
      <w:b/>
      <w:kern w:val="0"/>
      <w:sz w:val="28"/>
      <w:szCs w:val="32"/>
      <w:lang w:eastAsia="en-US"/>
    </w:rPr>
  </w:style>
  <w:style w:type="paragraph" w:styleId="4">
    <w:name w:val="heading 3"/>
    <w:basedOn w:val="1"/>
    <w:next w:val="1"/>
    <w:link w:val="43"/>
    <w:autoRedefine/>
    <w:qFormat/>
    <w:uiPriority w:val="0"/>
    <w:pPr>
      <w:keepNext/>
      <w:keepLines/>
      <w:snapToGrid w:val="0"/>
      <w:spacing w:line="360" w:lineRule="auto"/>
      <w:jc w:val="left"/>
      <w:outlineLvl w:val="2"/>
    </w:pPr>
    <w:rPr>
      <w:rFonts w:eastAsia="宋体"/>
      <w:b/>
      <w:bCs/>
      <w:sz w:val="24"/>
      <w:szCs w:val="32"/>
    </w:rPr>
  </w:style>
  <w:style w:type="paragraph" w:styleId="5">
    <w:name w:val="heading 4"/>
    <w:basedOn w:val="3"/>
    <w:next w:val="1"/>
    <w:link w:val="44"/>
    <w:autoRedefine/>
    <w:qFormat/>
    <w:uiPriority w:val="0"/>
    <w:pPr>
      <w:keepNext/>
      <w:keepLines/>
      <w:spacing w:before="280" w:after="290" w:line="376" w:lineRule="auto"/>
      <w:outlineLvl w:val="3"/>
    </w:pPr>
    <w:rPr>
      <w:rFonts w:ascii="等线 Light" w:hAnsi="等线 Light" w:eastAsia="等线 Light"/>
      <w:sz w:val="28"/>
      <w:szCs w:val="28"/>
    </w:rPr>
  </w:style>
  <w:style w:type="paragraph" w:styleId="6">
    <w:name w:val="heading 6"/>
    <w:basedOn w:val="1"/>
    <w:next w:val="1"/>
    <w:autoRedefine/>
    <w:qFormat/>
    <w:uiPriority w:val="0"/>
    <w:pPr>
      <w:keepNext/>
      <w:keepLines/>
      <w:tabs>
        <w:tab w:val="left" w:pos="432"/>
        <w:tab w:val="left" w:pos="1152"/>
      </w:tabs>
      <w:spacing w:before="240" w:after="64"/>
      <w:ind w:left="1152" w:hanging="1152"/>
      <w:jc w:val="left"/>
      <w:outlineLvl w:val="5"/>
    </w:pPr>
    <w:rPr>
      <w:rFonts w:ascii="Arial" w:hAnsi="Arial" w:eastAsia="黑体"/>
      <w:b/>
      <w:bCs/>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rPr>
      <w:szCs w:val="21"/>
    </w:rPr>
  </w:style>
  <w:style w:type="paragraph" w:styleId="8">
    <w:name w:val="caption"/>
    <w:basedOn w:val="1"/>
    <w:next w:val="1"/>
    <w:autoRedefine/>
    <w:qFormat/>
    <w:uiPriority w:val="35"/>
    <w:pPr>
      <w:spacing w:line="480" w:lineRule="auto"/>
    </w:pPr>
    <w:rPr>
      <w:rFonts w:ascii="华文中宋" w:hAnsi="华文中宋" w:eastAsia="华文中宋"/>
      <w:sz w:val="36"/>
    </w:rPr>
  </w:style>
  <w:style w:type="paragraph" w:styleId="9">
    <w:name w:val="index 5"/>
    <w:basedOn w:val="1"/>
    <w:next w:val="1"/>
    <w:autoRedefine/>
    <w:unhideWhenUsed/>
    <w:qFormat/>
    <w:uiPriority w:val="99"/>
    <w:pPr>
      <w:ind w:left="1050" w:hanging="210" w:firstLineChars="200"/>
      <w:jc w:val="left"/>
    </w:pPr>
    <w:rPr>
      <w:sz w:val="18"/>
      <w:szCs w:val="18"/>
      <w:lang w:eastAsia="zh-TW"/>
    </w:rPr>
  </w:style>
  <w:style w:type="paragraph" w:styleId="10">
    <w:name w:val="toa heading"/>
    <w:basedOn w:val="1"/>
    <w:next w:val="1"/>
    <w:autoRedefine/>
    <w:unhideWhenUsed/>
    <w:qFormat/>
    <w:uiPriority w:val="99"/>
    <w:pPr>
      <w:spacing w:before="120"/>
    </w:pPr>
    <w:rPr>
      <w:rFonts w:ascii="Cambria" w:hAnsi="Cambria" w:cs="Times New Roman"/>
      <w:sz w:val="24"/>
    </w:rPr>
  </w:style>
  <w:style w:type="paragraph" w:styleId="11">
    <w:name w:val="annotation text"/>
    <w:basedOn w:val="1"/>
    <w:autoRedefine/>
    <w:qFormat/>
    <w:uiPriority w:val="99"/>
    <w:pPr>
      <w:jc w:val="left"/>
    </w:pPr>
  </w:style>
  <w:style w:type="paragraph" w:styleId="12">
    <w:name w:val="Body Text"/>
    <w:basedOn w:val="1"/>
    <w:autoRedefine/>
    <w:qFormat/>
    <w:uiPriority w:val="99"/>
    <w:pPr>
      <w:spacing w:after="120"/>
    </w:pPr>
    <w:rPr>
      <w:rFonts w:ascii="Times New Roman" w:hAnsi="Times New Roman"/>
      <w:szCs w:val="24"/>
    </w:rPr>
  </w:style>
  <w:style w:type="paragraph" w:styleId="13">
    <w:name w:val="Body Text Indent"/>
    <w:basedOn w:val="1"/>
    <w:autoRedefine/>
    <w:qFormat/>
    <w:uiPriority w:val="99"/>
    <w:pPr>
      <w:spacing w:line="500" w:lineRule="exact"/>
      <w:ind w:left="1588" w:leftChars="832" w:firstLine="433" w:firstLineChars="196"/>
    </w:pPr>
    <w:rPr>
      <w:sz w:val="24"/>
    </w:rPr>
  </w:style>
  <w:style w:type="paragraph" w:styleId="14">
    <w:name w:val="Plain Text"/>
    <w:basedOn w:val="1"/>
    <w:autoRedefine/>
    <w:qFormat/>
    <w:uiPriority w:val="0"/>
    <w:rPr>
      <w:rFonts w:ascii="宋体" w:hAnsi="Times New Roman" w:eastAsia="宋体" w:cs="Times New Roman"/>
    </w:rPr>
  </w:style>
  <w:style w:type="paragraph" w:styleId="15">
    <w:name w:val="Body Text Indent 2"/>
    <w:basedOn w:val="1"/>
    <w:autoRedefine/>
    <w:qFormat/>
    <w:uiPriority w:val="0"/>
    <w:pPr>
      <w:tabs>
        <w:tab w:val="left" w:pos="0"/>
      </w:tabs>
      <w:spacing w:line="360" w:lineRule="auto"/>
      <w:ind w:left="1" w:firstLine="478" w:firstLineChars="199"/>
    </w:pPr>
    <w:rPr>
      <w:sz w:val="24"/>
    </w:rPr>
  </w:style>
  <w:style w:type="paragraph" w:styleId="16">
    <w:name w:val="footer"/>
    <w:basedOn w:val="1"/>
    <w:link w:val="41"/>
    <w:autoRedefine/>
    <w:qFormat/>
    <w:uiPriority w:val="0"/>
    <w:pPr>
      <w:tabs>
        <w:tab w:val="center" w:pos="4153"/>
        <w:tab w:val="right" w:pos="8306"/>
      </w:tabs>
      <w:snapToGrid w:val="0"/>
      <w:jc w:val="left"/>
    </w:pPr>
    <w:rPr>
      <w:sz w:val="18"/>
      <w:szCs w:val="18"/>
    </w:rPr>
  </w:style>
  <w:style w:type="paragraph" w:styleId="17">
    <w:name w:val="envelope return"/>
    <w:basedOn w:val="1"/>
    <w:autoRedefine/>
    <w:qFormat/>
    <w:uiPriority w:val="0"/>
    <w:pPr>
      <w:snapToGrid w:val="0"/>
    </w:pPr>
    <w:rPr>
      <w:rFonts w:ascii="Arial" w:hAnsi="Arial" w:cs="Arial"/>
    </w:rPr>
  </w:style>
  <w:style w:type="paragraph" w:styleId="18">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1">
    <w:name w:val="List"/>
    <w:basedOn w:val="1"/>
    <w:autoRedefine/>
    <w:qFormat/>
    <w:uiPriority w:val="0"/>
    <w:pPr>
      <w:ind w:left="200" w:hanging="200" w:hangingChars="200"/>
    </w:pPr>
    <w:rPr>
      <w:szCs w:val="21"/>
    </w:rPr>
  </w:style>
  <w:style w:type="paragraph" w:styleId="22">
    <w:name w:val="footnote text"/>
    <w:basedOn w:val="1"/>
    <w:next w:val="9"/>
    <w:autoRedefine/>
    <w:qFormat/>
    <w:uiPriority w:val="0"/>
    <w:pPr>
      <w:adjustRightInd w:val="0"/>
      <w:spacing w:line="312" w:lineRule="atLeast"/>
      <w:jc w:val="left"/>
      <w:textAlignment w:val="baseline"/>
    </w:pPr>
    <w:rPr>
      <w:kern w:val="0"/>
      <w:sz w:val="18"/>
      <w:szCs w:val="20"/>
    </w:rPr>
  </w:style>
  <w:style w:type="paragraph" w:styleId="23">
    <w:name w:val="toc 2"/>
    <w:basedOn w:val="1"/>
    <w:next w:val="1"/>
    <w:autoRedefine/>
    <w:qFormat/>
    <w:uiPriority w:val="39"/>
    <w:pPr>
      <w:ind w:left="420" w:leftChars="200"/>
    </w:pPr>
  </w:style>
  <w:style w:type="paragraph" w:styleId="24">
    <w:name w:val="Body Text 2"/>
    <w:basedOn w:val="1"/>
    <w:autoRedefine/>
    <w:qFormat/>
    <w:uiPriority w:val="0"/>
    <w:pPr>
      <w:spacing w:line="340" w:lineRule="exact"/>
    </w:pPr>
    <w:rPr>
      <w:rFonts w:ascii="仿宋_GB2312" w:eastAsia="仿宋_GB2312"/>
      <w:sz w:val="28"/>
    </w:rPr>
  </w:style>
  <w:style w:type="paragraph" w:styleId="2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26">
    <w:name w:val="Body Text First Indent"/>
    <w:basedOn w:val="12"/>
    <w:autoRedefine/>
    <w:qFormat/>
    <w:uiPriority w:val="99"/>
    <w:pPr>
      <w:ind w:firstLine="420" w:firstLineChars="100"/>
    </w:pPr>
    <w:rPr>
      <w:rFonts w:ascii="@仿宋_GB2312" w:hAnsi="@仿宋_GB2312" w:eastAsia="@仿宋_GB2312" w:cs="@仿宋_GB2312"/>
      <w:szCs w:val="20"/>
    </w:rPr>
  </w:style>
  <w:style w:type="paragraph" w:styleId="27">
    <w:name w:val="Body Text First Indent 2"/>
    <w:basedOn w:val="13"/>
    <w:autoRedefine/>
    <w:qFormat/>
    <w:uiPriority w:val="99"/>
    <w:pPr>
      <w:ind w:firstLine="420" w:firstLineChars="200"/>
    </w:pPr>
  </w:style>
  <w:style w:type="table" w:styleId="29">
    <w:name w:val="Table Grid"/>
    <w:autoRedefine/>
    <w:unhideWhenUsed/>
    <w:qFormat/>
    <w:uiPriority w:val="9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rPr>
      <w:b/>
    </w:rPr>
  </w:style>
  <w:style w:type="character" w:styleId="32">
    <w:name w:val="FollowedHyperlink"/>
    <w:autoRedefine/>
    <w:qFormat/>
    <w:uiPriority w:val="0"/>
    <w:rPr>
      <w:rFonts w:ascii="微软雅黑" w:hAnsi="微软雅黑" w:eastAsia="微软雅黑" w:cs="微软雅黑"/>
      <w:color w:val="000000"/>
      <w:sz w:val="21"/>
      <w:szCs w:val="21"/>
      <w:u w:val="none"/>
    </w:rPr>
  </w:style>
  <w:style w:type="character" w:styleId="33">
    <w:name w:val="Emphasis"/>
    <w:basedOn w:val="30"/>
    <w:autoRedefine/>
    <w:qFormat/>
    <w:uiPriority w:val="0"/>
    <w:rPr>
      <w:i/>
    </w:rPr>
  </w:style>
  <w:style w:type="character" w:styleId="34">
    <w:name w:val="Hyperlink"/>
    <w:autoRedefine/>
    <w:qFormat/>
    <w:uiPriority w:val="99"/>
    <w:rPr>
      <w:rFonts w:hint="eastAsia" w:ascii="微软雅黑" w:hAnsi="微软雅黑" w:eastAsia="微软雅黑" w:cs="微软雅黑"/>
      <w:color w:val="000000"/>
      <w:sz w:val="21"/>
      <w:szCs w:val="21"/>
      <w:u w:val="none"/>
    </w:rPr>
  </w:style>
  <w:style w:type="character" w:styleId="35">
    <w:name w:val="annotation reference"/>
    <w:autoRedefine/>
    <w:qFormat/>
    <w:uiPriority w:val="99"/>
    <w:rPr>
      <w:sz w:val="21"/>
      <w:szCs w:val="21"/>
    </w:r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正文文字 8"/>
    <w:basedOn w:val="1"/>
    <w:next w:val="1"/>
    <w:autoRedefine/>
    <w:qFormat/>
    <w:uiPriority w:val="0"/>
    <w:pPr>
      <w:ind w:left="240"/>
    </w:pPr>
    <w:rPr>
      <w:sz w:val="16"/>
    </w:rPr>
  </w:style>
  <w:style w:type="character" w:customStyle="1" w:styleId="38">
    <w:name w:val="标题 1 字符1"/>
    <w:link w:val="2"/>
    <w:autoRedefine/>
    <w:qFormat/>
    <w:uiPriority w:val="0"/>
    <w:rPr>
      <w:rFonts w:ascii="Calibri" w:hAnsi="Calibri"/>
      <w:b/>
      <w:bCs/>
      <w:kern w:val="44"/>
      <w:sz w:val="30"/>
      <w:szCs w:val="44"/>
    </w:rPr>
  </w:style>
  <w:style w:type="character" w:customStyle="1" w:styleId="39">
    <w:name w:val="标题 3 字符1"/>
    <w:link w:val="4"/>
    <w:autoRedefine/>
    <w:qFormat/>
    <w:uiPriority w:val="0"/>
    <w:rPr>
      <w:rFonts w:ascii="Calibri" w:hAnsi="Calibri" w:eastAsia="宋体"/>
      <w:b/>
      <w:bCs/>
      <w:kern w:val="2"/>
      <w:sz w:val="24"/>
      <w:szCs w:val="32"/>
    </w:rPr>
  </w:style>
  <w:style w:type="character" w:customStyle="1" w:styleId="40">
    <w:name w:val="标题 4 字符"/>
    <w:link w:val="5"/>
    <w:autoRedefine/>
    <w:qFormat/>
    <w:uiPriority w:val="0"/>
    <w:rPr>
      <w:rFonts w:ascii="等线 Light" w:hAnsi="等线 Light" w:eastAsia="等线 Light" w:cs="Times New Roman"/>
      <w:b/>
      <w:bCs/>
      <w:kern w:val="2"/>
      <w:sz w:val="28"/>
      <w:szCs w:val="28"/>
    </w:rPr>
  </w:style>
  <w:style w:type="character" w:customStyle="1" w:styleId="41">
    <w:name w:val="页脚 字符"/>
    <w:link w:val="16"/>
    <w:autoRedefine/>
    <w:qFormat/>
    <w:uiPriority w:val="0"/>
    <w:rPr>
      <w:rFonts w:ascii="Calibri" w:hAnsi="Calibri"/>
      <w:kern w:val="2"/>
      <w:sz w:val="18"/>
      <w:szCs w:val="18"/>
    </w:rPr>
  </w:style>
  <w:style w:type="character" w:customStyle="1" w:styleId="42">
    <w:name w:val="页眉 字符"/>
    <w:link w:val="18"/>
    <w:autoRedefine/>
    <w:qFormat/>
    <w:uiPriority w:val="0"/>
    <w:rPr>
      <w:rFonts w:ascii="Calibri" w:hAnsi="Calibri"/>
      <w:kern w:val="2"/>
      <w:sz w:val="18"/>
      <w:szCs w:val="18"/>
    </w:rPr>
  </w:style>
  <w:style w:type="character" w:customStyle="1" w:styleId="43">
    <w:name w:val="标题 3 Char"/>
    <w:link w:val="4"/>
    <w:autoRedefine/>
    <w:qFormat/>
    <w:uiPriority w:val="0"/>
    <w:rPr>
      <w:b/>
      <w:bCs/>
      <w:kern w:val="0"/>
      <w:sz w:val="32"/>
      <w:szCs w:val="32"/>
    </w:rPr>
  </w:style>
  <w:style w:type="character" w:customStyle="1" w:styleId="44">
    <w:name w:val="标题 4 字符1"/>
    <w:link w:val="5"/>
    <w:autoRedefine/>
    <w:qFormat/>
    <w:uiPriority w:val="0"/>
    <w:rPr>
      <w:spacing w:val="10"/>
      <w:sz w:val="24"/>
    </w:rPr>
  </w:style>
  <w:style w:type="paragraph" w:customStyle="1" w:styleId="45">
    <w:name w:val="正文格式"/>
    <w:basedOn w:val="1"/>
    <w:autoRedefine/>
    <w:qFormat/>
    <w:uiPriority w:val="0"/>
    <w:pPr>
      <w:spacing w:before="156" w:beforeLines="50" w:after="156" w:afterLines="50" w:line="360" w:lineRule="auto"/>
    </w:pPr>
    <w:rPr>
      <w:szCs w:val="20"/>
    </w:rPr>
  </w:style>
  <w:style w:type="paragraph" w:customStyle="1" w:styleId="46">
    <w:name w:val="Heading3"/>
    <w:basedOn w:val="1"/>
    <w:next w:val="1"/>
    <w:autoRedefine/>
    <w:qFormat/>
    <w:uiPriority w:val="0"/>
    <w:pPr>
      <w:keepNext/>
      <w:keepLines/>
      <w:textAlignment w:val="baseline"/>
    </w:pPr>
    <w:rPr>
      <w:b/>
      <w:szCs w:val="32"/>
    </w:rPr>
  </w:style>
  <w:style w:type="paragraph" w:customStyle="1" w:styleId="47">
    <w:name w:val="A."/>
    <w:basedOn w:val="1"/>
    <w:autoRedefine/>
    <w:qFormat/>
    <w:uiPriority w:val="0"/>
    <w:pPr>
      <w:tabs>
        <w:tab w:val="left" w:pos="1200"/>
      </w:tabs>
      <w:ind w:firstLine="454"/>
    </w:pPr>
    <w:rPr>
      <w:rFonts w:ascii="Calibri" w:hAnsi="Calibri" w:eastAsia="宋体" w:cs="Times New Roman"/>
    </w:rPr>
  </w:style>
  <w:style w:type="character" w:customStyle="1" w:styleId="48">
    <w:name w:val="old"/>
    <w:autoRedefine/>
    <w:qFormat/>
    <w:uiPriority w:val="0"/>
    <w:rPr>
      <w:color w:val="999999"/>
    </w:rPr>
  </w:style>
  <w:style w:type="character" w:customStyle="1" w:styleId="49">
    <w:name w:val="font31"/>
    <w:autoRedefine/>
    <w:qFormat/>
    <w:uiPriority w:val="0"/>
    <w:rPr>
      <w:rFonts w:hint="eastAsia" w:ascii="宋体" w:hAnsi="宋体" w:eastAsia="宋体" w:cs="宋体"/>
      <w:color w:val="000000"/>
      <w:sz w:val="20"/>
      <w:szCs w:val="20"/>
      <w:u w:val="none"/>
    </w:rPr>
  </w:style>
  <w:style w:type="character" w:customStyle="1" w:styleId="50">
    <w:name w:val="hover5"/>
    <w:autoRedefine/>
    <w:qFormat/>
    <w:uiPriority w:val="0"/>
    <w:rPr>
      <w:shd w:val="clear" w:color="auto" w:fill="EEEEEE"/>
    </w:rPr>
  </w:style>
  <w:style w:type="character" w:customStyle="1" w:styleId="51">
    <w:name w:val="glyphicon"/>
    <w:autoRedefine/>
    <w:qFormat/>
    <w:uiPriority w:val="0"/>
  </w:style>
  <w:style w:type="character" w:customStyle="1" w:styleId="52">
    <w:name w:val="text"/>
    <w:autoRedefine/>
    <w:qFormat/>
    <w:uiPriority w:val="0"/>
    <w:rPr>
      <w:sz w:val="24"/>
      <w:szCs w:val="24"/>
    </w:rPr>
  </w:style>
  <w:style w:type="character" w:customStyle="1" w:styleId="53">
    <w:name w:val="标题 3 字符"/>
    <w:autoRedefine/>
    <w:qFormat/>
    <w:uiPriority w:val="0"/>
    <w:rPr>
      <w:rFonts w:ascii="Calibri" w:hAnsi="Calibri"/>
      <w:b/>
      <w:bCs/>
      <w:kern w:val="2"/>
      <w:sz w:val="21"/>
      <w:szCs w:val="32"/>
    </w:rPr>
  </w:style>
  <w:style w:type="character" w:customStyle="1" w:styleId="54">
    <w:name w:val="tit1"/>
    <w:autoRedefine/>
    <w:qFormat/>
    <w:uiPriority w:val="0"/>
  </w:style>
  <w:style w:type="character" w:customStyle="1" w:styleId="55">
    <w:name w:val="font81"/>
    <w:autoRedefine/>
    <w:qFormat/>
    <w:uiPriority w:val="0"/>
    <w:rPr>
      <w:rFonts w:ascii="Calibri" w:hAnsi="Calibri" w:cs="Calibri"/>
      <w:color w:val="000000"/>
      <w:sz w:val="20"/>
      <w:szCs w:val="20"/>
      <w:u w:val="none"/>
    </w:rPr>
  </w:style>
  <w:style w:type="character" w:customStyle="1" w:styleId="56">
    <w:name w:val="hour_pm"/>
    <w:autoRedefine/>
    <w:qFormat/>
    <w:uiPriority w:val="0"/>
  </w:style>
  <w:style w:type="character" w:customStyle="1" w:styleId="57">
    <w:name w:val="font51"/>
    <w:autoRedefine/>
    <w:qFormat/>
    <w:uiPriority w:val="0"/>
    <w:rPr>
      <w:rFonts w:ascii="Calibri" w:hAnsi="Calibri" w:cs="Calibri"/>
      <w:color w:val="000000"/>
      <w:sz w:val="20"/>
      <w:szCs w:val="20"/>
      <w:u w:val="none"/>
    </w:rPr>
  </w:style>
  <w:style w:type="character" w:customStyle="1" w:styleId="58">
    <w:name w:val="font01"/>
    <w:autoRedefine/>
    <w:qFormat/>
    <w:uiPriority w:val="0"/>
    <w:rPr>
      <w:rFonts w:hint="eastAsia" w:ascii="宋体" w:hAnsi="宋体" w:eastAsia="宋体" w:cs="宋体"/>
      <w:color w:val="000000"/>
      <w:sz w:val="20"/>
      <w:szCs w:val="20"/>
      <w:u w:val="none"/>
    </w:rPr>
  </w:style>
  <w:style w:type="character" w:customStyle="1" w:styleId="59">
    <w:name w:val="hour_am"/>
    <w:autoRedefine/>
    <w:qFormat/>
    <w:uiPriority w:val="0"/>
  </w:style>
  <w:style w:type="character" w:customStyle="1" w:styleId="60">
    <w:name w:val="标题 1 字符"/>
    <w:autoRedefine/>
    <w:qFormat/>
    <w:uiPriority w:val="0"/>
    <w:rPr>
      <w:rFonts w:ascii="Calibri" w:hAnsi="Calibri"/>
      <w:b/>
      <w:bCs/>
      <w:kern w:val="44"/>
      <w:sz w:val="30"/>
      <w:szCs w:val="44"/>
    </w:rPr>
  </w:style>
  <w:style w:type="character" w:customStyle="1" w:styleId="61">
    <w:name w:val="tit"/>
    <w:autoRedefine/>
    <w:qFormat/>
    <w:uiPriority w:val="0"/>
  </w:style>
  <w:style w:type="paragraph" w:customStyle="1" w:styleId="62">
    <w:name w:val="样式 首行缩进:  2 字符"/>
    <w:basedOn w:val="1"/>
    <w:autoRedefine/>
    <w:qFormat/>
    <w:uiPriority w:val="0"/>
    <w:pPr>
      <w:spacing w:line="480" w:lineRule="exact"/>
      <w:ind w:firstLine="480" w:firstLineChars="200"/>
      <w:jc w:val="left"/>
    </w:pPr>
    <w:rPr>
      <w:color w:val="7030A0"/>
      <w:sz w:val="24"/>
      <w:szCs w:val="20"/>
    </w:rPr>
  </w:style>
  <w:style w:type="paragraph" w:customStyle="1" w:styleId="63">
    <w:name w:val="Table Paragraph"/>
    <w:basedOn w:val="1"/>
    <w:autoRedefine/>
    <w:qFormat/>
    <w:uiPriority w:val="1"/>
  </w:style>
  <w:style w:type="paragraph" w:customStyle="1" w:styleId="64">
    <w:name w:val="index 41"/>
    <w:basedOn w:val="1"/>
    <w:next w:val="1"/>
    <w:autoRedefine/>
    <w:qFormat/>
    <w:uiPriority w:val="0"/>
    <w:pPr>
      <w:ind w:left="1206" w:leftChars="600"/>
      <w:jc w:val="left"/>
    </w:pPr>
    <w:rPr>
      <w:rFonts w:ascii="Verdana" w:hAnsi="Verdana" w:cs="Verdana"/>
    </w:rPr>
  </w:style>
  <w:style w:type="paragraph" w:customStyle="1" w:styleId="65">
    <w:name w:val="列表段落1"/>
    <w:basedOn w:val="1"/>
    <w:autoRedefine/>
    <w:unhideWhenUsed/>
    <w:qFormat/>
    <w:uiPriority w:val="99"/>
    <w:pPr>
      <w:ind w:firstLine="420" w:firstLineChars="200"/>
    </w:pPr>
  </w:style>
  <w:style w:type="paragraph" w:customStyle="1" w:styleId="66">
    <w:name w:val="无间隔1"/>
    <w:basedOn w:val="1"/>
    <w:autoRedefine/>
    <w:qFormat/>
    <w:uiPriority w:val="0"/>
    <w:pPr>
      <w:widowControl/>
    </w:pPr>
    <w:rPr>
      <w:rFonts w:ascii="Times New Roman" w:hAnsi="Times New Roman" w:eastAsia="仿宋_GB2312" w:cs="Times New Roman"/>
      <w:sz w:val="24"/>
      <w:lang w:bidi="en-US"/>
    </w:rPr>
  </w:style>
  <w:style w:type="paragraph" w:styleId="67">
    <w:name w:val="List Paragraph"/>
    <w:basedOn w:val="1"/>
    <w:autoRedefine/>
    <w:qFormat/>
    <w:uiPriority w:val="34"/>
    <w:pPr>
      <w:ind w:firstLine="420" w:firstLineChars="200"/>
    </w:pPr>
  </w:style>
  <w:style w:type="paragraph" w:customStyle="1" w:styleId="68">
    <w:name w:val="List Paragraph1"/>
    <w:basedOn w:val="1"/>
    <w:autoRedefine/>
    <w:qFormat/>
    <w:uiPriority w:val="99"/>
    <w:pPr>
      <w:ind w:firstLine="420" w:firstLineChars="200"/>
    </w:pPr>
    <w:rPr>
      <w:rFonts w:ascii="Calibri" w:hAnsi="Calibri" w:eastAsia="宋体" w:cs="Times New Roman"/>
    </w:rPr>
  </w:style>
  <w:style w:type="table" w:customStyle="1" w:styleId="69">
    <w:name w:val="Table Normal"/>
    <w:autoRedefine/>
    <w:unhideWhenUsed/>
    <w:qFormat/>
    <w:uiPriority w:val="0"/>
    <w:tblPr>
      <w:tblCellMar>
        <w:top w:w="0" w:type="dxa"/>
        <w:left w:w="0" w:type="dxa"/>
        <w:bottom w:w="0" w:type="dxa"/>
        <w:right w:w="0" w:type="dxa"/>
      </w:tblCellMar>
    </w:tblPr>
  </w:style>
  <w:style w:type="paragraph" w:customStyle="1" w:styleId="70">
    <w:name w:val="样式 黑色 首行缩进:  0.85 厘米 行距: 固定值 20 磅"/>
    <w:basedOn w:val="1"/>
    <w:autoRedefine/>
    <w:qFormat/>
    <w:uiPriority w:val="0"/>
    <w:pPr>
      <w:tabs>
        <w:tab w:val="left" w:pos="8789"/>
      </w:tabs>
      <w:adjustRightInd w:val="0"/>
      <w:snapToGrid w:val="0"/>
      <w:spacing w:line="360" w:lineRule="auto"/>
      <w:ind w:right="57" w:firstLine="232" w:firstLineChars="100"/>
    </w:pPr>
    <w:rPr>
      <w:rFonts w:ascii="宋体" w:hAnsi="宋体"/>
      <w:color w:val="000000"/>
      <w:spacing w:val="-4"/>
      <w:sz w:val="24"/>
    </w:rPr>
  </w:style>
  <w:style w:type="paragraph" w:customStyle="1" w:styleId="71">
    <w:name w:val="横表格"/>
    <w:basedOn w:val="1"/>
    <w:autoRedefine/>
    <w:qFormat/>
    <w:uiPriority w:val="0"/>
    <w:pPr>
      <w:jc w:val="center"/>
    </w:pPr>
    <w:rPr>
      <w:rFonts w:ascii="宋体"/>
      <w:color w:val="000000"/>
      <w:szCs w:val="21"/>
    </w:rPr>
  </w:style>
  <w:style w:type="paragraph" w:customStyle="1" w:styleId="72">
    <w:name w:val="WPSOffice手动目录 1"/>
    <w:autoRedefine/>
    <w:qFormat/>
    <w:uiPriority w:val="0"/>
    <w:pPr>
      <w:ind w:leftChars="0"/>
    </w:pPr>
    <w:rPr>
      <w:rFonts w:ascii="Times New Roman" w:hAnsi="Times New Roman" w:eastAsia="宋体" w:cs="Times New Roman"/>
      <w:sz w:val="20"/>
      <w:szCs w:val="20"/>
    </w:rPr>
  </w:style>
  <w:style w:type="paragraph" w:customStyle="1" w:styleId="73">
    <w:name w:val="BTZW"/>
    <w:autoRedefine/>
    <w:qFormat/>
    <w:uiPriority w:val="0"/>
    <w:pPr>
      <w:widowControl w:val="0"/>
      <w:spacing w:line="360" w:lineRule="auto"/>
      <w:ind w:firstLine="200" w:firstLineChars="200"/>
      <w:jc w:val="both"/>
    </w:pPr>
    <w:rPr>
      <w:rFonts w:ascii="Times New Roman" w:hAnsi="Times New Roman" w:eastAsia="宋体" w:cs="Times New Roman"/>
      <w:bCs/>
      <w:kern w:val="2"/>
      <w:sz w:val="24"/>
      <w:szCs w:val="32"/>
      <w:lang w:val="en-US" w:eastAsia="zh-CN" w:bidi="ar-SA"/>
    </w:rPr>
  </w:style>
  <w:style w:type="paragraph" w:customStyle="1" w:styleId="74">
    <w:name w:val="江建权"/>
    <w:basedOn w:val="1"/>
    <w:autoRedefine/>
    <w:qFormat/>
    <w:uiPriority w:val="0"/>
    <w:pPr>
      <w:spacing w:line="440" w:lineRule="exact"/>
      <w:ind w:firstLine="200" w:firstLineChars="200"/>
    </w:pPr>
    <w:rPr>
      <w:rFonts w:ascii="Calibri" w:hAnsi="Calibri" w:eastAsia="宋体" w:cs="Times New Roman"/>
      <w:sz w:val="24"/>
    </w:rPr>
  </w:style>
  <w:style w:type="paragraph" w:customStyle="1" w:styleId="75">
    <w:name w:val="WPSOffice手动目录 2"/>
    <w:autoRedefine/>
    <w:qFormat/>
    <w:uiPriority w:val="0"/>
    <w:pPr>
      <w:ind w:leftChars="200"/>
    </w:pPr>
    <w:rPr>
      <w:rFonts w:ascii="Times New Roman" w:hAnsi="Times New Roman" w:eastAsia="宋体" w:cs="Times New Roman"/>
      <w:sz w:val="20"/>
      <w:szCs w:val="20"/>
    </w:rPr>
  </w:style>
  <w:style w:type="paragraph" w:customStyle="1" w:styleId="76">
    <w:name w:val="表格文字"/>
    <w:basedOn w:val="14"/>
    <w:next w:val="12"/>
    <w:autoRedefine/>
    <w:qFormat/>
    <w:uiPriority w:val="0"/>
    <w:pPr>
      <w:jc w:val="left"/>
    </w:pPr>
    <w:rPr>
      <w:rFonts w:eastAsia="宋体" w:cs="Times New Roman"/>
      <w:color w:val="auto"/>
      <w:sz w:val="24"/>
    </w:rPr>
  </w:style>
  <w:style w:type="paragraph" w:customStyle="1" w:styleId="77">
    <w:name w:val="新正文"/>
    <w:basedOn w:val="1"/>
    <w:autoRedefine/>
    <w:qFormat/>
    <w:uiPriority w:val="0"/>
    <w:pPr>
      <w:spacing w:line="480" w:lineRule="exact"/>
      <w:ind w:firstLine="482"/>
    </w:pPr>
    <w:rPr>
      <w:rFonts w:ascii="仿宋_GB2312" w:eastAsia="仿宋_GB2312"/>
      <w:kern w:val="0"/>
      <w:sz w:val="28"/>
      <w:szCs w:val="20"/>
    </w:rPr>
  </w:style>
  <w:style w:type="character" w:customStyle="1" w:styleId="78">
    <w:name w:val="font21"/>
    <w:basedOn w:val="30"/>
    <w:autoRedefine/>
    <w:qFormat/>
    <w:uiPriority w:val="0"/>
    <w:rPr>
      <w:rFonts w:hint="eastAsia" w:ascii="宋体" w:hAnsi="宋体" w:eastAsia="宋体" w:cs="宋体"/>
      <w:color w:val="000000"/>
      <w:sz w:val="21"/>
      <w:szCs w:val="21"/>
      <w:u w:val="none"/>
    </w:rPr>
  </w:style>
  <w:style w:type="character" w:customStyle="1" w:styleId="79">
    <w:name w:val="font11"/>
    <w:basedOn w:val="30"/>
    <w:autoRedefine/>
    <w:qFormat/>
    <w:uiPriority w:val="0"/>
    <w:rPr>
      <w:rFonts w:ascii="微软雅黑" w:hAnsi="微软雅黑" w:eastAsia="微软雅黑" w:cs="微软雅黑"/>
      <w:color w:val="000000"/>
      <w:sz w:val="24"/>
      <w:szCs w:val="24"/>
      <w:u w:val="none"/>
    </w:rPr>
  </w:style>
  <w:style w:type="paragraph" w:customStyle="1" w:styleId="80">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1">
    <w:name w:val="正文_6"/>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2">
    <w:name w:val="font71"/>
    <w:basedOn w:val="30"/>
    <w:autoRedefine/>
    <w:qFormat/>
    <w:uiPriority w:val="0"/>
    <w:rPr>
      <w:rFonts w:hint="default" w:ascii="Times New Roman" w:hAnsi="Times New Roman" w:cs="Times New Roman"/>
      <w:b/>
      <w:bCs/>
      <w:color w:val="000000"/>
      <w:sz w:val="18"/>
      <w:szCs w:val="18"/>
      <w:u w:val="none"/>
    </w:rPr>
  </w:style>
  <w:style w:type="character" w:customStyle="1" w:styleId="83">
    <w:name w:val="font41"/>
    <w:basedOn w:val="30"/>
    <w:autoRedefine/>
    <w:qFormat/>
    <w:uiPriority w:val="0"/>
    <w:rPr>
      <w:rFonts w:hint="default" w:ascii="Times New Roman" w:hAnsi="Times New Roman" w:cs="Times New Roman"/>
      <w:color w:val="000000"/>
      <w:sz w:val="18"/>
      <w:szCs w:val="18"/>
      <w:u w:val="none"/>
    </w:rPr>
  </w:style>
  <w:style w:type="character" w:customStyle="1" w:styleId="84">
    <w:name w:val="font61"/>
    <w:basedOn w:val="30"/>
    <w:autoRedefine/>
    <w:qFormat/>
    <w:uiPriority w:val="0"/>
    <w:rPr>
      <w:rFonts w:hint="eastAsia" w:ascii="宋体" w:hAnsi="宋体" w:eastAsia="宋体" w:cs="宋体"/>
      <w:color w:val="000000"/>
      <w:sz w:val="18"/>
      <w:szCs w:val="18"/>
      <w:u w:val="none"/>
    </w:rPr>
  </w:style>
  <w:style w:type="character" w:customStyle="1" w:styleId="85">
    <w:name w:val="font91"/>
    <w:basedOn w:val="30"/>
    <w:autoRedefine/>
    <w:qFormat/>
    <w:uiPriority w:val="0"/>
    <w:rPr>
      <w:rFonts w:hint="eastAsia" w:ascii="宋体" w:hAnsi="宋体" w:eastAsia="宋体" w:cs="宋体"/>
      <w:color w:val="000000"/>
      <w:sz w:val="18"/>
      <w:szCs w:val="18"/>
      <w:u w:val="none"/>
      <w:vertAlign w:val="superscript"/>
    </w:rPr>
  </w:style>
  <w:style w:type="character" w:customStyle="1" w:styleId="86">
    <w:name w:val="font101"/>
    <w:basedOn w:val="30"/>
    <w:autoRedefine/>
    <w:qFormat/>
    <w:uiPriority w:val="0"/>
    <w:rPr>
      <w:rFonts w:hint="default" w:ascii="Times New Roman" w:hAnsi="Times New Roman" w:cs="Times New Roman"/>
      <w:b/>
      <w:bCs/>
      <w:color w:val="000000"/>
      <w:sz w:val="18"/>
      <w:szCs w:val="18"/>
      <w:u w:val="none"/>
    </w:rPr>
  </w:style>
  <w:style w:type="paragraph" w:customStyle="1" w:styleId="87">
    <w:name w:val="+标题1"/>
    <w:basedOn w:val="2"/>
    <w:autoRedefine/>
    <w:qFormat/>
    <w:uiPriority w:val="0"/>
    <w:pPr>
      <w:keepLines/>
      <w:numPr>
        <w:ilvl w:val="0"/>
        <w:numId w:val="1"/>
      </w:numPr>
      <w:spacing w:before="240" w:after="240"/>
    </w:pPr>
    <w:rPr>
      <w:szCs w:val="32"/>
    </w:rPr>
  </w:style>
  <w:style w:type="paragraph" w:customStyle="1" w:styleId="88">
    <w:name w:val="+标题2"/>
    <w:basedOn w:val="3"/>
    <w:autoRedefine/>
    <w:qFormat/>
    <w:uiPriority w:val="0"/>
    <w:pPr>
      <w:numPr>
        <w:ilvl w:val="1"/>
        <w:numId w:val="2"/>
      </w:numPr>
      <w:adjustRightInd/>
      <w:snapToGrid/>
      <w:spacing w:before="100" w:beforeLines="0" w:beforeAutospacing="1" w:after="100" w:afterAutospacing="1"/>
    </w:pPr>
    <w:rPr>
      <w:rFonts w:eastAsia="宋体"/>
      <w:sz w:val="28"/>
    </w:rPr>
  </w:style>
  <w:style w:type="paragraph" w:customStyle="1" w:styleId="89">
    <w:name w:val="+标题3"/>
    <w:basedOn w:val="4"/>
    <w:autoRedefine/>
    <w:qFormat/>
    <w:uiPriority w:val="0"/>
    <w:pPr>
      <w:numPr>
        <w:ilvl w:val="2"/>
        <w:numId w:val="2"/>
      </w:numPr>
      <w:tabs>
        <w:tab w:val="left" w:pos="840"/>
      </w:tabs>
      <w:adjustRightInd/>
      <w:snapToGrid/>
      <w:spacing w:beforeLines="0" w:after="120"/>
      <w:jc w:val="left"/>
    </w:pPr>
  </w:style>
  <w:style w:type="paragraph" w:customStyle="1" w:styleId="90">
    <w:name w:val="正文1"/>
    <w:basedOn w:val="1"/>
    <w:autoRedefine/>
    <w:qFormat/>
    <w:uiPriority w:val="0"/>
    <w:pPr>
      <w:widowControl/>
      <w:adjustRightInd/>
      <w:spacing w:line="500" w:lineRule="exact"/>
      <w:ind w:firstLine="567"/>
    </w:pPr>
    <w:rPr>
      <w:rFonts w:ascii="楷体_GB2312" w:eastAsia="楷体_GB2312"/>
      <w:kern w:val="0"/>
      <w:szCs w:val="20"/>
    </w:rPr>
  </w:style>
  <w:style w:type="paragraph" w:customStyle="1" w:styleId="91">
    <w:name w:val="+正文"/>
    <w:basedOn w:val="1"/>
    <w:autoRedefine/>
    <w:qFormat/>
    <w:uiPriority w:val="0"/>
    <w:pPr>
      <w:adjustRightInd/>
      <w:snapToGrid/>
      <w:ind w:firstLine="200" w:firstLineChars="200"/>
    </w:pPr>
    <w:rPr>
      <w:rFonts w:ascii="Calibri" w:hAnsi="Calibri" w:cs="Times New Roman"/>
      <w:b/>
      <w:kern w:val="2"/>
      <w:sz w:val="28"/>
      <w:szCs w:val="28"/>
    </w:rPr>
  </w:style>
  <w:style w:type="paragraph" w:customStyle="1" w:styleId="92">
    <w:name w:val="G2节"/>
    <w:basedOn w:val="1"/>
    <w:autoRedefine/>
    <w:qFormat/>
    <w:uiPriority w:val="0"/>
    <w:pPr>
      <w:numPr>
        <w:ilvl w:val="1"/>
        <w:numId w:val="3"/>
      </w:numPr>
      <w:ind w:firstLineChars="0"/>
      <w:jc w:val="left"/>
      <w:outlineLvl w:val="1"/>
    </w:pPr>
    <w:rPr>
      <w:rFonts w:ascii="Arial" w:hAnsi="Arial" w:cs="Arial"/>
      <w:b/>
      <w:bCs/>
      <w:snapToGrid w:val="0"/>
      <w:kern w:val="0"/>
      <w:sz w:val="28"/>
    </w:rPr>
  </w:style>
  <w:style w:type="paragraph" w:customStyle="1" w:styleId="93">
    <w:name w:val="G6正文"/>
    <w:basedOn w:val="1"/>
    <w:autoRedefine/>
    <w:qFormat/>
    <w:uiPriority w:val="0"/>
    <w:rPr>
      <w:rFonts w:ascii="Arial" w:hAnsi="Arial" w:cs="Arial"/>
      <w:bCs/>
      <w:snapToGrid w:val="0"/>
      <w:kern w:val="0"/>
    </w:rPr>
  </w:style>
  <w:style w:type="paragraph" w:customStyle="1" w:styleId="94">
    <w:name w:val="G3条"/>
    <w:basedOn w:val="1"/>
    <w:autoRedefine/>
    <w:qFormat/>
    <w:uiPriority w:val="0"/>
    <w:pPr>
      <w:numPr>
        <w:ilvl w:val="2"/>
        <w:numId w:val="3"/>
      </w:numPr>
      <w:ind w:firstLineChars="0"/>
      <w:jc w:val="left"/>
      <w:outlineLvl w:val="2"/>
    </w:pPr>
    <w:rPr>
      <w:rFonts w:ascii="Arial" w:hAnsi="Arial" w:cs="Arial"/>
      <w:b/>
      <w:bCs/>
      <w:snapToGrid w:val="0"/>
      <w:kern w:val="0"/>
    </w:rPr>
  </w:style>
  <w:style w:type="paragraph" w:customStyle="1" w:styleId="95">
    <w:name w:val="G6（1）"/>
    <w:basedOn w:val="1"/>
    <w:autoRedefine/>
    <w:qFormat/>
    <w:uiPriority w:val="0"/>
    <w:pPr>
      <w:numPr>
        <w:ilvl w:val="0"/>
        <w:numId w:val="4"/>
      </w:numPr>
      <w:ind w:firstLine="0" w:firstLineChars="0"/>
      <w:jc w:val="left"/>
    </w:pPr>
    <w:rPr>
      <w:rFonts w:ascii="Arial" w:hAnsi="Arial" w:cs="Arial"/>
      <w:bCs/>
      <w:snapToGrid w:val="0"/>
      <w:kern w:val="0"/>
    </w:rPr>
  </w:style>
  <w:style w:type="paragraph" w:customStyle="1" w:styleId="96">
    <w:name w:val="G6表名"/>
    <w:basedOn w:val="93"/>
    <w:autoRedefine/>
    <w:qFormat/>
    <w:uiPriority w:val="0"/>
    <w:pPr>
      <w:numPr>
        <w:ilvl w:val="7"/>
        <w:numId w:val="3"/>
      </w:numPr>
      <w:ind w:firstLine="0" w:firstLineChars="0"/>
      <w:jc w:val="center"/>
    </w:pPr>
    <w:rPr>
      <w:rFonts w:eastAsia="楷体"/>
      <w:b/>
      <w:sz w:val="21"/>
    </w:rPr>
  </w:style>
  <w:style w:type="paragraph" w:customStyle="1" w:styleId="97">
    <w:name w:val="G6图表"/>
    <w:basedOn w:val="93"/>
    <w:autoRedefine/>
    <w:qFormat/>
    <w:uiPriority w:val="0"/>
    <w:pPr>
      <w:ind w:firstLine="0" w:firstLineChars="0"/>
      <w:jc w:val="center"/>
    </w:pPr>
    <w:rPr>
      <w:rFonts w:eastAsia="楷体"/>
      <w:sz w:val="21"/>
    </w:rPr>
  </w:style>
  <w:style w:type="paragraph" w:customStyle="1" w:styleId="98">
    <w:name w:val="正文 A"/>
    <w:next w:val="27"/>
    <w:autoRedefine/>
    <w:qFormat/>
    <w:uiPriority w:val="0"/>
    <w:pPr>
      <w:spacing w:after="200"/>
    </w:pPr>
    <w:rPr>
      <w:rFonts w:ascii="Tahoma" w:hAnsi="Tahoma" w:eastAsia="Arial Unicode MS" w:cs="Arial Unicode MS"/>
      <w:color w:val="000000"/>
      <w:sz w:val="22"/>
      <w:szCs w:val="22"/>
      <w:lang w:val="en-US" w:eastAsia="zh-CN" w:bidi="ar-SA"/>
    </w:rPr>
  </w:style>
  <w:style w:type="paragraph" w:customStyle="1" w:styleId="9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00">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列出段落1"/>
    <w:basedOn w:val="1"/>
    <w:autoRedefine/>
    <w:qFormat/>
    <w:uiPriority w:val="34"/>
    <w:pPr>
      <w:ind w:firstLine="420" w:firstLineChars="200"/>
    </w:pPr>
  </w:style>
  <w:style w:type="paragraph" w:customStyle="1" w:styleId="102">
    <w:name w:val="附件标题"/>
    <w:basedOn w:val="3"/>
    <w:next w:val="1"/>
    <w:autoRedefine/>
    <w:qFormat/>
    <w:uiPriority w:val="0"/>
    <w:pPr>
      <w:widowControl/>
      <w:tabs>
        <w:tab w:val="left" w:pos="1134"/>
      </w:tabs>
      <w:wordWrap w:val="0"/>
      <w:topLinePunct/>
      <w:adjustRightInd w:val="0"/>
      <w:snapToGrid w:val="0"/>
      <w:spacing w:before="0" w:after="120" w:afterLines="50" w:line="360" w:lineRule="auto"/>
      <w:jc w:val="center"/>
    </w:pPr>
    <w:rPr>
      <w:rFonts w:ascii="黑体" w:hAnsi="黑体"/>
      <w:kern w:val="0"/>
      <w:sz w:val="30"/>
      <w:szCs w:val="30"/>
    </w:rPr>
  </w:style>
  <w:style w:type="paragraph" w:customStyle="1" w:styleId="103">
    <w:name w:val="样式3"/>
    <w:basedOn w:val="1"/>
    <w:qFormat/>
    <w:uiPriority w:val="0"/>
    <w:pPr>
      <w:numPr>
        <w:ilvl w:val="4"/>
        <w:numId w:val="5"/>
      </w:numPr>
      <w:adjustRightInd w:val="0"/>
      <w:snapToGrid w:val="0"/>
      <w:spacing w:line="360" w:lineRule="auto"/>
    </w:pPr>
    <w:rPr>
      <w:rFonts w:ascii="Arial" w:hAnsi="Arial" w:cs="Arial"/>
      <w:sz w:val="24"/>
    </w:rPr>
  </w:style>
  <w:style w:type="paragraph" w:customStyle="1" w:styleId="104">
    <w:name w:val="图文"/>
    <w:basedOn w:val="1"/>
    <w:qFormat/>
    <w:uiPriority w:val="0"/>
    <w:pPr>
      <w:adjustRightInd w:val="0"/>
      <w:snapToGrid w:val="0"/>
      <w:spacing w:after="50"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2237</Words>
  <Characters>2549</Characters>
  <Lines>261</Lines>
  <Paragraphs>73</Paragraphs>
  <TotalTime>2</TotalTime>
  <ScaleCrop>false</ScaleCrop>
  <LinksUpToDate>false</LinksUpToDate>
  <CharactersWithSpaces>2655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2020-08-27T12:19:00Z</dcterms:created>
  <dc:creator>md</dc:creator>
  <cp:lastModifiedBy>红磷磷</cp:lastModifiedBy>
  <cp:lastPrinted>2020-10-21T08:17:00Z</cp:lastPrinted>
  <dcterms:modified xsi:type="dcterms:W3CDTF">2025-04-28T03:05:23Z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92F8DAD12C5343E59E470AF8E81565F7_13</vt:lpwstr>
  </property>
  <property fmtid="{D5CDD505-2E9C-101B-9397-08002B2CF9AE}" pid="4" name="KSOTemplateDocerSaveRecord">
    <vt:lpwstr>eyJoZGlkIjoiMmFjMDRkYThhNGRjMmZjNGUzN2EyZGQ1YjAyZjk2NTAiLCJ1c2VySWQiOiI5NTAyMTIxODkifQ==</vt:lpwstr>
  </property>
</Properties>
</file>